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914" w:rsidRDefault="003F12B6" w:rsidP="00FD2914">
      <w:pPr>
        <w:spacing w:before="0"/>
        <w:rPr>
          <w:rFonts w:eastAsiaTheme="minorHAnsi" w:cs="Arial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eastAsiaTheme="minorHAnsi" w:cs="Arial"/>
          <w:b/>
          <w:sz w:val="24"/>
          <w:szCs w:val="24"/>
          <w:lang w:eastAsia="en-US"/>
        </w:rPr>
        <w:t>Technická specifikace armatur – kulových kohoutů a šoupat dle uvedení v příloze č. 7 ZD (katalog zboží)</w:t>
      </w:r>
    </w:p>
    <w:p w:rsidR="00FD2914" w:rsidRDefault="00FD2914" w:rsidP="00FD2914">
      <w:pPr>
        <w:spacing w:before="0"/>
        <w:rPr>
          <w:rFonts w:eastAsiaTheme="minorHAnsi" w:cs="Arial"/>
          <w:b/>
          <w:sz w:val="24"/>
          <w:szCs w:val="24"/>
          <w:lang w:eastAsia="en-US"/>
        </w:rPr>
      </w:pPr>
    </w:p>
    <w:p w:rsidR="00F43B5D" w:rsidRPr="00022CDC" w:rsidRDefault="00366573" w:rsidP="00FD2914">
      <w:pPr>
        <w:spacing w:before="0"/>
        <w:rPr>
          <w:rFonts w:eastAsiaTheme="minorHAnsi" w:cs="Arial"/>
          <w:b/>
          <w:sz w:val="24"/>
          <w:szCs w:val="24"/>
          <w:lang w:eastAsia="en-US"/>
        </w:rPr>
      </w:pPr>
      <w:r w:rsidRPr="00022CDC">
        <w:rPr>
          <w:rFonts w:eastAsiaTheme="minorHAnsi" w:cs="Arial"/>
          <w:b/>
          <w:sz w:val="24"/>
          <w:szCs w:val="24"/>
          <w:lang w:eastAsia="en-US"/>
        </w:rPr>
        <w:t>Obecné provozní podmínky</w:t>
      </w:r>
    </w:p>
    <w:p w:rsidR="003F12B6" w:rsidRPr="00022CDC" w:rsidRDefault="003F12B6" w:rsidP="00FD2914">
      <w:pPr>
        <w:spacing w:before="0"/>
        <w:rPr>
          <w:rFonts w:eastAsiaTheme="minorHAnsi" w:cs="Arial"/>
          <w:lang w:eastAsia="en-US"/>
        </w:rPr>
      </w:pPr>
    </w:p>
    <w:p w:rsidR="00417771" w:rsidRPr="00022CDC" w:rsidRDefault="00417771" w:rsidP="00FD2914">
      <w:pPr>
        <w:spacing w:before="0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Zadavatel je akciovou společností, jež zajišťuje především přepravu, skladování a prodej ropných produktů. </w:t>
      </w:r>
      <w:r w:rsidR="003F12B6" w:rsidRPr="00022CDC">
        <w:rPr>
          <w:rFonts w:eastAsiaTheme="minorHAnsi" w:cs="Arial"/>
          <w:lang w:eastAsia="en-US"/>
        </w:rPr>
        <w:t xml:space="preserve">Zadavatel hodlá pořizovat zboží </w:t>
      </w:r>
      <w:r w:rsidRPr="00022CDC">
        <w:rPr>
          <w:rFonts w:eastAsiaTheme="minorHAnsi" w:cs="Arial"/>
          <w:lang w:eastAsia="en-US"/>
        </w:rPr>
        <w:t xml:space="preserve">specifikované v této zadávací dokumentaci a jejích součástech </w:t>
      </w:r>
      <w:r w:rsidR="003F12B6" w:rsidRPr="00022CDC">
        <w:rPr>
          <w:rFonts w:eastAsiaTheme="minorHAnsi" w:cs="Arial"/>
          <w:lang w:eastAsia="en-US"/>
        </w:rPr>
        <w:t xml:space="preserve">za účelem zajištění provozu produktovodu a </w:t>
      </w:r>
      <w:r w:rsidRPr="00022CDC">
        <w:rPr>
          <w:rFonts w:eastAsiaTheme="minorHAnsi" w:cs="Arial"/>
          <w:lang w:eastAsia="en-US"/>
        </w:rPr>
        <w:t xml:space="preserve">rovněž </w:t>
      </w:r>
      <w:r w:rsidR="003F12B6" w:rsidRPr="00022CDC">
        <w:rPr>
          <w:rFonts w:eastAsiaTheme="minorHAnsi" w:cs="Arial"/>
          <w:lang w:eastAsia="en-US"/>
        </w:rPr>
        <w:t>zajištění provozu zařízení ve skladech pohonných hmot nacházejících se na území České republiky</w:t>
      </w:r>
      <w:r w:rsidR="00032141" w:rsidRPr="00022CDC">
        <w:rPr>
          <w:rFonts w:eastAsiaTheme="minorHAnsi" w:cs="Arial"/>
          <w:lang w:eastAsia="en-US"/>
        </w:rPr>
        <w:t xml:space="preserve"> (ČR)</w:t>
      </w:r>
      <w:r w:rsidR="003F12B6" w:rsidRPr="00022CDC">
        <w:rPr>
          <w:rFonts w:eastAsiaTheme="minorHAnsi" w:cs="Arial"/>
          <w:lang w:eastAsia="en-US"/>
        </w:rPr>
        <w:t>.</w:t>
      </w:r>
    </w:p>
    <w:p w:rsidR="00417771" w:rsidRPr="00022CDC" w:rsidRDefault="00417771" w:rsidP="00FD2914">
      <w:pPr>
        <w:spacing w:before="0"/>
        <w:rPr>
          <w:rFonts w:eastAsiaTheme="minorHAnsi" w:cs="Arial"/>
          <w:lang w:eastAsia="en-US"/>
        </w:rPr>
      </w:pPr>
    </w:p>
    <w:p w:rsidR="003F12B6" w:rsidRPr="00022CDC" w:rsidRDefault="00417771" w:rsidP="00FD2914">
      <w:pPr>
        <w:spacing w:before="0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Zboží musí odpovídat </w:t>
      </w:r>
      <w:r w:rsidR="00073A1A" w:rsidRPr="00022CDC">
        <w:rPr>
          <w:rFonts w:eastAsiaTheme="minorHAnsi" w:cs="Arial"/>
          <w:lang w:eastAsia="en-US"/>
        </w:rPr>
        <w:t>účelu</w:t>
      </w:r>
      <w:r w:rsidR="003F12B6" w:rsidRPr="00022CDC">
        <w:rPr>
          <w:rFonts w:eastAsiaTheme="minorHAnsi" w:cs="Arial"/>
          <w:lang w:eastAsia="en-US"/>
        </w:rPr>
        <w:t>, pro které je zadavatelem pořizováno.</w:t>
      </w:r>
    </w:p>
    <w:p w:rsidR="00417771" w:rsidRPr="00022CDC" w:rsidRDefault="00417771" w:rsidP="00FD2914">
      <w:pPr>
        <w:spacing w:before="0"/>
        <w:rPr>
          <w:rFonts w:eastAsiaTheme="minorHAnsi" w:cs="Arial"/>
          <w:lang w:eastAsia="en-US"/>
        </w:rPr>
      </w:pPr>
    </w:p>
    <w:p w:rsidR="00417771" w:rsidRPr="00022CDC" w:rsidRDefault="00417771" w:rsidP="00FD2914">
      <w:pPr>
        <w:spacing w:before="0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Zboží musí být dodáváno nové a nepoužité.</w:t>
      </w:r>
    </w:p>
    <w:p w:rsidR="00417771" w:rsidRPr="00022CDC" w:rsidRDefault="00417771" w:rsidP="00FD2914">
      <w:pPr>
        <w:spacing w:before="0"/>
        <w:rPr>
          <w:rFonts w:eastAsiaTheme="minorHAnsi" w:cs="Arial"/>
          <w:lang w:eastAsia="en-US"/>
        </w:rPr>
      </w:pPr>
    </w:p>
    <w:p w:rsidR="00417771" w:rsidRPr="00022CDC" w:rsidRDefault="003F12B6" w:rsidP="00FD2914">
      <w:pPr>
        <w:spacing w:before="0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Zboží musí splňovat náležitosti platné legislativy, technických norem a pravidel a musí odpovídat provozním podmínkám specifickým pro provoz zadavatele (produktovodu a skladů pohonných hmot)</w:t>
      </w:r>
      <w:r w:rsidR="00417771" w:rsidRPr="00022CDC">
        <w:rPr>
          <w:rFonts w:eastAsiaTheme="minorHAnsi" w:cs="Arial"/>
          <w:lang w:eastAsia="en-US"/>
        </w:rPr>
        <w:t>, dle níže uvedeného:</w:t>
      </w: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2D2114">
      <w:pPr>
        <w:pStyle w:val="Odstavecseseznamem"/>
        <w:numPr>
          <w:ilvl w:val="0"/>
          <w:numId w:val="10"/>
        </w:numPr>
        <w:ind w:left="714" w:hanging="357"/>
        <w:jc w:val="left"/>
        <w:rPr>
          <w:rFonts w:eastAsiaTheme="minorHAnsi" w:cs="Arial"/>
          <w:u w:val="single"/>
          <w:lang w:eastAsia="en-US"/>
        </w:rPr>
      </w:pPr>
      <w:r w:rsidRPr="00022CDC">
        <w:rPr>
          <w:rFonts w:eastAsiaTheme="minorHAnsi" w:cs="Arial"/>
          <w:u w:val="single"/>
          <w:lang w:eastAsia="en-US"/>
        </w:rPr>
        <w:t>Prostředí výbuchu</w:t>
      </w:r>
      <w:r w:rsidR="00252E12" w:rsidRPr="00022CDC">
        <w:rPr>
          <w:rFonts w:eastAsiaTheme="minorHAnsi" w:cs="Arial"/>
          <w:u w:val="single"/>
          <w:lang w:eastAsia="en-US"/>
        </w:rPr>
        <w:t xml:space="preserve"> </w:t>
      </w:r>
    </w:p>
    <w:p w:rsidR="002D2114" w:rsidRPr="00022CDC" w:rsidRDefault="003B3888" w:rsidP="002D2114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prostředí s ochranou proti výbuchu – zóna 1, kategorie II 2G Ex…IIA T3 – závazné pro </w:t>
      </w:r>
      <w:r w:rsidR="00C23EBF" w:rsidRPr="00022CDC">
        <w:rPr>
          <w:rFonts w:eastAsiaTheme="minorHAnsi" w:cs="Arial"/>
          <w:lang w:eastAsia="en-US"/>
        </w:rPr>
        <w:t xml:space="preserve">armatury včetně </w:t>
      </w:r>
      <w:r w:rsidRPr="00022CDC">
        <w:rPr>
          <w:rFonts w:eastAsiaTheme="minorHAnsi" w:cs="Arial"/>
          <w:lang w:eastAsia="en-US"/>
        </w:rPr>
        <w:t>všech strojní</w:t>
      </w:r>
      <w:r w:rsidR="00C23EBF" w:rsidRPr="00022CDC">
        <w:rPr>
          <w:rFonts w:eastAsiaTheme="minorHAnsi" w:cs="Arial"/>
          <w:lang w:eastAsia="en-US"/>
        </w:rPr>
        <w:t>ch</w:t>
      </w:r>
      <w:r w:rsidRPr="00022CDC">
        <w:rPr>
          <w:rFonts w:eastAsiaTheme="minorHAnsi" w:cs="Arial"/>
          <w:lang w:eastAsia="en-US"/>
        </w:rPr>
        <w:t>, měřící</w:t>
      </w:r>
      <w:r w:rsidR="00C23EBF" w:rsidRPr="00022CDC">
        <w:rPr>
          <w:rFonts w:eastAsiaTheme="minorHAnsi" w:cs="Arial"/>
          <w:lang w:eastAsia="en-US"/>
        </w:rPr>
        <w:t>ch</w:t>
      </w:r>
      <w:r w:rsidRPr="00022CDC">
        <w:rPr>
          <w:rFonts w:eastAsiaTheme="minorHAnsi" w:cs="Arial"/>
          <w:lang w:eastAsia="en-US"/>
        </w:rPr>
        <w:t xml:space="preserve"> a elektrick</w:t>
      </w:r>
      <w:r w:rsidR="00C23EBF" w:rsidRPr="00022CDC">
        <w:rPr>
          <w:rFonts w:eastAsiaTheme="minorHAnsi" w:cs="Arial"/>
          <w:lang w:eastAsia="en-US"/>
        </w:rPr>
        <w:t>ých</w:t>
      </w:r>
      <w:r w:rsidRPr="00022CDC">
        <w:rPr>
          <w:rFonts w:eastAsiaTheme="minorHAnsi" w:cs="Arial"/>
          <w:lang w:eastAsia="en-US"/>
        </w:rPr>
        <w:t xml:space="preserve"> komponent</w:t>
      </w:r>
      <w:r w:rsidR="00032141" w:rsidRPr="00022CDC">
        <w:rPr>
          <w:rFonts w:eastAsiaTheme="minorHAnsi" w:cs="Arial"/>
          <w:lang w:eastAsia="en-US"/>
        </w:rPr>
        <w:t>ů, které jsou zadavatelem požadovány jako součást plnění dodavatele (zboží včetně příslušenství)</w:t>
      </w:r>
    </w:p>
    <w:p w:rsidR="003B3888" w:rsidRPr="00022CDC" w:rsidRDefault="003B3888" w:rsidP="002D2114">
      <w:pPr>
        <w:pStyle w:val="Odstavecseseznamem"/>
        <w:numPr>
          <w:ilvl w:val="0"/>
          <w:numId w:val="10"/>
        </w:numPr>
        <w:ind w:left="714" w:hanging="357"/>
        <w:contextualSpacing w:val="0"/>
        <w:jc w:val="left"/>
        <w:rPr>
          <w:rFonts w:eastAsiaTheme="minorHAnsi" w:cs="Arial"/>
          <w:u w:val="single"/>
          <w:lang w:eastAsia="en-US"/>
        </w:rPr>
      </w:pPr>
      <w:r w:rsidRPr="00022CDC">
        <w:rPr>
          <w:rFonts w:eastAsiaTheme="minorHAnsi" w:cs="Arial"/>
          <w:u w:val="single"/>
          <w:lang w:eastAsia="en-US"/>
        </w:rPr>
        <w:t xml:space="preserve">Expozice vůči okolnímu prostředí </w:t>
      </w:r>
    </w:p>
    <w:p w:rsidR="003B3888" w:rsidRPr="00022CDC" w:rsidRDefault="003B3888" w:rsidP="002D2114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Venkovní </w:t>
      </w:r>
      <w:r w:rsidR="00FD2914" w:rsidRPr="00022CDC">
        <w:rPr>
          <w:rFonts w:eastAsiaTheme="minorHAnsi" w:cs="Arial"/>
          <w:lang w:eastAsia="en-US"/>
        </w:rPr>
        <w:t xml:space="preserve">nezastřešené </w:t>
      </w:r>
      <w:r w:rsidRPr="00022CDC">
        <w:rPr>
          <w:rFonts w:eastAsiaTheme="minorHAnsi" w:cs="Arial"/>
          <w:lang w:eastAsia="en-US"/>
        </w:rPr>
        <w:t>– rozsah teplot</w:t>
      </w:r>
      <w:r w:rsidR="00FD2914" w:rsidRPr="00022CDC">
        <w:rPr>
          <w:rFonts w:eastAsiaTheme="minorHAnsi" w:cs="Arial"/>
          <w:lang w:eastAsia="en-US"/>
        </w:rPr>
        <w:t xml:space="preserve"> okolí</w:t>
      </w:r>
      <w:r w:rsidRPr="00022CDC">
        <w:rPr>
          <w:rFonts w:eastAsiaTheme="minorHAnsi" w:cs="Arial"/>
          <w:lang w:eastAsia="en-US"/>
        </w:rPr>
        <w:t xml:space="preserve"> obvyklých na území ČR</w:t>
      </w:r>
    </w:p>
    <w:p w:rsidR="003B3888" w:rsidRPr="00286920" w:rsidRDefault="003B3888" w:rsidP="002D2114">
      <w:pPr>
        <w:pStyle w:val="Odstavecseseznamem"/>
        <w:numPr>
          <w:ilvl w:val="0"/>
          <w:numId w:val="10"/>
        </w:numPr>
        <w:ind w:left="714" w:hanging="357"/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Provozní média</w:t>
      </w:r>
    </w:p>
    <w:p w:rsidR="003B3888" w:rsidRPr="00286920" w:rsidRDefault="003B3888" w:rsidP="002D2114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Nafta motorová, benzín automobilní, petrolej letecký</w:t>
      </w:r>
    </w:p>
    <w:p w:rsidR="003B3888" w:rsidRPr="00286920" w:rsidRDefault="003B3888" w:rsidP="002D2114">
      <w:pPr>
        <w:pStyle w:val="Odstavecseseznamem"/>
        <w:numPr>
          <w:ilvl w:val="0"/>
          <w:numId w:val="10"/>
        </w:numPr>
        <w:ind w:left="714" w:hanging="357"/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Čistota média</w:t>
      </w:r>
    </w:p>
    <w:p w:rsidR="003B3888" w:rsidRPr="00286920" w:rsidRDefault="003B3888" w:rsidP="002D2114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nahodilý výskyt mech</w:t>
      </w:r>
      <w:r w:rsidR="00032141">
        <w:rPr>
          <w:rFonts w:eastAsiaTheme="minorHAnsi" w:cs="Arial"/>
          <w:lang w:eastAsia="en-US"/>
        </w:rPr>
        <w:t>anických</w:t>
      </w:r>
      <w:r w:rsidR="002D2114" w:rsidRPr="00286920">
        <w:rPr>
          <w:rFonts w:eastAsiaTheme="minorHAnsi" w:cs="Arial"/>
          <w:lang w:eastAsia="en-US"/>
        </w:rPr>
        <w:t xml:space="preserve"> </w:t>
      </w:r>
      <w:r w:rsidRPr="00286920">
        <w:rPr>
          <w:rFonts w:eastAsiaTheme="minorHAnsi" w:cs="Arial"/>
          <w:lang w:eastAsia="en-US"/>
        </w:rPr>
        <w:t xml:space="preserve">nečistot (typicky rez, okuje, struska, </w:t>
      </w:r>
      <w:r w:rsidR="00FD2914">
        <w:rPr>
          <w:rFonts w:eastAsiaTheme="minorHAnsi" w:cs="Arial"/>
          <w:lang w:eastAsia="en-US"/>
        </w:rPr>
        <w:t>písek, zbytky jílu s příměsemi</w:t>
      </w:r>
      <w:r w:rsidRPr="00286920">
        <w:rPr>
          <w:rFonts w:eastAsiaTheme="minorHAnsi" w:cs="Arial"/>
          <w:lang w:eastAsia="en-US"/>
        </w:rPr>
        <w:t xml:space="preserve"> z oprav </w:t>
      </w:r>
      <w:r w:rsidR="00FD2914">
        <w:rPr>
          <w:rFonts w:eastAsiaTheme="minorHAnsi" w:cs="Arial"/>
          <w:lang w:eastAsia="en-US"/>
        </w:rPr>
        <w:t xml:space="preserve">na </w:t>
      </w:r>
      <w:r w:rsidRPr="00286920">
        <w:rPr>
          <w:rFonts w:eastAsiaTheme="minorHAnsi" w:cs="Arial"/>
          <w:lang w:eastAsia="en-US"/>
        </w:rPr>
        <w:t>potrubí)</w:t>
      </w:r>
    </w:p>
    <w:p w:rsidR="002673A3" w:rsidRPr="00286920" w:rsidRDefault="003B3888" w:rsidP="002D2114">
      <w:pPr>
        <w:pStyle w:val="Odstavecseseznamem"/>
        <w:numPr>
          <w:ilvl w:val="0"/>
          <w:numId w:val="10"/>
        </w:numPr>
        <w:ind w:left="714" w:hanging="357"/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Teplota média</w:t>
      </w:r>
    </w:p>
    <w:p w:rsidR="00FD2914" w:rsidRPr="00FD2914" w:rsidRDefault="00FD2914" w:rsidP="00FD2914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strike/>
          <w:lang w:eastAsia="en-US"/>
        </w:rPr>
      </w:pPr>
      <w:r>
        <w:rPr>
          <w:rFonts w:eastAsiaTheme="minorHAnsi" w:cs="Arial"/>
          <w:lang w:eastAsia="en-US"/>
        </w:rPr>
        <w:t>teplota média ovlivněná pouze vlivem okolního prostředí</w:t>
      </w:r>
    </w:p>
    <w:p w:rsidR="002673A3" w:rsidRPr="00286920" w:rsidRDefault="003B3888" w:rsidP="002D2114">
      <w:pPr>
        <w:pStyle w:val="Odstavecseseznamem"/>
        <w:numPr>
          <w:ilvl w:val="0"/>
          <w:numId w:val="10"/>
        </w:numPr>
        <w:ind w:left="714" w:hanging="357"/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Tlak média</w:t>
      </w:r>
    </w:p>
    <w:p w:rsidR="003B3888" w:rsidRPr="00FD2914" w:rsidRDefault="003B3888" w:rsidP="002673A3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strike/>
          <w:lang w:eastAsia="en-US"/>
        </w:rPr>
      </w:pPr>
      <w:r w:rsidRPr="00286920">
        <w:rPr>
          <w:rFonts w:eastAsiaTheme="minorHAnsi" w:cs="Arial"/>
          <w:lang w:eastAsia="en-US"/>
        </w:rPr>
        <w:t xml:space="preserve">plný rozsah tlaku </w:t>
      </w:r>
      <w:r w:rsidR="00FD2914">
        <w:rPr>
          <w:rFonts w:eastAsiaTheme="minorHAnsi" w:cs="Arial"/>
          <w:lang w:eastAsia="en-US"/>
        </w:rPr>
        <w:t>tj. 0 až max.PN pro danou armaturu</w:t>
      </w:r>
      <w:r w:rsidR="00F97F15">
        <w:rPr>
          <w:rFonts w:eastAsiaTheme="minorHAnsi" w:cs="Arial"/>
          <w:lang w:eastAsia="en-US"/>
        </w:rPr>
        <w:t xml:space="preserve"> v přiřazeném </w:t>
      </w:r>
      <w:r w:rsidR="00FD2914">
        <w:rPr>
          <w:rFonts w:eastAsiaTheme="minorHAnsi" w:cs="Arial"/>
          <w:lang w:eastAsia="en-US"/>
        </w:rPr>
        <w:t>potrubí</w:t>
      </w:r>
    </w:p>
    <w:p w:rsidR="003B3888" w:rsidRPr="00286920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1D4C30" w:rsidRDefault="00A70621" w:rsidP="00A70621">
      <w:pPr>
        <w:rPr>
          <w:rFonts w:cs="Arial"/>
        </w:rPr>
      </w:pPr>
      <w:r>
        <w:rPr>
          <w:rFonts w:cs="Arial"/>
        </w:rPr>
        <w:t xml:space="preserve">V souladu s požadavky zadavatele </w:t>
      </w:r>
      <w:r w:rsidR="004C1813">
        <w:rPr>
          <w:rFonts w:cs="Arial"/>
        </w:rPr>
        <w:t xml:space="preserve">uvedenými výše </w:t>
      </w:r>
      <w:r>
        <w:rPr>
          <w:rFonts w:cs="Arial"/>
        </w:rPr>
        <w:t xml:space="preserve">zadavatel uvádí </w:t>
      </w:r>
      <w:r w:rsidR="004C1813">
        <w:rPr>
          <w:rFonts w:cs="Arial"/>
        </w:rPr>
        <w:t>dále soupis některých vybraných obecně závazných předpisů a technických norem, jež považuje pro plnění dodavatele za závazné</w:t>
      </w:r>
      <w:r w:rsidR="001D4C30">
        <w:rPr>
          <w:rFonts w:cs="Arial"/>
        </w:rPr>
        <w:t>. Tento výčet je však pouze demonstrativní, zboží dodané dodavatelem musí splňovat podmínky a požadavky stanovené platnou legislativou českého právního řádu a náležitosti všech příslušných norem a technických pravidel specifických pro tuto oblast.</w:t>
      </w:r>
    </w:p>
    <w:p w:rsidR="004C1813" w:rsidRPr="00286920" w:rsidRDefault="001D4C30" w:rsidP="00A70621">
      <w:pPr>
        <w:rPr>
          <w:rFonts w:cs="Arial"/>
        </w:rPr>
      </w:pPr>
      <w:r>
        <w:rPr>
          <w:rFonts w:cs="Arial"/>
        </w:rPr>
        <w:t xml:space="preserve">Obecně: </w:t>
      </w:r>
    </w:p>
    <w:p w:rsidR="00A70621" w:rsidRPr="00286920" w:rsidRDefault="004C1813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směrnice </w:t>
      </w:r>
      <w:r w:rsidR="00A70621" w:rsidRPr="00286920">
        <w:rPr>
          <w:rFonts w:ascii="Arial" w:hAnsi="Arial" w:cs="Arial"/>
          <w:sz w:val="20"/>
          <w:szCs w:val="20"/>
        </w:rPr>
        <w:t>94/9/ES</w:t>
      </w:r>
      <w:r w:rsidR="00A70621" w:rsidRPr="00286920">
        <w:rPr>
          <w:rFonts w:ascii="Arial" w:hAnsi="Arial" w:cs="Arial"/>
          <w:sz w:val="20"/>
          <w:szCs w:val="20"/>
        </w:rPr>
        <w:tab/>
      </w:r>
      <w:r w:rsidR="00A70621" w:rsidRPr="00286920">
        <w:rPr>
          <w:rFonts w:ascii="Arial" w:hAnsi="Arial" w:cs="Arial"/>
          <w:sz w:val="20"/>
          <w:szCs w:val="20"/>
        </w:rPr>
        <w:tab/>
        <w:t>Směrnice k ochraně proti výbuchu (ATEX)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60079-0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Výbušné atmosféry – část 0: zařízení - obecné požadavky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60079-1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Výbušné atmosféry - Část 1: Ochrana zařízení pevným závěrem "d"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60079-7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Výbušné atmosféry - Část 7: Ochrana zařízení zajištěným provedením "e"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60079-11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Výbušné atmosféry - Část 11: Ochrana zařízení jiskrovou bezpečností "i"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13463-1</w:t>
      </w:r>
      <w:r w:rsidRPr="002869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>Neelektrická zařízení pro prostředí s nebezpečím výbuchu - Část 1: Základní metody a požadavky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13463-5</w:t>
      </w:r>
      <w:r w:rsidRPr="002869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>Neelektrická zařízení pro prostředí s nebezpečím výbuchu - Část 5: Ochrana bezpečnou konstrukcí "c"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EN1127-1</w:t>
      </w:r>
      <w:r w:rsidRPr="00286920">
        <w:rPr>
          <w:rFonts w:ascii="Arial" w:hAnsi="Arial" w:cs="Arial"/>
          <w:sz w:val="20"/>
          <w:szCs w:val="20"/>
        </w:rPr>
        <w:tab/>
        <w:t>Výbušná prostředí - Prevence a ochrana proti výbuchu - Část 1: Základní koncepce a metodika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4C1813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směrnice </w:t>
      </w:r>
      <w:r w:rsidR="00A70621" w:rsidRPr="00286920">
        <w:rPr>
          <w:rFonts w:ascii="Arial" w:hAnsi="Arial" w:cs="Arial"/>
          <w:sz w:val="20"/>
          <w:szCs w:val="20"/>
        </w:rPr>
        <w:t>2004/108/ES</w:t>
      </w:r>
      <w:r w:rsidR="00A70621" w:rsidRPr="00286920">
        <w:rPr>
          <w:rFonts w:ascii="Arial" w:hAnsi="Arial" w:cs="Arial"/>
          <w:sz w:val="20"/>
          <w:szCs w:val="20"/>
        </w:rPr>
        <w:tab/>
      </w:r>
      <w:r w:rsidR="00A70621" w:rsidRPr="00286920">
        <w:rPr>
          <w:rFonts w:ascii="Arial" w:hAnsi="Arial" w:cs="Arial"/>
          <w:sz w:val="20"/>
          <w:szCs w:val="20"/>
        </w:rPr>
        <w:tab/>
        <w:t>Elektromagnetická kompatibilita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61000-6-4</w:t>
      </w:r>
      <w:r w:rsidRPr="00286920">
        <w:rPr>
          <w:rFonts w:ascii="Arial" w:hAnsi="Arial" w:cs="Arial"/>
          <w:sz w:val="20"/>
          <w:szCs w:val="20"/>
        </w:rPr>
        <w:tab/>
        <w:t>Elektromagnetická kompatibilita (EMC) - Část 6-4: Kmenové normy - Emise - Průmyslové prostředí</w:t>
      </w:r>
      <w:r w:rsidRPr="00286920">
        <w:rPr>
          <w:rFonts w:ascii="Arial" w:hAnsi="Arial" w:cs="Arial"/>
          <w:sz w:val="20"/>
          <w:szCs w:val="20"/>
        </w:rPr>
        <w:tab/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lastRenderedPageBreak/>
        <w:t>ČSN EN 61000-6-2</w:t>
      </w:r>
      <w:r w:rsidRPr="00286920">
        <w:rPr>
          <w:rFonts w:ascii="Arial" w:hAnsi="Arial" w:cs="Arial"/>
          <w:sz w:val="20"/>
          <w:szCs w:val="20"/>
        </w:rPr>
        <w:tab/>
        <w:t>Elektromagnetická kompatibilita (EMC) - Část 6-2: Kmenové normy - Odolnost pro průmyslové prostředí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4C1813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směrnice </w:t>
      </w:r>
      <w:r w:rsidR="00A70621" w:rsidRPr="00286920">
        <w:rPr>
          <w:rFonts w:ascii="Arial" w:hAnsi="Arial" w:cs="Arial"/>
          <w:sz w:val="20"/>
          <w:szCs w:val="20"/>
        </w:rPr>
        <w:t>2006/95/ES</w:t>
      </w:r>
      <w:r w:rsidR="00A70621" w:rsidRPr="00286920">
        <w:rPr>
          <w:rFonts w:ascii="Arial" w:hAnsi="Arial" w:cs="Arial"/>
          <w:sz w:val="20"/>
          <w:szCs w:val="20"/>
        </w:rPr>
        <w:tab/>
      </w:r>
      <w:r w:rsidR="00A70621" w:rsidRPr="00286920">
        <w:rPr>
          <w:rFonts w:ascii="Arial" w:hAnsi="Arial" w:cs="Arial"/>
          <w:sz w:val="20"/>
          <w:szCs w:val="20"/>
        </w:rPr>
        <w:tab/>
        <w:t xml:space="preserve">Směrnice pro </w:t>
      </w:r>
      <w:r>
        <w:rPr>
          <w:rFonts w:ascii="Arial" w:hAnsi="Arial" w:cs="Arial"/>
          <w:sz w:val="20"/>
          <w:szCs w:val="20"/>
        </w:rPr>
        <w:t>elektrická zařízení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60204-1</w:t>
      </w:r>
      <w:r w:rsidRPr="00286920">
        <w:rPr>
          <w:rFonts w:ascii="Arial" w:hAnsi="Arial" w:cs="Arial"/>
          <w:sz w:val="20"/>
          <w:szCs w:val="20"/>
        </w:rPr>
        <w:tab/>
        <w:t>Bezpečnost strojních zařízení - Elektrická zařízení strojů - Část 1: Všeobecné požadavky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50178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Elektronická zařízení pro použití ve výkonových instalacích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60034-1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Točivé elektrické stroje - Část 1: Jmenovité údaje a vlastnosti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61010-1</w:t>
      </w:r>
      <w:r w:rsidRPr="00286920">
        <w:rPr>
          <w:rFonts w:ascii="Arial" w:hAnsi="Arial" w:cs="Arial"/>
          <w:sz w:val="20"/>
          <w:szCs w:val="20"/>
        </w:rPr>
        <w:tab/>
        <w:t>Bezpečnostní požadavky na elektrická měřicí, řídicí a laboratorní zařízení - Část 1: Všeobecné požadavky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1D4C30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Směrnice </w:t>
      </w:r>
      <w:r w:rsidR="00A70621" w:rsidRPr="00286920">
        <w:rPr>
          <w:rFonts w:ascii="Arial" w:hAnsi="Arial" w:cs="Arial"/>
          <w:sz w:val="20"/>
          <w:szCs w:val="20"/>
        </w:rPr>
        <w:t>2006/42/ES</w:t>
      </w:r>
      <w:r w:rsidR="00A70621" w:rsidRPr="00286920">
        <w:rPr>
          <w:rFonts w:ascii="Arial" w:hAnsi="Arial" w:cs="Arial"/>
          <w:sz w:val="20"/>
          <w:szCs w:val="20"/>
        </w:rPr>
        <w:tab/>
      </w:r>
      <w:r w:rsidR="00A70621" w:rsidRPr="00286920">
        <w:rPr>
          <w:rFonts w:ascii="Arial" w:hAnsi="Arial" w:cs="Arial"/>
          <w:sz w:val="20"/>
          <w:szCs w:val="20"/>
        </w:rPr>
        <w:tab/>
        <w:t>Směrnice pro stroj</w:t>
      </w:r>
      <w:r>
        <w:rPr>
          <w:rFonts w:ascii="Arial" w:hAnsi="Arial" w:cs="Arial"/>
          <w:sz w:val="20"/>
          <w:szCs w:val="20"/>
        </w:rPr>
        <w:t>ní</w:t>
      </w:r>
      <w:r w:rsidR="00A70621" w:rsidRPr="00286920">
        <w:rPr>
          <w:rFonts w:ascii="Arial" w:hAnsi="Arial" w:cs="Arial"/>
          <w:sz w:val="20"/>
          <w:szCs w:val="20"/>
        </w:rPr>
        <w:t xml:space="preserve"> zařízení (agregát lze považovat za dílčí stroj)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ISO 12100</w:t>
      </w:r>
      <w:r w:rsidRPr="00286920">
        <w:rPr>
          <w:rFonts w:ascii="Arial" w:hAnsi="Arial" w:cs="Arial"/>
          <w:sz w:val="20"/>
          <w:szCs w:val="20"/>
        </w:rPr>
        <w:tab/>
        <w:t>Bezpečnost strojních zařízení - Všeobecné zásady pro konstrukci - Posouzení rizika a snižování rizika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60204-1</w:t>
      </w:r>
      <w:r w:rsidRPr="00286920">
        <w:rPr>
          <w:rFonts w:ascii="Arial" w:hAnsi="Arial" w:cs="Arial"/>
          <w:sz w:val="20"/>
          <w:szCs w:val="20"/>
        </w:rPr>
        <w:tab/>
        <w:t>Bezpečnost strojních zařízení - Elektrická zařízení strojů - Část 1: Všeobecné požadavky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60034-1</w:t>
      </w:r>
      <w:r w:rsidRPr="00286920">
        <w:rPr>
          <w:rFonts w:ascii="Arial" w:hAnsi="Arial" w:cs="Arial"/>
          <w:sz w:val="20"/>
          <w:szCs w:val="20"/>
        </w:rPr>
        <w:tab/>
        <w:t>Točivé elektrické stroje - Část 1: Jmenovité údaje a vlastnosti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332000-4-41</w:t>
      </w:r>
      <w:r w:rsidRPr="00286920">
        <w:rPr>
          <w:rFonts w:ascii="Arial" w:hAnsi="Arial" w:cs="Arial"/>
          <w:sz w:val="20"/>
          <w:szCs w:val="20"/>
        </w:rPr>
        <w:tab/>
        <w:t>Elektrické instalace nízkého napětí - Část 4-41: Ochranná opatření pro zajištění bezpečnosti - Ochrana před úrazem elektrickým proudem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60529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Stupně ochrany krytem (krytí - IP kód)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10204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Kovové výrobky - Druhy dokumentů kontroly</w:t>
      </w:r>
    </w:p>
    <w:p w:rsidR="00A70621" w:rsidRPr="00286920" w:rsidRDefault="001D4C30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směrnice </w:t>
      </w:r>
      <w:r w:rsidR="00A70621" w:rsidRPr="00286920">
        <w:rPr>
          <w:rFonts w:ascii="Arial" w:hAnsi="Arial" w:cs="Arial"/>
          <w:sz w:val="20"/>
          <w:szCs w:val="20"/>
        </w:rPr>
        <w:t>PED 97/23/EC</w:t>
      </w:r>
      <w:r w:rsidR="00A70621" w:rsidRPr="00286920">
        <w:rPr>
          <w:rFonts w:ascii="Arial" w:hAnsi="Arial" w:cs="Arial"/>
          <w:sz w:val="20"/>
          <w:szCs w:val="20"/>
        </w:rPr>
        <w:tab/>
      </w:r>
      <w:r w:rsidR="00A70621" w:rsidRPr="00286920">
        <w:rPr>
          <w:rFonts w:ascii="Arial" w:hAnsi="Arial" w:cs="Arial"/>
          <w:sz w:val="20"/>
          <w:szCs w:val="20"/>
        </w:rPr>
        <w:tab/>
        <w:t>Směrnice na bezpečnost tlakových zařízení</w:t>
      </w:r>
    </w:p>
    <w:p w:rsidR="00A70621" w:rsidRPr="00286920" w:rsidRDefault="001D4C30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nařízení </w:t>
      </w:r>
      <w:r w:rsidR="00A70621" w:rsidRPr="00286920">
        <w:rPr>
          <w:rFonts w:ascii="Arial" w:hAnsi="Arial" w:cs="Arial"/>
          <w:sz w:val="20"/>
          <w:szCs w:val="20"/>
        </w:rPr>
        <w:t>REACH</w:t>
      </w:r>
      <w:r w:rsidR="00A70621" w:rsidRPr="00286920">
        <w:rPr>
          <w:rFonts w:ascii="Arial" w:hAnsi="Arial" w:cs="Arial"/>
          <w:sz w:val="20"/>
          <w:szCs w:val="20"/>
        </w:rPr>
        <w:tab/>
        <w:t>vyhovění požadavkům ohledně seznamu látek přicházející do úvahy pro povinnost registrace (čl. 33</w:t>
      </w:r>
      <w:r>
        <w:rPr>
          <w:rFonts w:ascii="Arial" w:hAnsi="Arial" w:cs="Arial"/>
          <w:sz w:val="20"/>
          <w:szCs w:val="20"/>
        </w:rPr>
        <w:t xml:space="preserve"> sdílení informací o látkách ve výrobcích</w:t>
      </w:r>
      <w:r w:rsidR="00A70621" w:rsidRPr="00286920">
        <w:rPr>
          <w:rFonts w:ascii="Arial" w:hAnsi="Arial" w:cs="Arial"/>
          <w:sz w:val="20"/>
          <w:szCs w:val="20"/>
        </w:rPr>
        <w:t>)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417771" w:rsidRDefault="00A70621" w:rsidP="00417771"/>
    <w:p w:rsidR="00A70621" w:rsidRPr="00417771" w:rsidRDefault="001D4C30" w:rsidP="00417771">
      <w:r w:rsidRPr="00417771">
        <w:t>Konkrétně</w:t>
      </w:r>
      <w:r w:rsidR="00A70621" w:rsidRPr="00417771">
        <w:t xml:space="preserve"> pro kulové kohouty a šoupata</w:t>
      </w:r>
      <w:r w:rsidR="008A6FD2" w:rsidRPr="00417771">
        <w:t xml:space="preserve"> zadavatel považuje pro pln</w:t>
      </w:r>
      <w:r w:rsidR="00417771" w:rsidRPr="00417771">
        <w:t xml:space="preserve">ění dodavatele za závazné vyjma </w:t>
      </w:r>
      <w:r w:rsidR="008A6FD2" w:rsidRPr="00417771">
        <w:t xml:space="preserve">českých </w:t>
      </w:r>
      <w:r w:rsidR="00417771">
        <w:t xml:space="preserve">a následně evropských </w:t>
      </w:r>
      <w:r w:rsidR="008A6FD2" w:rsidRPr="00417771">
        <w:t>norem též zahraniční technické normy výslovně níže uvedené</w:t>
      </w:r>
      <w:r w:rsidRPr="00417771">
        <w:t>: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API Specification 6D</w:t>
      </w:r>
      <w:r w:rsidRPr="00286920">
        <w:rPr>
          <w:rFonts w:ascii="Arial" w:hAnsi="Arial" w:cs="Arial"/>
          <w:sz w:val="20"/>
          <w:szCs w:val="20"/>
        </w:rPr>
        <w:tab/>
        <w:t>Specification for pipeline valve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API Standard 607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Fire Test for Soft – Seated Quarter – Turn Valves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API Standard 608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Metal Ball Valves – Flange, Threaded and Butt-weld Ends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API Specification Q1</w:t>
      </w:r>
      <w:r w:rsidRPr="00286920">
        <w:rPr>
          <w:rFonts w:ascii="Arial" w:hAnsi="Arial" w:cs="Arial"/>
          <w:sz w:val="20"/>
          <w:szCs w:val="20"/>
        </w:rPr>
        <w:tab/>
        <w:t>Specification for Quality Programs for the Petroleum, Petrochemical and Natural Gas Industry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API 5L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Dimension welded steel pipe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ASME B16.10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Face-to-Face and End-to-End Dimensions of Valves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ASME B.16.5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Pipe Flanges and Flanged Fittings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ASME B16.25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Butt-weld Ends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ASME B16.34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Valves – Flanged, Threaded and Butt-weld End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MSS SP-25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Standard Marking System for Valves, Fittings, Flanges and Unions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MR 0175-2003</w:t>
      </w:r>
      <w:r w:rsidRPr="00286920">
        <w:rPr>
          <w:rFonts w:ascii="Arial" w:hAnsi="Arial" w:cs="Arial"/>
          <w:sz w:val="20"/>
          <w:szCs w:val="20"/>
        </w:rPr>
        <w:tab/>
        <w:t>Standard Material Requirements; Metals for Sulphide Stress Cracking and Stress Corrosion Cracking; Resistance in Sour Oilfield Environment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BS 5351</w:t>
      </w:r>
      <w:r w:rsidRPr="00286920">
        <w:rPr>
          <w:rFonts w:ascii="Arial" w:hAnsi="Arial" w:cs="Arial"/>
          <w:sz w:val="20"/>
          <w:szCs w:val="20"/>
        </w:rPr>
        <w:tab/>
        <w:t>British Standard Specification for Steel ball valves for the petroleum, petrochemical and allied industry</w:t>
      </w:r>
    </w:p>
    <w:p w:rsidR="00417771" w:rsidRDefault="0041777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ISO 7-1</w:t>
      </w:r>
      <w:r w:rsidRPr="00286920">
        <w:rPr>
          <w:rFonts w:ascii="Arial" w:hAnsi="Arial" w:cs="Arial"/>
          <w:sz w:val="20"/>
          <w:szCs w:val="20"/>
        </w:rPr>
        <w:tab/>
        <w:t>Trubkové závity pro spoje těsnící na závitech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ISO 5208</w:t>
      </w:r>
      <w:r w:rsidRPr="00286920">
        <w:rPr>
          <w:rFonts w:ascii="Arial" w:hAnsi="Arial" w:cs="Arial"/>
          <w:sz w:val="20"/>
          <w:szCs w:val="20"/>
        </w:rPr>
        <w:tab/>
        <w:t>Industrial Valves - Pressure Testing of Valves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EN ISO 228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Trubkové závity pro spoje netěsnící na závitech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ISO 10497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Zkoušení armatur - Požadavky na typové zkoušení zápalnosti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736-1,2,3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Armatury – Terminologie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558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– stavební délky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1092-1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Příruby a přírubové spoje:  č.1 – příruby z oceli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1983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– KK z oceli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1984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– Ocelová šoupátka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ISO 17292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Kohouty kovové kulové pro petrochemický průmysl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1515-1,2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Příruby a přírubové spoje – Šrouby a matice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1759-1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Příruby a přírubové spoje: č.1 – příruby z oceli s označením Class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lastRenderedPageBreak/>
        <w:t>ČSN EN 1503-1</w:t>
      </w:r>
      <w:r w:rsidRPr="00286920">
        <w:rPr>
          <w:rFonts w:ascii="Arial" w:hAnsi="Arial" w:cs="Arial"/>
          <w:sz w:val="20"/>
          <w:szCs w:val="20"/>
        </w:rPr>
        <w:tab/>
        <w:t>Armatury - Materiály pro tělesa, víka s otvory a víka - Část 1: Oceli specifikované v evropských normách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1503-2</w:t>
      </w:r>
      <w:r w:rsidRPr="00286920">
        <w:rPr>
          <w:rFonts w:ascii="Arial" w:hAnsi="Arial" w:cs="Arial"/>
          <w:sz w:val="20"/>
          <w:szCs w:val="20"/>
        </w:rPr>
        <w:tab/>
        <w:t>Armatury - Materiály pro tělesa, víka s otvory a víka - Část 2: Oceli nespecifikované v evropských normách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12266-1,2</w:t>
      </w:r>
      <w:r w:rsidRPr="00286920">
        <w:rPr>
          <w:rFonts w:ascii="Arial" w:hAnsi="Arial" w:cs="Arial"/>
          <w:sz w:val="20"/>
          <w:szCs w:val="20"/>
        </w:rPr>
        <w:tab/>
        <w:t>Průmyslové armatury - Zkoušení kovových armatur - Část 1: Tlakové zkoušky, postupy zkoušek a přejímací kritéria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12627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– Konce ocelových armatur pro přivaření tupým svarem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12760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Armatury – Přivařovací hrdla ocelových armatur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12516-1,2,3</w:t>
      </w:r>
      <w:r w:rsidRPr="00286920">
        <w:rPr>
          <w:rFonts w:ascii="Arial" w:hAnsi="Arial" w:cs="Arial"/>
          <w:sz w:val="20"/>
          <w:szCs w:val="20"/>
        </w:rPr>
        <w:tab/>
        <w:t>Průmyslové armatury - Pevnostní návrh pláště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12569</w:t>
      </w:r>
      <w:r w:rsidRPr="00286920">
        <w:rPr>
          <w:rFonts w:ascii="Arial" w:hAnsi="Arial" w:cs="Arial"/>
          <w:sz w:val="20"/>
          <w:szCs w:val="20"/>
        </w:rPr>
        <w:tab/>
        <w:t>Průmyslové armatury - Armatury pro chemické a petrochemické průmyslové procesy - Požadavky a zkoušky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12570</w:t>
      </w:r>
      <w:r w:rsidRPr="00286920">
        <w:rPr>
          <w:rFonts w:ascii="Arial" w:hAnsi="Arial" w:cs="Arial"/>
          <w:sz w:val="20"/>
          <w:szCs w:val="20"/>
        </w:rPr>
        <w:tab/>
        <w:t>Průmyslové armatury - Metoda stanovení rozměru ovládacího elementu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12982</w:t>
      </w:r>
      <w:r w:rsidRPr="00286920">
        <w:rPr>
          <w:rFonts w:ascii="Arial" w:hAnsi="Arial" w:cs="Arial"/>
          <w:sz w:val="20"/>
          <w:szCs w:val="20"/>
        </w:rPr>
        <w:tab/>
        <w:t>Průmyslové armatury - Stavební délky ETE, CTE armatur s konci pro přivaření tupým svarem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19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Značení kovových armatur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ISO 5210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- Připojení víceotáčkových pohonů k armaturám</w:t>
      </w:r>
    </w:p>
    <w:p w:rsidR="00A70621" w:rsidRPr="00286920" w:rsidRDefault="00A70621" w:rsidP="00A70621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  <w:r w:rsidRPr="00286920">
        <w:rPr>
          <w:rFonts w:ascii="Arial" w:hAnsi="Arial" w:cs="Arial"/>
          <w:sz w:val="20"/>
          <w:szCs w:val="20"/>
        </w:rPr>
        <w:t>ČSN EN ISO 5211</w:t>
      </w:r>
      <w:r w:rsidRPr="00286920">
        <w:rPr>
          <w:rFonts w:ascii="Arial" w:hAnsi="Arial" w:cs="Arial"/>
          <w:sz w:val="20"/>
          <w:szCs w:val="20"/>
        </w:rPr>
        <w:tab/>
      </w:r>
      <w:r w:rsidRPr="00286920">
        <w:rPr>
          <w:rFonts w:ascii="Arial" w:hAnsi="Arial" w:cs="Arial"/>
          <w:sz w:val="20"/>
          <w:szCs w:val="20"/>
        </w:rPr>
        <w:tab/>
        <w:t>Průmyslové armatury - Připojení částečně otočných pohonů</w:t>
      </w:r>
    </w:p>
    <w:p w:rsidR="00F03432" w:rsidRPr="00286920" w:rsidRDefault="00F03432" w:rsidP="003B3888">
      <w:pPr>
        <w:spacing w:before="0"/>
        <w:jc w:val="left"/>
        <w:rPr>
          <w:rFonts w:eastAsiaTheme="minorHAnsi" w:cs="Arial"/>
          <w:b/>
          <w:lang w:eastAsia="en-US"/>
        </w:rPr>
      </w:pPr>
    </w:p>
    <w:p w:rsidR="00F97F15" w:rsidRDefault="00F97F15" w:rsidP="003B3888">
      <w:pPr>
        <w:spacing w:before="0"/>
        <w:jc w:val="left"/>
        <w:rPr>
          <w:rFonts w:eastAsiaTheme="minorHAnsi" w:cs="Arial"/>
          <w:b/>
          <w:sz w:val="24"/>
          <w:szCs w:val="24"/>
          <w:lang w:eastAsia="en-US"/>
        </w:rPr>
      </w:pPr>
    </w:p>
    <w:p w:rsidR="003B3888" w:rsidRPr="00286920" w:rsidRDefault="003B3888" w:rsidP="003B3888">
      <w:pPr>
        <w:spacing w:before="0"/>
        <w:jc w:val="left"/>
        <w:rPr>
          <w:rFonts w:eastAsiaTheme="minorHAnsi" w:cs="Arial"/>
          <w:b/>
          <w:sz w:val="24"/>
          <w:szCs w:val="24"/>
          <w:lang w:eastAsia="en-US"/>
        </w:rPr>
      </w:pPr>
      <w:r w:rsidRPr="00286920">
        <w:rPr>
          <w:rFonts w:eastAsiaTheme="minorHAnsi" w:cs="Arial"/>
          <w:b/>
          <w:sz w:val="24"/>
          <w:szCs w:val="24"/>
          <w:lang w:eastAsia="en-US"/>
        </w:rPr>
        <w:t>TYPY A</w:t>
      </w:r>
      <w:r w:rsidR="00417771">
        <w:rPr>
          <w:rFonts w:eastAsiaTheme="minorHAnsi" w:cs="Arial"/>
          <w:b/>
          <w:sz w:val="24"/>
          <w:szCs w:val="24"/>
          <w:lang w:eastAsia="en-US"/>
        </w:rPr>
        <w:t>RMATUR – specifikace</w:t>
      </w:r>
      <w:r w:rsidRPr="00286920">
        <w:rPr>
          <w:rFonts w:eastAsiaTheme="minorHAnsi" w:cs="Arial"/>
          <w:b/>
          <w:sz w:val="24"/>
          <w:szCs w:val="24"/>
          <w:lang w:eastAsia="en-US"/>
        </w:rPr>
        <w:t>:</w:t>
      </w:r>
    </w:p>
    <w:p w:rsidR="003B3888" w:rsidRPr="00286920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b/>
          <w:lang w:eastAsia="en-US"/>
        </w:rPr>
      </w:pPr>
      <w:r w:rsidRPr="00286920">
        <w:rPr>
          <w:rFonts w:eastAsiaTheme="minorHAnsi" w:cs="Arial"/>
          <w:b/>
          <w:u w:val="single"/>
          <w:lang w:eastAsia="en-US"/>
        </w:rPr>
        <w:t>A. Kulový kohout pro DN ≥ 150</w:t>
      </w:r>
      <w:r w:rsidRPr="00286920">
        <w:rPr>
          <w:rFonts w:eastAsiaTheme="minorHAnsi" w:cs="Arial"/>
          <w:b/>
          <w:lang w:eastAsia="en-US"/>
        </w:rPr>
        <w:t xml:space="preserve"> </w:t>
      </w: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Konstrukční provedení kulových kohoutů </w:t>
      </w:r>
      <w:r w:rsidR="00680B44" w:rsidRPr="00022CDC">
        <w:rPr>
          <w:rFonts w:eastAsiaTheme="minorHAnsi" w:cs="Arial"/>
          <w:lang w:eastAsia="en-US"/>
        </w:rPr>
        <w:t xml:space="preserve">zadavatel požaduje v souladu s platnou legislativou a </w:t>
      </w:r>
      <w:r w:rsidRPr="00022CDC">
        <w:rPr>
          <w:rFonts w:eastAsiaTheme="minorHAnsi" w:cs="Arial"/>
          <w:lang w:eastAsia="en-US"/>
        </w:rPr>
        <w:t>podle API Spec 6D a dalších souvisejících norem</w:t>
      </w:r>
      <w:r w:rsidR="00417771" w:rsidRPr="00022CDC">
        <w:rPr>
          <w:rFonts w:eastAsiaTheme="minorHAnsi" w:cs="Arial"/>
          <w:lang w:eastAsia="en-US"/>
        </w:rPr>
        <w:t>: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Koule výkovek, uložena v čepech (trunnion)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Provedení s plným (neredukovaným) průtokem pro obousměrný průtok media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Těleso výkovek, provedení šroubované (split body)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Připojení do potrubí pří</w:t>
      </w:r>
      <w:r w:rsidR="00417771" w:rsidRPr="00022CDC">
        <w:rPr>
          <w:rFonts w:eastAsiaTheme="minorHAnsi" w:cs="Arial"/>
          <w:lang w:eastAsia="en-US"/>
        </w:rPr>
        <w:t xml:space="preserve">rubové/přivařovací dle přílohy č. 7 ZD a </w:t>
      </w:r>
      <w:r w:rsidR="00633603" w:rsidRPr="00022CDC">
        <w:rPr>
          <w:rFonts w:eastAsiaTheme="minorHAnsi" w:cs="Arial"/>
          <w:lang w:eastAsia="en-US"/>
        </w:rPr>
        <w:t xml:space="preserve">ČSN či EN </w:t>
      </w:r>
      <w:r w:rsidR="008F33C4" w:rsidRPr="00022CDC">
        <w:rPr>
          <w:rFonts w:eastAsiaTheme="minorHAnsi" w:cs="Arial"/>
          <w:lang w:eastAsia="en-US"/>
        </w:rPr>
        <w:t>norem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Těsnění kombinované, primární kov-kov, sekundární měkké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Těsnění kov-kov předpokládá provedení činné plochy koule a sedla metodou ENP (niklování) na tloušťku vrstvy s vytvrzení</w:t>
      </w:r>
      <w:r w:rsidR="0021540F" w:rsidRPr="00022CDC">
        <w:rPr>
          <w:rFonts w:eastAsiaTheme="minorHAnsi" w:cs="Arial"/>
          <w:lang w:eastAsia="en-US"/>
        </w:rPr>
        <w:t>m na upřesněné hodnoty (viz dále v textu)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Těsnící sedla plovoucí dotlačovaná pružinami pro zajištění těsnosti i při nízkém provozním tlaku média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Funkce Double block &amp; bleed (kontrola těsnosti uzávěru při provozním tlaku)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Sedla </w:t>
      </w:r>
      <w:r w:rsidR="00417771" w:rsidRPr="00022CDC">
        <w:rPr>
          <w:rFonts w:eastAsiaTheme="minorHAnsi" w:cs="Arial"/>
          <w:lang w:eastAsia="en-US"/>
        </w:rPr>
        <w:t>Double piston effetct (</w:t>
      </w:r>
      <w:r w:rsidRPr="00022CDC">
        <w:rPr>
          <w:rFonts w:eastAsiaTheme="minorHAnsi" w:cs="Arial"/>
          <w:lang w:eastAsia="en-US"/>
        </w:rPr>
        <w:t>DPE</w:t>
      </w:r>
      <w:r w:rsidR="00417771" w:rsidRPr="00022CDC">
        <w:rPr>
          <w:rFonts w:eastAsiaTheme="minorHAnsi" w:cs="Arial"/>
          <w:lang w:eastAsia="en-US"/>
        </w:rPr>
        <w:t>), tj.</w:t>
      </w:r>
      <w:r w:rsidRPr="00022CDC">
        <w:rPr>
          <w:rFonts w:eastAsiaTheme="minorHAnsi" w:cs="Arial"/>
          <w:lang w:eastAsia="en-US"/>
        </w:rPr>
        <w:t xml:space="preserve"> s funkcí dvojité bariéry v obou směrech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Ovládací hřídel v provedení Anti blow-out, </w:t>
      </w:r>
      <w:r w:rsidR="00417771" w:rsidRPr="00022CDC">
        <w:rPr>
          <w:rFonts w:eastAsiaTheme="minorHAnsi" w:cs="Arial"/>
          <w:lang w:eastAsia="en-US"/>
        </w:rPr>
        <w:t xml:space="preserve">tj. </w:t>
      </w:r>
      <w:r w:rsidRPr="00022CDC">
        <w:rPr>
          <w:rFonts w:eastAsiaTheme="minorHAnsi" w:cs="Arial"/>
          <w:lang w:eastAsia="en-US"/>
        </w:rPr>
        <w:t>jeho uložení nepřenáší síly od tlaku media na těsnící kroužky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Antistatické provedení (Anti-static design)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Ohnivzdorné provedení (Fire-safe design)</w:t>
      </w:r>
    </w:p>
    <w:p w:rsidR="003B3888" w:rsidRPr="00022CDC" w:rsidRDefault="003B3888" w:rsidP="00F03432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Těsnění hřídele min. 3 samoaktivované těsnící kroužky, první lze vyměnit za plného provozního tlaku</w:t>
      </w:r>
    </w:p>
    <w:p w:rsidR="003B3888" w:rsidRPr="00022CDC" w:rsidRDefault="003B3888" w:rsidP="00FA1BB8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Vybavení maznicemi do prostoru utěsnění hřídele a sedel pro nouzové dotěsnění /přimazání</w:t>
      </w:r>
    </w:p>
    <w:p w:rsidR="003B3888" w:rsidRPr="00022CDC" w:rsidRDefault="003B3888" w:rsidP="00FA1BB8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Vyba</w:t>
      </w:r>
      <w:r w:rsidR="00F97F15" w:rsidRPr="00022CDC">
        <w:rPr>
          <w:rFonts w:eastAsiaTheme="minorHAnsi" w:cs="Arial"/>
          <w:lang w:eastAsia="en-US"/>
        </w:rPr>
        <w:t>vení ventily</w:t>
      </w:r>
      <w:r w:rsidRPr="00022CDC">
        <w:rPr>
          <w:rFonts w:eastAsiaTheme="minorHAnsi" w:cs="Arial"/>
          <w:lang w:eastAsia="en-US"/>
        </w:rPr>
        <w:t xml:space="preserve"> pro odkalení</w:t>
      </w:r>
      <w:r w:rsidR="00F97F15" w:rsidRPr="00022CDC">
        <w:rPr>
          <w:rFonts w:eastAsiaTheme="minorHAnsi" w:cs="Arial"/>
          <w:lang w:eastAsia="en-US"/>
        </w:rPr>
        <w:t xml:space="preserve"> kohoutu</w:t>
      </w:r>
      <w:r w:rsidRPr="00022CDC">
        <w:rPr>
          <w:rFonts w:eastAsiaTheme="minorHAnsi" w:cs="Arial"/>
          <w:lang w:eastAsia="en-US"/>
        </w:rPr>
        <w:t xml:space="preserve"> a odvzdušnění uzávěru</w:t>
      </w:r>
    </w:p>
    <w:p w:rsidR="003B3888" w:rsidRPr="00022CDC" w:rsidRDefault="003B3888" w:rsidP="00FA1BB8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Vybavení odlehčovacím ventilem pro uvolnění termální expanze media</w:t>
      </w:r>
    </w:p>
    <w:p w:rsidR="003B3888" w:rsidRPr="00022CDC" w:rsidRDefault="003B3888" w:rsidP="00FA1BB8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Stupeň těsnosti A – tj. bez úniku</w:t>
      </w: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Důraz je kladen na odolnost proti mechanickému poškození částí v</w:t>
      </w:r>
      <w:r w:rsidR="00633603" w:rsidRPr="00022CDC">
        <w:rPr>
          <w:rFonts w:eastAsiaTheme="minorHAnsi" w:cs="Arial"/>
          <w:lang w:eastAsia="en-US"/>
        </w:rPr>
        <w:t xml:space="preserve">e styku se znečistěným mediem, materiál a úprava zboží musí </w:t>
      </w:r>
      <w:r w:rsidR="0021540F" w:rsidRPr="00022CDC">
        <w:rPr>
          <w:rFonts w:eastAsiaTheme="minorHAnsi" w:cs="Arial"/>
          <w:lang w:eastAsia="en-US"/>
        </w:rPr>
        <w:t>zajistit</w:t>
      </w:r>
      <w:r w:rsidRPr="00022CDC">
        <w:rPr>
          <w:rFonts w:eastAsiaTheme="minorHAnsi" w:cs="Arial"/>
          <w:lang w:eastAsia="en-US"/>
        </w:rPr>
        <w:t xml:space="preserve"> těsnost </w:t>
      </w:r>
      <w:r w:rsidR="0021540F" w:rsidRPr="00022CDC">
        <w:rPr>
          <w:rFonts w:eastAsiaTheme="minorHAnsi" w:cs="Arial"/>
          <w:lang w:eastAsia="en-US"/>
        </w:rPr>
        <w:t>armatury po celou dobu její plánované životnosti</w:t>
      </w:r>
      <w:r w:rsidR="00D45975" w:rsidRPr="00022CDC">
        <w:rPr>
          <w:rFonts w:eastAsiaTheme="minorHAnsi" w:cs="Arial"/>
          <w:lang w:eastAsia="en-US"/>
        </w:rPr>
        <w:t>.</w:t>
      </w:r>
    </w:p>
    <w:p w:rsidR="00633603" w:rsidRPr="00022CDC" w:rsidRDefault="00633603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633603" w:rsidRPr="00022CDC" w:rsidRDefault="00633603" w:rsidP="003B3888">
      <w:p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Zboží s ohledem na provozní podmínky musí splňovat minimálně níže uvedenou materiálovou kombinaci:</w:t>
      </w:r>
    </w:p>
    <w:p w:rsidR="00633603" w:rsidRPr="00022CDC" w:rsidRDefault="00633603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Těleso</w:t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>A350 LF2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Koule </w:t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 xml:space="preserve">A350 LF2 + </w:t>
      </w:r>
      <w:r w:rsidR="0021540F" w:rsidRPr="00022CDC">
        <w:rPr>
          <w:rFonts w:eastAsiaTheme="minorHAnsi" w:cs="Arial"/>
          <w:lang w:eastAsia="en-US"/>
        </w:rPr>
        <w:t>min.</w:t>
      </w:r>
      <w:r w:rsidRPr="00022CDC">
        <w:rPr>
          <w:rFonts w:eastAsiaTheme="minorHAnsi" w:cs="Arial"/>
          <w:lang w:eastAsia="en-US"/>
        </w:rPr>
        <w:t>30 µm vrstva Ni</w:t>
      </w:r>
      <w:r w:rsidR="0021540F" w:rsidRPr="00022CDC">
        <w:rPr>
          <w:rFonts w:eastAsiaTheme="minorHAnsi" w:cs="Arial"/>
          <w:lang w:eastAsia="en-US"/>
        </w:rPr>
        <w:t xml:space="preserve"> + vytvrzení</w:t>
      </w:r>
      <w:r w:rsidR="00F97F15" w:rsidRPr="00022CDC">
        <w:rPr>
          <w:rFonts w:eastAsiaTheme="minorHAnsi" w:cs="Arial"/>
          <w:lang w:eastAsia="en-US"/>
        </w:rPr>
        <w:t xml:space="preserve"> na hodnotu</w:t>
      </w:r>
      <w:r w:rsidR="0021540F" w:rsidRPr="00022CDC">
        <w:rPr>
          <w:rFonts w:eastAsiaTheme="minorHAnsi" w:cs="Arial"/>
          <w:lang w:eastAsia="en-US"/>
        </w:rPr>
        <w:t xml:space="preserve"> min.900HV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Hřídel</w:t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 xml:space="preserve">AISI 1045 nebo AISI 4140 + </w:t>
      </w:r>
      <w:r w:rsidR="0021540F" w:rsidRPr="00022CDC">
        <w:rPr>
          <w:rFonts w:eastAsiaTheme="minorHAnsi" w:cs="Arial"/>
          <w:lang w:eastAsia="en-US"/>
        </w:rPr>
        <w:t>min.</w:t>
      </w:r>
      <w:r w:rsidRPr="00022CDC">
        <w:rPr>
          <w:rFonts w:eastAsiaTheme="minorHAnsi" w:cs="Arial"/>
          <w:lang w:eastAsia="en-US"/>
        </w:rPr>
        <w:t>30 µm vrstva Ni</w:t>
      </w:r>
      <w:r w:rsidR="00F97F15" w:rsidRPr="00022CDC">
        <w:rPr>
          <w:rFonts w:eastAsiaTheme="minorHAnsi" w:cs="Arial"/>
          <w:lang w:eastAsia="en-US"/>
        </w:rPr>
        <w:t xml:space="preserve"> tepelně vytvrzená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Sedla </w:t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 xml:space="preserve">A350 LF2 + </w:t>
      </w:r>
      <w:r w:rsidR="0021540F" w:rsidRPr="00022CDC">
        <w:rPr>
          <w:rFonts w:eastAsiaTheme="minorHAnsi" w:cs="Arial"/>
          <w:lang w:eastAsia="en-US"/>
        </w:rPr>
        <w:t>min.</w:t>
      </w:r>
      <w:r w:rsidRPr="00022CDC">
        <w:rPr>
          <w:rFonts w:eastAsiaTheme="minorHAnsi" w:cs="Arial"/>
          <w:lang w:eastAsia="en-US"/>
        </w:rPr>
        <w:t>30 µm vrstva Ni</w:t>
      </w:r>
      <w:r w:rsidR="00F97F15" w:rsidRPr="00022CDC">
        <w:rPr>
          <w:rFonts w:eastAsiaTheme="minorHAnsi" w:cs="Arial"/>
          <w:lang w:eastAsia="en-US"/>
        </w:rPr>
        <w:t xml:space="preserve"> tepelně vytvrzená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Pružiny sedel</w:t>
      </w:r>
      <w:r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="00FA1BB8" w:rsidRPr="00022CDC">
        <w:rPr>
          <w:rFonts w:eastAsiaTheme="minorHAnsi" w:cs="Arial"/>
          <w:lang w:eastAsia="en-US"/>
        </w:rPr>
        <w:tab/>
      </w:r>
      <w:r w:rsidRPr="00022CDC">
        <w:rPr>
          <w:rFonts w:eastAsiaTheme="minorHAnsi" w:cs="Arial"/>
          <w:lang w:eastAsia="en-US"/>
        </w:rPr>
        <w:t>INCONEL X750</w:t>
      </w: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Těsnění</w:t>
      </w:r>
      <w:r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ab/>
      </w:r>
      <w:r w:rsidR="00FA1BB8" w:rsidRPr="00286920">
        <w:rPr>
          <w:rFonts w:eastAsiaTheme="minorHAnsi" w:cs="Arial"/>
          <w:lang w:eastAsia="en-US"/>
        </w:rPr>
        <w:tab/>
      </w:r>
      <w:r w:rsidR="00FA1BB8"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>primární kov, sekundární Viton GLT</w:t>
      </w: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Těsnění sedlo/těleso</w:t>
      </w:r>
      <w:r w:rsidRPr="00286920">
        <w:rPr>
          <w:rFonts w:eastAsiaTheme="minorHAnsi" w:cs="Arial"/>
          <w:lang w:eastAsia="en-US"/>
        </w:rPr>
        <w:tab/>
        <w:t>Viton GLT</w:t>
      </w: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lastRenderedPageBreak/>
        <w:t>Těsnění hřídele</w:t>
      </w:r>
      <w:r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ab/>
      </w:r>
      <w:r w:rsidR="00FA1BB8"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>Viton GLT</w:t>
      </w:r>
    </w:p>
    <w:p w:rsidR="003B3888" w:rsidRPr="00286920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Statická těsnění</w:t>
      </w:r>
      <w:r w:rsidRPr="00286920">
        <w:rPr>
          <w:rFonts w:eastAsiaTheme="minorHAnsi" w:cs="Arial"/>
          <w:lang w:eastAsia="en-US"/>
        </w:rPr>
        <w:tab/>
      </w:r>
      <w:r w:rsidRPr="00286920">
        <w:rPr>
          <w:rFonts w:eastAsiaTheme="minorHAnsi" w:cs="Arial"/>
          <w:lang w:eastAsia="en-US"/>
        </w:rPr>
        <w:tab/>
        <w:t>Viton GLT</w:t>
      </w:r>
    </w:p>
    <w:p w:rsidR="003B3888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633603" w:rsidRPr="00022CDC" w:rsidRDefault="00633603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Zadavatel upozorňuje, že názvy značek a obchodních názvů jsou příkladné a zadavatel umožňuje užití i jiných kvalitativně a technicky obdobných řešení, materiál nabízený dodavatelem však musí splňovat minimální požadavky zadavatele vyplývající ze ZD a jejích součástí.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21540F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b/>
          <w:u w:val="single"/>
          <w:lang w:eastAsia="en-US"/>
        </w:rPr>
      </w:pPr>
      <w:r w:rsidRPr="00022CDC">
        <w:rPr>
          <w:rFonts w:eastAsiaTheme="minorHAnsi" w:cs="Arial"/>
          <w:b/>
          <w:u w:val="single"/>
          <w:lang w:eastAsia="en-US"/>
        </w:rPr>
        <w:t>B.</w:t>
      </w:r>
      <w:r w:rsidR="003B3888" w:rsidRPr="00022CDC">
        <w:rPr>
          <w:rFonts w:eastAsiaTheme="minorHAnsi" w:cs="Arial"/>
          <w:b/>
          <w:u w:val="single"/>
          <w:lang w:eastAsia="en-US"/>
        </w:rPr>
        <w:t xml:space="preserve"> Kulový kohout pro DN ≤ 125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Koule plovoucí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Provedení s plným (neredukovaným) průtokem pro obousměrný průtok media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Těleso šroubované</w:t>
      </w:r>
    </w:p>
    <w:p w:rsidR="003B3888" w:rsidRPr="00022CDC" w:rsidRDefault="00F97F15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Připojení do potrubí přírubové/</w:t>
      </w:r>
      <w:r w:rsidR="00DA0F93" w:rsidRPr="00022CDC">
        <w:rPr>
          <w:rFonts w:eastAsiaTheme="minorHAnsi" w:cs="Arial"/>
          <w:lang w:eastAsia="en-US"/>
        </w:rPr>
        <w:t xml:space="preserve"> příp. </w:t>
      </w:r>
      <w:r w:rsidRPr="00022CDC">
        <w:rPr>
          <w:rFonts w:eastAsiaTheme="minorHAnsi" w:cs="Arial"/>
          <w:lang w:eastAsia="en-US"/>
        </w:rPr>
        <w:t>mezipřírubové d</w:t>
      </w:r>
      <w:r w:rsidR="00633603" w:rsidRPr="00022CDC">
        <w:rPr>
          <w:rFonts w:eastAsiaTheme="minorHAnsi" w:cs="Arial"/>
          <w:lang w:eastAsia="en-US"/>
        </w:rPr>
        <w:t xml:space="preserve">le ČSN či EN </w:t>
      </w:r>
      <w:r w:rsidR="008F33C4" w:rsidRPr="00022CDC">
        <w:rPr>
          <w:rFonts w:eastAsiaTheme="minorHAnsi" w:cs="Arial"/>
          <w:lang w:eastAsia="en-US"/>
        </w:rPr>
        <w:t>norem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Materiálové provedení koule a hříd</w:t>
      </w:r>
      <w:r w:rsidR="00633603" w:rsidRPr="00022CDC">
        <w:rPr>
          <w:rFonts w:eastAsiaTheme="minorHAnsi" w:cs="Arial"/>
          <w:lang w:eastAsia="en-US"/>
        </w:rPr>
        <w:t>el nerez, těleso uhlíková ocel</w:t>
      </w:r>
    </w:p>
    <w:p w:rsidR="003B3888" w:rsidRPr="00022CDC" w:rsidRDefault="00633603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Sedla měkkotěsnící</w:t>
      </w:r>
    </w:p>
    <w:p w:rsidR="00DA0F93" w:rsidRPr="00022CDC" w:rsidRDefault="00633603" w:rsidP="00DA0F93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Kompenzace</w:t>
      </w:r>
      <w:r w:rsidR="00DA0F93" w:rsidRPr="00022CDC">
        <w:rPr>
          <w:rFonts w:eastAsiaTheme="minorHAnsi" w:cs="Arial"/>
          <w:lang w:eastAsia="en-US"/>
        </w:rPr>
        <w:t xml:space="preserve"> přetlaku meziprostoru od tepelné roztažnosti média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Ovládací hřídel v provedení Anti blow-out,</w:t>
      </w:r>
      <w:r w:rsidR="00633603" w:rsidRPr="00022CDC">
        <w:rPr>
          <w:rFonts w:eastAsiaTheme="minorHAnsi" w:cs="Arial"/>
          <w:lang w:eastAsia="en-US"/>
        </w:rPr>
        <w:t xml:space="preserve"> tj.</w:t>
      </w:r>
      <w:r w:rsidRPr="00022CDC">
        <w:rPr>
          <w:rFonts w:eastAsiaTheme="minorHAnsi" w:cs="Arial"/>
          <w:lang w:eastAsia="en-US"/>
        </w:rPr>
        <w:t xml:space="preserve"> jeho uložení nepřenáší síly od tlaku media na těsnící kroužky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Antistatické provedení (Anti-static design)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Ohnivzdorné provedení (Fire-safe design)</w:t>
      </w:r>
    </w:p>
    <w:p w:rsidR="003B3888" w:rsidRPr="00022CDC" w:rsidRDefault="003B3888" w:rsidP="00DD6B9F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Stupeň těsnosti A – tj. bez úniku</w:t>
      </w:r>
    </w:p>
    <w:p w:rsidR="001619DD" w:rsidRPr="00022CDC" w:rsidRDefault="00374E5D" w:rsidP="001619DD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</w:t>
      </w:r>
      <w:r w:rsidR="00633603" w:rsidRPr="00022CDC">
        <w:rPr>
          <w:rFonts w:eastAsiaTheme="minorHAnsi" w:cs="Arial"/>
          <w:lang w:eastAsia="en-US"/>
        </w:rPr>
        <w:t>oučástí každého jednotlivého kusu zboží bude uzamykací ovládací páka (zámek)</w:t>
      </w:r>
    </w:p>
    <w:p w:rsidR="003B3888" w:rsidRPr="00022CDC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21540F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b/>
          <w:u w:val="single"/>
          <w:lang w:eastAsia="en-US"/>
        </w:rPr>
      </w:pPr>
      <w:r w:rsidRPr="00022CDC">
        <w:rPr>
          <w:rFonts w:eastAsiaTheme="minorHAnsi" w:cs="Arial"/>
          <w:b/>
          <w:u w:val="single"/>
          <w:lang w:eastAsia="en-US"/>
        </w:rPr>
        <w:t>C</w:t>
      </w:r>
      <w:r w:rsidR="00D67E71" w:rsidRPr="00022CDC">
        <w:rPr>
          <w:rFonts w:eastAsiaTheme="minorHAnsi" w:cs="Arial"/>
          <w:b/>
          <w:u w:val="single"/>
          <w:lang w:eastAsia="en-US"/>
        </w:rPr>
        <w:t>.</w:t>
      </w:r>
      <w:r w:rsidR="003B3888" w:rsidRPr="00022CDC">
        <w:rPr>
          <w:rFonts w:eastAsiaTheme="minorHAnsi" w:cs="Arial"/>
          <w:b/>
          <w:u w:val="single"/>
          <w:lang w:eastAsia="en-US"/>
        </w:rPr>
        <w:t xml:space="preserve"> Šoupata</w:t>
      </w:r>
    </w:p>
    <w:p w:rsidR="003B3888" w:rsidRPr="00022CDC" w:rsidRDefault="003B3888" w:rsidP="003B3888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lang w:eastAsia="en-US"/>
        </w:rPr>
      </w:pP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Pružný klín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Stoupající vřeteno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Připojení do potrubí přírubové d</w:t>
      </w:r>
      <w:r w:rsidR="00633603" w:rsidRPr="00022CDC">
        <w:rPr>
          <w:rFonts w:eastAsiaTheme="minorHAnsi" w:cs="Arial"/>
          <w:lang w:eastAsia="en-US"/>
        </w:rPr>
        <w:t xml:space="preserve">le ČSN či EN </w:t>
      </w:r>
      <w:r w:rsidR="00D67E71" w:rsidRPr="00022CDC">
        <w:rPr>
          <w:rFonts w:eastAsiaTheme="minorHAnsi" w:cs="Arial"/>
          <w:lang w:eastAsia="en-US"/>
        </w:rPr>
        <w:t>norem</w:t>
      </w:r>
    </w:p>
    <w:p w:rsidR="00DA0F93" w:rsidRPr="00022CDC" w:rsidRDefault="00355FE7" w:rsidP="00DA0F93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Materiálové provedení tělesa uhlíková ocel, vřeteno nerez, sedla a klín s návarky těsnících ploch (tvrdokov)</w:t>
      </w:r>
      <w:r w:rsidR="00022CDC">
        <w:rPr>
          <w:rFonts w:eastAsiaTheme="minorHAnsi" w:cs="Arial"/>
          <w:lang w:eastAsia="en-US"/>
        </w:rPr>
        <w:t xml:space="preserve">. </w:t>
      </w:r>
      <w:r w:rsidR="00633603" w:rsidRPr="00022CDC">
        <w:rPr>
          <w:rFonts w:eastAsiaTheme="minorHAnsi" w:cs="Arial"/>
          <w:lang w:eastAsia="en-US"/>
        </w:rPr>
        <w:t>Kompenzace</w:t>
      </w:r>
      <w:r w:rsidR="00DA0F93" w:rsidRPr="00022CDC">
        <w:rPr>
          <w:rFonts w:eastAsiaTheme="minorHAnsi" w:cs="Arial"/>
          <w:lang w:eastAsia="en-US"/>
        </w:rPr>
        <w:t xml:space="preserve"> přetlaku meziprostoru od tepelné roztažnosti média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Antistatické provedení (Anti-static design)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Ohnivzdorné provedení (Fire-safe design)</w:t>
      </w:r>
    </w:p>
    <w:p w:rsidR="003B3888" w:rsidRPr="00022CDC" w:rsidRDefault="003B3888" w:rsidP="00633603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S</w:t>
      </w:r>
      <w:r w:rsidR="00355FE7" w:rsidRPr="00022CDC">
        <w:rPr>
          <w:rFonts w:eastAsiaTheme="minorHAnsi" w:cs="Arial"/>
          <w:lang w:eastAsia="en-US"/>
        </w:rPr>
        <w:t xml:space="preserve">tupeň těsnosti </w:t>
      </w:r>
      <w:r w:rsidR="00943EE1" w:rsidRPr="00022CDC">
        <w:rPr>
          <w:rFonts w:eastAsiaTheme="minorHAnsi" w:cs="Arial"/>
          <w:lang w:eastAsia="en-US"/>
        </w:rPr>
        <w:t>odpovídající výrobní normě armatury</w:t>
      </w:r>
      <w:r w:rsidR="007C46BD" w:rsidRPr="00022CDC">
        <w:rPr>
          <w:rFonts w:eastAsiaTheme="minorHAnsi" w:cs="Arial"/>
          <w:lang w:eastAsia="en-US"/>
        </w:rPr>
        <w:t xml:space="preserve"> (zkoušení EN 12266-1,2)</w:t>
      </w:r>
    </w:p>
    <w:p w:rsidR="00633603" w:rsidRPr="00022CDC" w:rsidRDefault="00633603" w:rsidP="00633603">
      <w:pPr>
        <w:spacing w:before="0"/>
        <w:jc w:val="left"/>
        <w:rPr>
          <w:rFonts w:eastAsiaTheme="minorHAnsi" w:cs="Arial"/>
          <w:lang w:eastAsia="en-US"/>
        </w:rPr>
      </w:pPr>
    </w:p>
    <w:p w:rsidR="00633603" w:rsidRPr="00022CDC" w:rsidRDefault="00633603" w:rsidP="00633603">
      <w:pPr>
        <w:spacing w:before="0"/>
        <w:jc w:val="left"/>
        <w:rPr>
          <w:rFonts w:eastAsiaTheme="minorHAnsi" w:cs="Arial"/>
          <w:lang w:eastAsia="en-US"/>
        </w:rPr>
      </w:pPr>
    </w:p>
    <w:p w:rsidR="002C7C35" w:rsidRPr="00633603" w:rsidRDefault="003B3888" w:rsidP="00633603">
      <w:pPr>
        <w:spacing w:before="0"/>
        <w:jc w:val="left"/>
        <w:rPr>
          <w:rFonts w:eastAsiaTheme="minorHAnsi" w:cs="Arial"/>
          <w:b/>
          <w:sz w:val="24"/>
          <w:szCs w:val="24"/>
          <w:lang w:eastAsia="en-US"/>
        </w:rPr>
      </w:pPr>
      <w:r w:rsidRPr="00286920">
        <w:rPr>
          <w:rFonts w:eastAsiaTheme="minorHAnsi" w:cs="Arial"/>
          <w:b/>
          <w:sz w:val="24"/>
          <w:szCs w:val="24"/>
          <w:lang w:eastAsia="en-US"/>
        </w:rPr>
        <w:t>OVLÁDÁNÍ ARMATUR:</w:t>
      </w:r>
    </w:p>
    <w:p w:rsidR="003B3888" w:rsidRPr="00286920" w:rsidRDefault="003B3888" w:rsidP="002C7C35">
      <w:pPr>
        <w:pStyle w:val="Odstavecseseznamem"/>
        <w:numPr>
          <w:ilvl w:val="0"/>
          <w:numId w:val="12"/>
        </w:numPr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Ruční – páka jednoduchá nebo dvouramenná</w:t>
      </w:r>
    </w:p>
    <w:p w:rsidR="003B3888" w:rsidRPr="00286920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286920" w:rsidRDefault="003B3888" w:rsidP="002C7C35">
      <w:pPr>
        <w:pStyle w:val="Odstavecseseznamem"/>
        <w:numPr>
          <w:ilvl w:val="0"/>
          <w:numId w:val="12"/>
        </w:numPr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Ruční – otočným kolem přes převodovku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důraz na přijatelnou ergonomii ručního ovládání = sladění ovládacích sil na kole s přijatelným počtem otáček při přejezdu do krajních poloh  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stupeň krytí a materiálové provedení odpovídající </w:t>
      </w:r>
      <w:r w:rsidR="00D778F5" w:rsidRPr="00022CDC">
        <w:rPr>
          <w:rFonts w:eastAsiaTheme="minorHAnsi" w:cs="Arial"/>
          <w:lang w:eastAsia="en-US"/>
        </w:rPr>
        <w:t xml:space="preserve">venkovním </w:t>
      </w:r>
      <w:r w:rsidRPr="00022CDC">
        <w:rPr>
          <w:rFonts w:eastAsiaTheme="minorHAnsi" w:cs="Arial"/>
          <w:lang w:eastAsia="en-US"/>
        </w:rPr>
        <w:t>provozním</w:t>
      </w:r>
      <w:r w:rsidR="0021540F" w:rsidRPr="00022CDC">
        <w:rPr>
          <w:rFonts w:eastAsiaTheme="minorHAnsi" w:cs="Arial"/>
          <w:lang w:eastAsia="en-US"/>
        </w:rPr>
        <w:t xml:space="preserve"> podmínkám</w:t>
      </w:r>
      <w:r w:rsidR="00D778F5" w:rsidRPr="00022CDC">
        <w:rPr>
          <w:rFonts w:eastAsiaTheme="minorHAnsi" w:cs="Arial"/>
          <w:lang w:eastAsia="en-US"/>
        </w:rPr>
        <w:t xml:space="preserve"> (legislativa a normy)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mechanický ukazatel polohy</w:t>
      </w:r>
    </w:p>
    <w:p w:rsidR="003B3888" w:rsidRPr="00022CDC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připojení na armaturu dle ISO EN 5211</w:t>
      </w:r>
    </w:p>
    <w:p w:rsidR="003B3888" w:rsidRPr="00286920" w:rsidRDefault="003B3888" w:rsidP="003B3888">
      <w:pPr>
        <w:spacing w:before="0"/>
        <w:jc w:val="left"/>
        <w:rPr>
          <w:rFonts w:eastAsiaTheme="minorHAnsi" w:cs="Arial"/>
          <w:lang w:eastAsia="en-US"/>
        </w:rPr>
      </w:pPr>
    </w:p>
    <w:p w:rsidR="003B3888" w:rsidRPr="00286920" w:rsidRDefault="003B3888" w:rsidP="002C7C35">
      <w:pPr>
        <w:pStyle w:val="Odstavecseseznamem"/>
        <w:numPr>
          <w:ilvl w:val="0"/>
          <w:numId w:val="12"/>
        </w:numPr>
        <w:contextualSpacing w:val="0"/>
        <w:jc w:val="left"/>
        <w:rPr>
          <w:rFonts w:eastAsiaTheme="minorHAnsi" w:cs="Arial"/>
          <w:u w:val="single"/>
          <w:lang w:eastAsia="en-US"/>
        </w:rPr>
      </w:pPr>
      <w:r w:rsidRPr="00286920">
        <w:rPr>
          <w:rFonts w:eastAsiaTheme="minorHAnsi" w:cs="Arial"/>
          <w:u w:val="single"/>
          <w:lang w:eastAsia="en-US"/>
        </w:rPr>
        <w:t>Elektrické ovládání servopohonem</w:t>
      </w:r>
    </w:p>
    <w:p w:rsidR="00D778F5" w:rsidRDefault="00D778F5" w:rsidP="00D778F5">
      <w:pPr>
        <w:spacing w:before="0"/>
        <w:jc w:val="left"/>
        <w:rPr>
          <w:rFonts w:eastAsiaTheme="minorHAnsi" w:cs="Arial"/>
          <w:lang w:eastAsia="en-US"/>
        </w:rPr>
      </w:pPr>
    </w:p>
    <w:p w:rsidR="00D778F5" w:rsidRDefault="00FD4923" w:rsidP="00D778F5">
      <w:pPr>
        <w:spacing w:before="0"/>
        <w:jc w:val="left"/>
        <w:rPr>
          <w:rFonts w:eastAsiaTheme="minorHAnsi" w:cs="Arial"/>
          <w:lang w:eastAsia="en-US"/>
        </w:rPr>
      </w:pPr>
      <w:r w:rsidRPr="00D778F5">
        <w:rPr>
          <w:rFonts w:eastAsiaTheme="minorHAnsi" w:cs="Arial"/>
          <w:lang w:eastAsia="en-US"/>
        </w:rPr>
        <w:t xml:space="preserve">Zadavatel v současném provozu užívá </w:t>
      </w:r>
      <w:r w:rsidR="003B3888" w:rsidRPr="00D778F5">
        <w:rPr>
          <w:rFonts w:eastAsiaTheme="minorHAnsi" w:cs="Arial"/>
          <w:lang w:eastAsia="en-US"/>
        </w:rPr>
        <w:t xml:space="preserve">typově </w:t>
      </w:r>
      <w:r w:rsidRPr="00D778F5">
        <w:rPr>
          <w:rFonts w:eastAsiaTheme="minorHAnsi" w:cs="Arial"/>
          <w:lang w:eastAsia="en-US"/>
        </w:rPr>
        <w:t>servopohony</w:t>
      </w:r>
      <w:r w:rsidR="00D778F5">
        <w:rPr>
          <w:rFonts w:eastAsiaTheme="minorHAnsi" w:cs="Arial"/>
          <w:lang w:eastAsia="en-US"/>
        </w:rPr>
        <w:t>:</w:t>
      </w:r>
    </w:p>
    <w:p w:rsidR="003B3888" w:rsidRPr="00D778F5" w:rsidRDefault="003B3888" w:rsidP="00D778F5">
      <w:pPr>
        <w:pStyle w:val="Odstavecseseznamem"/>
        <w:numPr>
          <w:ilvl w:val="0"/>
          <w:numId w:val="15"/>
        </w:numPr>
        <w:spacing w:before="0"/>
        <w:jc w:val="left"/>
        <w:rPr>
          <w:rFonts w:eastAsiaTheme="minorHAnsi" w:cs="Arial"/>
          <w:lang w:eastAsia="en-US"/>
        </w:rPr>
      </w:pPr>
      <w:r w:rsidRPr="00D778F5">
        <w:rPr>
          <w:rFonts w:eastAsiaTheme="minorHAnsi" w:cs="Arial"/>
          <w:lang w:eastAsia="en-US"/>
        </w:rPr>
        <w:t xml:space="preserve">AUMA-MATIC  SAMEXC 07.5 B3-63 / GS 100.3/ VZ4.3) s požadovanými binárními vstupy a výstupy pro zapojení do </w:t>
      </w:r>
      <w:r w:rsidR="00FD4923" w:rsidRPr="00D778F5">
        <w:rPr>
          <w:rFonts w:eastAsiaTheme="minorHAnsi" w:cs="Arial"/>
          <w:lang w:eastAsia="en-US"/>
        </w:rPr>
        <w:t>řídícího systému (</w:t>
      </w:r>
      <w:r w:rsidRPr="00D778F5">
        <w:rPr>
          <w:rFonts w:eastAsiaTheme="minorHAnsi" w:cs="Arial"/>
          <w:lang w:eastAsia="en-US"/>
        </w:rPr>
        <w:t>ŘS</w:t>
      </w:r>
      <w:r w:rsidR="00FD4923" w:rsidRPr="00D778F5">
        <w:rPr>
          <w:rFonts w:eastAsiaTheme="minorHAnsi" w:cs="Arial"/>
          <w:lang w:eastAsia="en-US"/>
        </w:rPr>
        <w:t>) zadavatele</w:t>
      </w:r>
      <w:r w:rsidRPr="00D778F5">
        <w:rPr>
          <w:rFonts w:eastAsiaTheme="minorHAnsi" w:cs="Arial"/>
          <w:lang w:eastAsia="en-US"/>
        </w:rPr>
        <w:t xml:space="preserve"> SCADA, </w:t>
      </w:r>
      <w:r w:rsidR="002C7C35" w:rsidRPr="00D778F5">
        <w:rPr>
          <w:rFonts w:eastAsiaTheme="minorHAnsi" w:cs="Arial"/>
          <w:lang w:eastAsia="en-US"/>
        </w:rPr>
        <w:t>s následujícím stupněm vybavení</w:t>
      </w:r>
      <w:r w:rsidRPr="00D778F5">
        <w:rPr>
          <w:rFonts w:eastAsiaTheme="minorHAnsi" w:cs="Arial"/>
          <w:lang w:eastAsia="en-US"/>
        </w:rPr>
        <w:t>: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Otočný servopohon AUMA  typ SAExC 10.1 a 07.5 v provedení: II2G EEx de IIC T4, S2 - 15 min.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3 fázový motor 380 V / 50 Hz, třída izolace F, vestavěné ochranné PTC termistory 140°C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lastRenderedPageBreak/>
        <w:t xml:space="preserve">snadno nastavitelné polohové vypínání pro koncové polohy ZAVŘENO / OTEVŘENO - 2 mikrospínače                                                     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plynule nastavitelné vypínání kroutícího momentu ve směru ZAVŘENO /OTEVŘENO - 2 mikrospínače 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vytápění ovládacího prostoru pohonu 24 V (22.5)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blikač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ruční kolo pro ruční přestavení  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pro teplotu okolí -20°C až +40°C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krytí IP 67                                                                                                      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povrchová ochrana: KN dvousložkový lak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barva stříbrošedá DB 701 (podobná RAL 9007)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připojovací příruba dle ISO 5210 velikost  F 10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připojovací tvar  B3                                                                                       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el. připojení na integrované řízení AUMA MATIC AMExC 01.1 pomocí kruhového konektoru </w:t>
      </w:r>
    </w:p>
    <w:p w:rsidR="003B3888" w:rsidRPr="00286920" w:rsidRDefault="003B3888" w:rsidP="002C7C35">
      <w:pPr>
        <w:pStyle w:val="Odstavecseseznamem"/>
        <w:numPr>
          <w:ilvl w:val="0"/>
          <w:numId w:val="11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připojení dle elektroschéma MSP E310KC3—FF8EC   KMS/TP 210/001 </w:t>
      </w:r>
    </w:p>
    <w:p w:rsidR="003B3888" w:rsidRPr="00D778F5" w:rsidRDefault="003B3888" w:rsidP="00D778F5">
      <w:pPr>
        <w:pStyle w:val="Odstavecseseznamem"/>
        <w:numPr>
          <w:ilvl w:val="0"/>
          <w:numId w:val="15"/>
        </w:numPr>
        <w:spacing w:before="0"/>
        <w:jc w:val="left"/>
        <w:rPr>
          <w:rFonts w:eastAsiaTheme="minorHAnsi" w:cs="Arial"/>
          <w:lang w:eastAsia="en-US"/>
        </w:rPr>
      </w:pPr>
      <w:r w:rsidRPr="00D778F5">
        <w:rPr>
          <w:rFonts w:eastAsiaTheme="minorHAnsi" w:cs="Arial"/>
          <w:lang w:eastAsia="en-US"/>
        </w:rPr>
        <w:t xml:space="preserve">Ovládání AUMA MATIC AMExC 01.1 pro binární řízení               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V provedení: II2G EEx de IIC T4 pro motor: 3 fázový 400 V / 50 Hz dle schéma  MSP E310KC3--FF8EC  KMS/TP 210/001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přepínač pro ovládání  MÍSTNĚ - VYPNUTO - DÁLKOVĚ (přepínač je ve všech třech pozicích uzamykatelný)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tlačítka pro ovládání z místa OTEVŘÍT - STOP – ZAVŘÍT včetně světelné signalizace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digitální vstupy pro externí povely  OTEVŘÍT - STOP - ZAVŘÍT galvanicky oddělené pomocí optočlenu; ovládací napětí 24 V DC z vnějšího nebo vnitřního zdroje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vstupy pro signály OTEVŘENO / ZAVŘENO a MÍSTNĚ / DÁLKOVĚ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galvanicky oddělené volným kontaktem relé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5 digitálních výstupů: koncové polohy OTEVŘENO / ZAVŘENO,  přepínač v poloze MÍSTNĚ / DÁLKOVĚ, sdružená signalizace poruchy 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signalizace poruchy (výpadek fáze, překročena teplota motoru, spínač kroutícího momentu vypnut před dosažením koncové polohy) s galvanickým oddělením volným kontaktem relé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kontrola napájení a sledu fází s automatickou fázovou korekcí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programovatelná ovládací logika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reversní stykače (mechanicky a elektricky blokované) 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el. připojení pomocí kruhového konektoru (3+PE+38 pólů) s krytem a závity pro kabelové průchodky 1 x M 20x1,5; 2 x M 25x1,5 (zaslepeny zátkou)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kabelové průchodky HSK-M-Ex  2 x M 25x1,5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pro teplotu okolí -20C až +40 °C                                                                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krytí IP 67                                                                                                        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povrchová ochrana: KN dvousložkový lak </w:t>
      </w:r>
    </w:p>
    <w:p w:rsidR="003B3888" w:rsidRPr="00286920" w:rsidRDefault="003B3888" w:rsidP="00D778F5">
      <w:pPr>
        <w:pStyle w:val="Odstavecseseznamem"/>
        <w:numPr>
          <w:ilvl w:val="0"/>
          <w:numId w:val="16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barva stříbrošedá DB 701 (podobná RAL 9007)</w:t>
      </w:r>
    </w:p>
    <w:p w:rsidR="003B3888" w:rsidRPr="00D778F5" w:rsidRDefault="003B3888" w:rsidP="00D778F5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before="0"/>
        <w:jc w:val="left"/>
        <w:rPr>
          <w:rFonts w:eastAsiaTheme="minorHAnsi" w:cs="Arial"/>
          <w:bCs/>
          <w:color w:val="000000"/>
          <w:lang w:eastAsia="en-US"/>
        </w:rPr>
      </w:pPr>
      <w:r w:rsidRPr="00D778F5">
        <w:rPr>
          <w:rFonts w:eastAsiaTheme="minorHAnsi" w:cs="Arial"/>
          <w:bCs/>
          <w:color w:val="000000"/>
          <w:lang w:eastAsia="en-US"/>
        </w:rPr>
        <w:t xml:space="preserve">SQEx 12.2 - 45 s / 90° + AMExC 01.1 </w:t>
      </w:r>
      <w:r w:rsidR="00D778F5">
        <w:rPr>
          <w:rFonts w:eastAsiaTheme="minorHAnsi" w:cs="Arial"/>
          <w:bCs/>
          <w:color w:val="000000"/>
          <w:lang w:eastAsia="en-US"/>
        </w:rPr>
        <w:t>v provedení a vybavení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vypínací krouticí moment 400 - 1 200 Nm, nastaven na 417 Nm OTEVŘENO / ZAVŘENO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připojení dle ISO 5211 - velikost F14, spojka standard, ø d7 H8= 45 mm </w:t>
      </w:r>
    </w:p>
    <w:p w:rsidR="00D778F5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čas přestavení mezi koncovými polohami 45 s / 90°</w:t>
      </w:r>
    </w:p>
    <w:p w:rsidR="003B3888" w:rsidRPr="00D778F5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D778F5">
        <w:rPr>
          <w:rFonts w:eastAsiaTheme="minorHAnsi" w:cs="Arial"/>
          <w:lang w:eastAsia="en-US"/>
        </w:rPr>
        <w:t xml:space="preserve">schéma zapojení MSP E310KC3--FF8EC, TPA 00R2AA-101-000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stupeň ochrany proti výbuchu dle ATEX 94/9/EC: II2G Ex de IIC T4, II2G c IIC T4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motor 3 fáz AC 400 V / 50 Hz, režim S2 (max. 60 startů / h), izolační třída F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tepelná ochrana třemi PTC termistory ve vinutí motoru (včetně vyhodnocovacího obvodu)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2 jednokomorové momentové mikrospínače, každý s 1 dvojicí kontaktů NO/NC (SPDT)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2 dvoukomorové polohové mikrospínače, každý s 2 dvojicemi kontaktů NO/NC (DPDT) </w:t>
      </w:r>
    </w:p>
    <w:p w:rsidR="003B3888" w:rsidRPr="00286920" w:rsidRDefault="003B3888" w:rsidP="00D778F5">
      <w:pPr>
        <w:pStyle w:val="Odstavecseseznamem"/>
        <w:numPr>
          <w:ilvl w:val="1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(max. zatížení mikrospínačů do 250 V AC / 5 A, 250 V DC / 0,4 A)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redukční převodovka pro signalizaci polohy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spojitý mechanický ukazatel polohy OTEVŘENO / ZAVŘENO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vytápění ovládacího prostoru servopohonu 24 V (interní napájení)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blikač pro signalizaci chodu servopohonu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integrované ovládaní AUMA MATIC AMExC 01.1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stykačová reverzační jednotka pro výkon motoru max. 1,5 kW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místní ovládání se světelnou signalizací OTEVŘENO / PORUCHA / ZAVŘENO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uzamykatelný přepínač MÍSTNĚ / VYPNUTO / DÁLKOVĚ / TEST-RESET (1 zámek / 2 klíčky)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lastRenderedPageBreak/>
        <w:t xml:space="preserve">tlačítka OTEVŘÍT / STOP / ZAVŘÍT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3 binární vstupy OTEVŘÍT / STOP / ZAVŘÍT </w:t>
      </w:r>
    </w:p>
    <w:p w:rsidR="003B3888" w:rsidRPr="00286920" w:rsidRDefault="003B3888" w:rsidP="00D778F5">
      <w:pPr>
        <w:pStyle w:val="Odstavecseseznamem"/>
        <w:numPr>
          <w:ilvl w:val="1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(interní/externí napájení 24 V DC, galvanicky odděleny optočleny)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5 signalizačních relé OTEVŘENO / ZAVŘENO, přepínač MÍSTNĚ / DÁLKOVĚ, PORUCHA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>(externí napájení max. 250 V AC / 0,5 A, 24 V DC / 2 A, galvanicky oddělena volným kontaktem relé)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programovatelná ovládací logika momentového a polohového vypínání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elektrické připojení Ex d konektorem s Ex e svorkovnicí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závity pro kabelové průchodky 1x M20x1,5 / 2x M25x1,5 / 1x M32x1,5 </w:t>
      </w:r>
    </w:p>
    <w:p w:rsidR="003B3888" w:rsidRPr="00286920" w:rsidRDefault="003B3888" w:rsidP="00D778F5">
      <w:pPr>
        <w:pStyle w:val="Odstavecseseznamem"/>
        <w:numPr>
          <w:ilvl w:val="1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(zaslepeny zátkami, včetně 2x M25x1,5 MsNi kabelových průchodek)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krytí IP68 dle EN 60 529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teplotní odolnost -40 až +40°C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standardní zvýšená protikorozní ochrana KS </w:t>
      </w:r>
    </w:p>
    <w:p w:rsidR="003B3888" w:rsidRPr="00286920" w:rsidRDefault="003B3888" w:rsidP="00D778F5">
      <w:pPr>
        <w:pStyle w:val="Odstavecseseznamem"/>
        <w:numPr>
          <w:ilvl w:val="1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(odpovídá klasifikaci prostředí C3 / C4 dle EN ISO 12944-2, pro instalace v agresivním prostředí)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barva stříbrno-šedá A0001 (ekvivalent RAL 7037) </w:t>
      </w:r>
    </w:p>
    <w:p w:rsidR="003B3888" w:rsidRPr="00286920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286920">
        <w:rPr>
          <w:rFonts w:eastAsiaTheme="minorHAnsi" w:cs="Arial"/>
          <w:lang w:eastAsia="en-US"/>
        </w:rPr>
        <w:t xml:space="preserve">ruční kolo pro nouzové ovládání </w:t>
      </w:r>
    </w:p>
    <w:p w:rsidR="003B3888" w:rsidRPr="00022CDC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typové štítky české, hliníkové </w:t>
      </w:r>
    </w:p>
    <w:p w:rsidR="003B3888" w:rsidRPr="00022CDC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konstrukční provedení šnekové převodovky RR </w:t>
      </w:r>
    </w:p>
    <w:p w:rsidR="003B3888" w:rsidRPr="00022CDC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 xml:space="preserve">víko šnekové převodovky s těsněným ukazatelem polohy OTV / ZAV a odvzdušňovacím ventilem &gt; 0.05 bar </w:t>
      </w:r>
    </w:p>
    <w:p w:rsidR="003B3888" w:rsidRPr="00022CDC" w:rsidRDefault="003B3888" w:rsidP="00D778F5">
      <w:pPr>
        <w:pStyle w:val="Odstavecseseznamem"/>
        <w:numPr>
          <w:ilvl w:val="0"/>
          <w:numId w:val="17"/>
        </w:numPr>
        <w:spacing w:before="0"/>
        <w:jc w:val="left"/>
        <w:rPr>
          <w:rFonts w:eastAsiaTheme="minorHAnsi" w:cs="Arial"/>
          <w:lang w:eastAsia="en-US"/>
        </w:rPr>
      </w:pPr>
      <w:r w:rsidRPr="00022CDC">
        <w:rPr>
          <w:rFonts w:eastAsiaTheme="minorHAnsi" w:cs="Arial"/>
          <w:lang w:eastAsia="en-US"/>
        </w:rPr>
        <w:t>vnější ochranná zemnící svorka</w:t>
      </w:r>
    </w:p>
    <w:p w:rsidR="00402433" w:rsidRPr="00022CDC" w:rsidRDefault="00D778F5">
      <w:pPr>
        <w:rPr>
          <w:rFonts w:cs="Arial"/>
        </w:rPr>
      </w:pPr>
      <w:r w:rsidRPr="00022CDC">
        <w:rPr>
          <w:rFonts w:cs="Arial"/>
        </w:rPr>
        <w:t xml:space="preserve">Zadavatel z důvodu jednotné řady užívaných servopohonů za účelem snížení nákladů na záruční a pozáruční servis a údržbu zařízení zvolil formulaci svých technických požadavků na zboží, jež bude předmětem dílčích zakázek zadávaných na základě uzavřené rámcové kupní smlouvy, formou odkazu na stávající zařízení s tím, že zadavatel požaduje technické provedení v daném rozsahu, přičemž zadavatel akceptuje zařízení jiných výrobců. Dodavatelem nabízená řešení však musí kvalitativně odpovídat požadavkům zadavatele uvedených v ZD </w:t>
      </w:r>
      <w:r w:rsidR="00402433" w:rsidRPr="00022CDC">
        <w:rPr>
          <w:rFonts w:cs="Arial"/>
        </w:rPr>
        <w:t>a jejích součástech.</w:t>
      </w:r>
    </w:p>
    <w:p w:rsidR="00D778F5" w:rsidRPr="00022CDC" w:rsidRDefault="00402433">
      <w:pPr>
        <w:rPr>
          <w:rFonts w:cs="Arial"/>
        </w:rPr>
      </w:pPr>
      <w:r w:rsidRPr="00022CDC">
        <w:rPr>
          <w:rFonts w:cs="Arial"/>
        </w:rPr>
        <w:t xml:space="preserve">Zboží musí být kompatibilní s ŘS zadavatele a musí umožňovat jejich napojení bez nutnosti dalších úprav stávajících zařízení zadavatele (při zachování stávající elektroinstalace apod.) </w:t>
      </w:r>
      <w:r w:rsidR="00D778F5" w:rsidRPr="00022CDC">
        <w:rPr>
          <w:rFonts w:cs="Arial"/>
        </w:rPr>
        <w:t xml:space="preserve"> </w:t>
      </w:r>
    </w:p>
    <w:p w:rsidR="002C7C35" w:rsidRPr="00022CDC" w:rsidRDefault="002C7C35">
      <w:pPr>
        <w:rPr>
          <w:rFonts w:cs="Arial"/>
        </w:rPr>
      </w:pPr>
    </w:p>
    <w:p w:rsidR="002C7C35" w:rsidRPr="00022CDC" w:rsidRDefault="002C7C35">
      <w:pPr>
        <w:rPr>
          <w:rFonts w:cs="Arial"/>
        </w:rPr>
      </w:pPr>
    </w:p>
    <w:p w:rsidR="002D2114" w:rsidRPr="00022CDC" w:rsidRDefault="002D2114" w:rsidP="00286920">
      <w:pPr>
        <w:pStyle w:val="Bezmezer"/>
        <w:ind w:left="1985" w:hanging="1985"/>
        <w:rPr>
          <w:rFonts w:ascii="Arial" w:hAnsi="Arial" w:cs="Arial"/>
          <w:sz w:val="20"/>
          <w:szCs w:val="20"/>
        </w:rPr>
      </w:pPr>
    </w:p>
    <w:p w:rsidR="002D2114" w:rsidRPr="00286920" w:rsidRDefault="002D2114" w:rsidP="002D2114">
      <w:pPr>
        <w:rPr>
          <w:rFonts w:cs="Arial"/>
        </w:rPr>
      </w:pPr>
    </w:p>
    <w:p w:rsidR="002D2114" w:rsidRPr="00286920" w:rsidRDefault="002D2114">
      <w:pPr>
        <w:rPr>
          <w:rFonts w:cs="Arial"/>
        </w:rPr>
      </w:pPr>
    </w:p>
    <w:sectPr w:rsidR="002D2114" w:rsidRPr="00286920">
      <w:head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E9" w:rsidRDefault="006B7DE9">
      <w:r>
        <w:separator/>
      </w:r>
    </w:p>
  </w:endnote>
  <w:endnote w:type="continuationSeparator" w:id="0">
    <w:p w:rsidR="006B7DE9" w:rsidRDefault="006B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E9" w:rsidRDefault="006B7DE9">
      <w:r>
        <w:separator/>
      </w:r>
    </w:p>
  </w:footnote>
  <w:footnote w:type="continuationSeparator" w:id="0">
    <w:p w:rsidR="006B7DE9" w:rsidRDefault="006B7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Pr="002D2114" w:rsidRDefault="002D2114" w:rsidP="002D2114">
    <w:pPr>
      <w:pStyle w:val="Zhlav"/>
      <w:pBdr>
        <w:bottom w:val="single" w:sz="4" w:space="1" w:color="auto"/>
      </w:pBdr>
      <w:spacing w:before="0"/>
      <w:rPr>
        <w:szCs w:val="16"/>
      </w:rPr>
    </w:pPr>
    <w:r>
      <w:t>ČEPRO, a.s.</w:t>
    </w:r>
    <w:r>
      <w:tab/>
      <w:t>Technická specifikace zboží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E40DE4">
      <w:rPr>
        <w:rStyle w:val="slostrnky"/>
        <w:noProof/>
        <w:szCs w:val="16"/>
      </w:rPr>
      <w:t>2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E40DE4">
      <w:rPr>
        <w:rStyle w:val="slostrnky"/>
        <w:noProof/>
        <w:szCs w:val="16"/>
      </w:rPr>
      <w:t>6</w:t>
    </w:r>
    <w:r w:rsidRPr="00685341">
      <w:rPr>
        <w:rStyle w:val="slostrnky"/>
        <w:szCs w:val="16"/>
      </w:rPr>
      <w:fldChar w:fldCharType="end"/>
    </w:r>
    <w:r w:rsidR="004F5000">
      <w:tab/>
    </w:r>
    <w:r w:rsidR="004F5000">
      <w:tab/>
    </w:r>
    <w:r>
      <w:t>Příloha č. 8 k zadávací dokumentaci č. 247/14/OCN – Rámcová smlouva na dodávky armatur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161A"/>
    <w:multiLevelType w:val="hybridMultilevel"/>
    <w:tmpl w:val="39F6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C38A0"/>
    <w:multiLevelType w:val="hybridMultilevel"/>
    <w:tmpl w:val="CC22D588"/>
    <w:lvl w:ilvl="0" w:tplc="17602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760D2"/>
    <w:multiLevelType w:val="hybridMultilevel"/>
    <w:tmpl w:val="6254CF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B17EC"/>
    <w:multiLevelType w:val="hybridMultilevel"/>
    <w:tmpl w:val="DBFC025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9474D0"/>
    <w:multiLevelType w:val="hybridMultilevel"/>
    <w:tmpl w:val="97368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936E3"/>
    <w:multiLevelType w:val="hybridMultilevel"/>
    <w:tmpl w:val="C6843D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0303D3"/>
    <w:multiLevelType w:val="hybridMultilevel"/>
    <w:tmpl w:val="55366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F5F9F"/>
    <w:multiLevelType w:val="hybridMultilevel"/>
    <w:tmpl w:val="2D30C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C9548F"/>
    <w:multiLevelType w:val="hybridMultilevel"/>
    <w:tmpl w:val="66E60B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D8A351E"/>
    <w:multiLevelType w:val="hybridMultilevel"/>
    <w:tmpl w:val="4EFEFF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A1A10"/>
    <w:multiLevelType w:val="hybridMultilevel"/>
    <w:tmpl w:val="29F4D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6DF647C7"/>
    <w:multiLevelType w:val="hybridMultilevel"/>
    <w:tmpl w:val="361C4120"/>
    <w:lvl w:ilvl="0" w:tplc="12048E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DA332D"/>
    <w:multiLevelType w:val="hybridMultilevel"/>
    <w:tmpl w:val="93AA62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993B9F"/>
    <w:multiLevelType w:val="hybridMultilevel"/>
    <w:tmpl w:val="2B5CB6B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9"/>
  </w:num>
  <w:num w:numId="5">
    <w:abstractNumId w:val="14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5"/>
  </w:num>
  <w:num w:numId="11">
    <w:abstractNumId w:val="5"/>
  </w:num>
  <w:num w:numId="12">
    <w:abstractNumId w:val="16"/>
  </w:num>
  <w:num w:numId="13">
    <w:abstractNumId w:val="2"/>
  </w:num>
  <w:num w:numId="14">
    <w:abstractNumId w:val="1"/>
  </w:num>
  <w:num w:numId="15">
    <w:abstractNumId w:val="11"/>
  </w:num>
  <w:num w:numId="16">
    <w:abstractNumId w:val="7"/>
  </w:num>
  <w:num w:numId="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88"/>
    <w:rsid w:val="000033FE"/>
    <w:rsid w:val="00021BC8"/>
    <w:rsid w:val="00022CDC"/>
    <w:rsid w:val="00032141"/>
    <w:rsid w:val="00072A05"/>
    <w:rsid w:val="00073A1A"/>
    <w:rsid w:val="000803A9"/>
    <w:rsid w:val="000822B7"/>
    <w:rsid w:val="000A3302"/>
    <w:rsid w:val="000D19D8"/>
    <w:rsid w:val="00133126"/>
    <w:rsid w:val="001536BE"/>
    <w:rsid w:val="001619DD"/>
    <w:rsid w:val="00175B53"/>
    <w:rsid w:val="001A309A"/>
    <w:rsid w:val="001D318D"/>
    <w:rsid w:val="001D4C30"/>
    <w:rsid w:val="001E7E85"/>
    <w:rsid w:val="0021540F"/>
    <w:rsid w:val="00225234"/>
    <w:rsid w:val="0023700B"/>
    <w:rsid w:val="00252E12"/>
    <w:rsid w:val="002673A3"/>
    <w:rsid w:val="00286920"/>
    <w:rsid w:val="00296FD2"/>
    <w:rsid w:val="002C5BA7"/>
    <w:rsid w:val="002C7C35"/>
    <w:rsid w:val="002D2114"/>
    <w:rsid w:val="002E3077"/>
    <w:rsid w:val="002F025D"/>
    <w:rsid w:val="00325D42"/>
    <w:rsid w:val="0033701A"/>
    <w:rsid w:val="00355FE7"/>
    <w:rsid w:val="00363594"/>
    <w:rsid w:val="00366573"/>
    <w:rsid w:val="00374E5D"/>
    <w:rsid w:val="00374E7F"/>
    <w:rsid w:val="00393734"/>
    <w:rsid w:val="003B33F8"/>
    <w:rsid w:val="003B3888"/>
    <w:rsid w:val="003F12B6"/>
    <w:rsid w:val="00402433"/>
    <w:rsid w:val="00417771"/>
    <w:rsid w:val="00452526"/>
    <w:rsid w:val="0046660C"/>
    <w:rsid w:val="004B02AE"/>
    <w:rsid w:val="004C1813"/>
    <w:rsid w:val="004E1D09"/>
    <w:rsid w:val="004F5000"/>
    <w:rsid w:val="00512BEF"/>
    <w:rsid w:val="005B165A"/>
    <w:rsid w:val="00633603"/>
    <w:rsid w:val="00635D66"/>
    <w:rsid w:val="00680B44"/>
    <w:rsid w:val="006B7DE9"/>
    <w:rsid w:val="006F69A6"/>
    <w:rsid w:val="00703799"/>
    <w:rsid w:val="00764D4F"/>
    <w:rsid w:val="007B5880"/>
    <w:rsid w:val="007C46BD"/>
    <w:rsid w:val="007E4568"/>
    <w:rsid w:val="00846B87"/>
    <w:rsid w:val="008A6FD2"/>
    <w:rsid w:val="008F33C4"/>
    <w:rsid w:val="009030B4"/>
    <w:rsid w:val="00943EE1"/>
    <w:rsid w:val="00952220"/>
    <w:rsid w:val="00994BD4"/>
    <w:rsid w:val="009A2D07"/>
    <w:rsid w:val="009A6884"/>
    <w:rsid w:val="009B7D18"/>
    <w:rsid w:val="009E3447"/>
    <w:rsid w:val="00A70621"/>
    <w:rsid w:val="00A87AE2"/>
    <w:rsid w:val="00AD1383"/>
    <w:rsid w:val="00AD7EA2"/>
    <w:rsid w:val="00B103F6"/>
    <w:rsid w:val="00B31DE8"/>
    <w:rsid w:val="00B54244"/>
    <w:rsid w:val="00BB4B60"/>
    <w:rsid w:val="00C03FB5"/>
    <w:rsid w:val="00C20DBF"/>
    <w:rsid w:val="00C23EBF"/>
    <w:rsid w:val="00C51F9E"/>
    <w:rsid w:val="00C64736"/>
    <w:rsid w:val="00CB737B"/>
    <w:rsid w:val="00D45975"/>
    <w:rsid w:val="00D67E71"/>
    <w:rsid w:val="00D778F5"/>
    <w:rsid w:val="00DA0F93"/>
    <w:rsid w:val="00DD6B9F"/>
    <w:rsid w:val="00DF722C"/>
    <w:rsid w:val="00E22E4F"/>
    <w:rsid w:val="00E40DE4"/>
    <w:rsid w:val="00E852B7"/>
    <w:rsid w:val="00ED21DE"/>
    <w:rsid w:val="00EF554C"/>
    <w:rsid w:val="00F03432"/>
    <w:rsid w:val="00F43B5D"/>
    <w:rsid w:val="00F77C7D"/>
    <w:rsid w:val="00F97F15"/>
    <w:rsid w:val="00FA1BB8"/>
    <w:rsid w:val="00FA5717"/>
    <w:rsid w:val="00FC5687"/>
    <w:rsid w:val="00FD2914"/>
    <w:rsid w:val="00FD4923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3B3888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Bezmezer">
    <w:name w:val="No Spacing"/>
    <w:uiPriority w:val="1"/>
    <w:qFormat/>
    <w:locked/>
    <w:rsid w:val="002D21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locked/>
    <w:rsid w:val="002D211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12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12B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12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12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12B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2B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2B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417771"/>
    <w:pPr>
      <w:spacing w:before="0"/>
      <w:jc w:val="left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4177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 w:qFormat="1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3B3888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Bezmezer">
    <w:name w:val="No Spacing"/>
    <w:uiPriority w:val="1"/>
    <w:qFormat/>
    <w:locked/>
    <w:rsid w:val="002D21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locked/>
    <w:rsid w:val="002D211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12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12B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12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12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12B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12B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2B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417771"/>
    <w:pPr>
      <w:spacing w:before="0"/>
      <w:jc w:val="left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locked/>
    <w:rsid w:val="004177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6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6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568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2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68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318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9C8E-098D-4D4C-B1E9-CC35B729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2469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5</cp:revision>
  <cp:lastPrinted>2015-06-18T09:09:00Z</cp:lastPrinted>
  <dcterms:created xsi:type="dcterms:W3CDTF">2015-06-16T09:52:00Z</dcterms:created>
  <dcterms:modified xsi:type="dcterms:W3CDTF">2015-06-18T09:09:00Z</dcterms:modified>
</cp:coreProperties>
</file>