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3330B8" w:rsidRDefault="003330B8" w:rsidP="003330B8">
      <w:pPr>
        <w:pStyle w:val="lnek"/>
        <w:numPr>
          <w:ilvl w:val="0"/>
          <w:numId w:val="0"/>
        </w:numPr>
        <w:spacing w:before="0" w:after="0"/>
        <w:rPr>
          <w:sz w:val="28"/>
          <w:szCs w:val="28"/>
        </w:rPr>
      </w:pPr>
      <w:r>
        <w:rPr>
          <w:sz w:val="28"/>
          <w:szCs w:val="28"/>
        </w:rPr>
        <w:t>SMLOUVA O DÍLO</w:t>
      </w:r>
    </w:p>
    <w:p w:rsidR="00C30D59" w:rsidRPr="0015735E" w:rsidRDefault="001C7314" w:rsidP="008F46A2">
      <w:pPr>
        <w:pStyle w:val="Nzev"/>
        <w:spacing w:after="0"/>
        <w:rPr>
          <w:b w:val="0"/>
          <w:sz w:val="20"/>
          <w:szCs w:val="20"/>
        </w:rPr>
      </w:pPr>
      <w:r>
        <w:rPr>
          <w:b w:val="0"/>
          <w:sz w:val="20"/>
          <w:szCs w:val="20"/>
        </w:rPr>
        <w:t xml:space="preserve">č. Objednatele: </w:t>
      </w:r>
    </w:p>
    <w:p w:rsidR="00790973" w:rsidRPr="0015735E" w:rsidRDefault="00C30D59" w:rsidP="008F46A2">
      <w:pPr>
        <w:pStyle w:val="Nzev"/>
        <w:spacing w:after="0"/>
        <w:rPr>
          <w:b w:val="0"/>
          <w:sz w:val="20"/>
          <w:szCs w:val="20"/>
        </w:rPr>
      </w:pPr>
      <w:r w:rsidRPr="0015735E">
        <w:rPr>
          <w:b w:val="0"/>
          <w:sz w:val="20"/>
          <w:szCs w:val="20"/>
        </w:rPr>
        <w:t>č. Zhotovitele</w:t>
      </w:r>
      <w:r w:rsidR="001C7314">
        <w:rPr>
          <w:b w:val="0"/>
          <w:sz w:val="20"/>
          <w:szCs w:val="20"/>
        </w:rPr>
        <w:t xml:space="preserve">: </w:t>
      </w:r>
      <w:r w:rsidRPr="0015735E">
        <w:rPr>
          <w:b w:val="0"/>
          <w:sz w:val="20"/>
          <w:szCs w:val="20"/>
        </w:rPr>
        <w:t xml:space="preserve"> </w:t>
      </w:r>
    </w:p>
    <w:p w:rsidR="008F46A2" w:rsidRPr="008F46A2" w:rsidRDefault="008F46A2" w:rsidP="008F46A2">
      <w:pPr>
        <w:pStyle w:val="Nzev"/>
        <w:spacing w:after="0"/>
        <w:rPr>
          <w:sz w:val="16"/>
          <w:szCs w:val="16"/>
        </w:rPr>
      </w:pPr>
    </w:p>
    <w:p w:rsidR="00C30D59" w:rsidRPr="003330B8" w:rsidRDefault="0084515E" w:rsidP="008F46A2">
      <w:pPr>
        <w:pStyle w:val="Nzev"/>
        <w:spacing w:after="0"/>
        <w:rPr>
          <w:sz w:val="28"/>
          <w:szCs w:val="28"/>
        </w:rPr>
      </w:pPr>
      <w:r w:rsidRPr="003330B8">
        <w:rPr>
          <w:sz w:val="28"/>
          <w:szCs w:val="28"/>
        </w:rPr>
        <w:t xml:space="preserve">Výměna regulačního ventilu </w:t>
      </w:r>
      <w:r w:rsidR="008F46A2" w:rsidRPr="003330B8">
        <w:rPr>
          <w:sz w:val="28"/>
          <w:szCs w:val="28"/>
        </w:rPr>
        <w:br/>
      </w:r>
      <w:r w:rsidRPr="003330B8">
        <w:rPr>
          <w:sz w:val="28"/>
          <w:szCs w:val="28"/>
        </w:rPr>
        <w:t>na koncovém zařízení Včelná</w:t>
      </w:r>
    </w:p>
    <w:p w:rsidR="00C30D59" w:rsidRPr="00C30D59" w:rsidRDefault="00C30D59" w:rsidP="003330B8">
      <w:pPr>
        <w:pStyle w:val="lnek"/>
        <w:spacing w:before="240"/>
        <w:ind w:left="17"/>
      </w:pPr>
      <w:r w:rsidRPr="00280022">
        <w:t>Smluvní</w:t>
      </w:r>
      <w:r w:rsidRPr="00C30D59">
        <w:t xml:space="preserve"> strany</w:t>
      </w:r>
    </w:p>
    <w:p w:rsidR="00C30D59" w:rsidRDefault="00C30D59" w:rsidP="0015735E">
      <w:pPr>
        <w:pStyle w:val="Odstavec2"/>
        <w:spacing w:after="0"/>
      </w:pPr>
      <w:r>
        <w:t>Objednatel:</w:t>
      </w:r>
      <w:r>
        <w:tab/>
      </w:r>
      <w:r>
        <w:tab/>
      </w:r>
      <w:r>
        <w:tab/>
      </w:r>
      <w:r w:rsidRPr="00C30D59">
        <w:rPr>
          <w:b/>
        </w:rPr>
        <w:t>ČEPRO, a.s.</w:t>
      </w:r>
    </w:p>
    <w:p w:rsidR="00C30D59" w:rsidRDefault="00F86E8E" w:rsidP="0015735E">
      <w:pPr>
        <w:spacing w:after="0"/>
        <w:ind w:left="283" w:firstLine="284"/>
      </w:pPr>
      <w:r>
        <w:t>se sídlem:</w:t>
      </w:r>
      <w:r>
        <w:tab/>
      </w:r>
      <w:r>
        <w:tab/>
      </w:r>
      <w:r>
        <w:tab/>
      </w:r>
      <w:r w:rsidRPr="00F86E8E">
        <w:t>Dělnická 213/12, Holešovice, 170 00 Praha 7</w:t>
      </w:r>
    </w:p>
    <w:p w:rsidR="00C30D59" w:rsidRDefault="009117EF" w:rsidP="0015735E">
      <w:pPr>
        <w:spacing w:after="0"/>
        <w:ind w:left="283" w:firstLine="284"/>
      </w:pPr>
      <w:r>
        <w:t>zapsán</w:t>
      </w:r>
      <w:r w:rsidR="00C30D59">
        <w:t>:</w:t>
      </w:r>
      <w:r w:rsidR="00C30D59">
        <w:tab/>
      </w:r>
      <w:r w:rsidR="00C30D59">
        <w:tab/>
      </w:r>
      <w:r w:rsidR="00C30D59">
        <w:tab/>
      </w:r>
      <w:r w:rsidR="00C30D59">
        <w:tab/>
      </w:r>
      <w:r>
        <w:t>v o</w:t>
      </w:r>
      <w:r w:rsidR="00C30D59">
        <w:t>bchodní</w:t>
      </w:r>
      <w:r>
        <w:t>m</w:t>
      </w:r>
      <w:r w:rsidR="00C30D59">
        <w:t xml:space="preserve"> rejstřík</w:t>
      </w:r>
      <w:r>
        <w:t>u u</w:t>
      </w:r>
      <w:r w:rsidR="00C30D59">
        <w:t xml:space="preserve"> Městského</w:t>
      </w:r>
      <w:r>
        <w:t xml:space="preserve"> soudu v Praze, B</w:t>
      </w:r>
      <w:r w:rsidR="00C30D59">
        <w:t>2341</w:t>
      </w:r>
    </w:p>
    <w:p w:rsidR="00C30D59" w:rsidRDefault="00C30D59" w:rsidP="0015735E">
      <w:pPr>
        <w:spacing w:after="0"/>
        <w:ind w:left="283" w:firstLine="284"/>
      </w:pPr>
      <w:r>
        <w:t>bankovní spojení:</w:t>
      </w:r>
      <w:r>
        <w:tab/>
        <w:t>Komerční banka a.s.</w:t>
      </w:r>
    </w:p>
    <w:p w:rsidR="00C30D59" w:rsidRDefault="00D05616" w:rsidP="0015735E">
      <w:pPr>
        <w:spacing w:after="0"/>
        <w:ind w:left="283" w:firstLine="284"/>
      </w:pPr>
      <w:r>
        <w:t>č.účtu:</w:t>
      </w:r>
      <w:r>
        <w:tab/>
      </w:r>
      <w:r>
        <w:tab/>
      </w:r>
      <w:r>
        <w:tab/>
      </w:r>
      <w:r>
        <w:tab/>
        <w:t>11</w:t>
      </w:r>
      <w:r w:rsidR="00C30D59">
        <w:t>902931/0100</w:t>
      </w:r>
    </w:p>
    <w:p w:rsidR="00C30D59" w:rsidRDefault="00C30D59" w:rsidP="0015735E">
      <w:pPr>
        <w:spacing w:after="0"/>
        <w:ind w:left="283" w:firstLine="284"/>
      </w:pPr>
      <w:r>
        <w:t>IČ:</w:t>
      </w:r>
      <w:r>
        <w:tab/>
      </w:r>
      <w:r>
        <w:tab/>
      </w:r>
      <w:r>
        <w:tab/>
      </w:r>
      <w:r>
        <w:tab/>
      </w:r>
      <w:r>
        <w:tab/>
      </w:r>
      <w:r>
        <w:tab/>
        <w:t>60193531</w:t>
      </w:r>
    </w:p>
    <w:p w:rsidR="00C30D59" w:rsidRDefault="00C30D59" w:rsidP="0015735E">
      <w:pPr>
        <w:spacing w:after="0"/>
        <w:ind w:left="283" w:firstLine="284"/>
      </w:pPr>
      <w:r>
        <w:t>DIČ:</w:t>
      </w:r>
      <w:r>
        <w:tab/>
      </w:r>
      <w:r>
        <w:tab/>
      </w:r>
      <w:r>
        <w:tab/>
      </w:r>
      <w:r>
        <w:tab/>
      </w:r>
      <w:r>
        <w:tab/>
        <w:t>CZ60193531</w:t>
      </w:r>
    </w:p>
    <w:p w:rsidR="00C30D59" w:rsidRDefault="009117EF" w:rsidP="0015735E">
      <w:pPr>
        <w:spacing w:after="0"/>
        <w:ind w:left="283" w:firstLine="284"/>
      </w:pPr>
      <w:r>
        <w:t>zastoupen:</w:t>
      </w:r>
      <w:r>
        <w:tab/>
      </w:r>
      <w:r>
        <w:tab/>
        <w:t xml:space="preserve">    </w:t>
      </w:r>
      <w:r w:rsidR="00727DF9">
        <w:t xml:space="preserve"> </w:t>
      </w:r>
      <w:r w:rsidR="00C30D59">
        <w:t>Mgr. Jan</w:t>
      </w:r>
      <w:r>
        <w:t>em Duspěvou, předsedou</w:t>
      </w:r>
      <w:r w:rsidR="00C30D59">
        <w:t xml:space="preserve"> představenstva</w:t>
      </w:r>
      <w:r w:rsidR="00B97A87">
        <w:t xml:space="preserve">  a</w:t>
      </w:r>
    </w:p>
    <w:p w:rsidR="004F5000" w:rsidRDefault="00C30D59" w:rsidP="0015735E">
      <w:pPr>
        <w:spacing w:after="0"/>
      </w:pPr>
      <w:r>
        <w:tab/>
      </w:r>
      <w:r>
        <w:tab/>
      </w:r>
      <w:r>
        <w:tab/>
      </w:r>
      <w:r>
        <w:tab/>
      </w:r>
      <w:r>
        <w:tab/>
      </w:r>
      <w:r>
        <w:tab/>
      </w:r>
      <w:r>
        <w:tab/>
      </w:r>
      <w:r>
        <w:tab/>
        <w:t>Ing. Ladislav</w:t>
      </w:r>
      <w:r w:rsidR="009117EF">
        <w:t>em Staň</w:t>
      </w:r>
      <w:r>
        <w:t>k</w:t>
      </w:r>
      <w:r w:rsidR="009117EF">
        <w:t>em</w:t>
      </w:r>
      <w:r>
        <w:t xml:space="preserve"> člen</w:t>
      </w:r>
      <w:r w:rsidR="009117EF">
        <w:t>em</w:t>
      </w:r>
      <w:r>
        <w:t xml:space="preserve"> představenstva</w:t>
      </w:r>
    </w:p>
    <w:p w:rsidR="0015735E" w:rsidRDefault="0015735E" w:rsidP="0015735E">
      <w:pPr>
        <w:spacing w:after="0"/>
      </w:pPr>
    </w:p>
    <w:p w:rsidR="007B3CAE" w:rsidRDefault="007B3CAE" w:rsidP="008F46A2">
      <w:pPr>
        <w:spacing w:after="0"/>
        <w:rPr>
          <w:szCs w:val="20"/>
        </w:rPr>
      </w:pPr>
      <w:r w:rsidRPr="008F46A2">
        <w:rPr>
          <w:szCs w:val="20"/>
        </w:rPr>
        <w:t>Osoby oprávněné jednat za objednatele v rámci uzavřené smlouvy o dílo (každý samostatně):</w:t>
      </w:r>
    </w:p>
    <w:tbl>
      <w:tblPr>
        <w:tblW w:w="0" w:type="auto"/>
        <w:tblCellMar>
          <w:left w:w="0" w:type="dxa"/>
          <w:right w:w="0" w:type="dxa"/>
        </w:tblCellMar>
        <w:tblLook w:val="04A0" w:firstRow="1" w:lastRow="0" w:firstColumn="1" w:lastColumn="0" w:noHBand="0" w:noVBand="1"/>
      </w:tblPr>
      <w:tblGrid>
        <w:gridCol w:w="2549"/>
        <w:gridCol w:w="2266"/>
        <w:gridCol w:w="1781"/>
        <w:gridCol w:w="2976"/>
      </w:tblGrid>
      <w:tr w:rsidR="007B3CAE" w:rsidRPr="008F46A2" w:rsidTr="008F46A2">
        <w:trPr>
          <w:trHeight w:val="401"/>
        </w:trPr>
        <w:tc>
          <w:tcPr>
            <w:tcW w:w="25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Pr="008F46A2" w:rsidRDefault="007B3CAE" w:rsidP="008F46A2">
            <w:pPr>
              <w:overflowPunct w:val="0"/>
              <w:autoSpaceDE w:val="0"/>
              <w:autoSpaceDN w:val="0"/>
              <w:spacing w:after="0"/>
              <w:jc w:val="center"/>
              <w:textAlignment w:val="baseline"/>
              <w:rPr>
                <w:rFonts w:eastAsiaTheme="minorHAnsi" w:cs="Arial"/>
                <w:color w:val="000000"/>
                <w:szCs w:val="20"/>
                <w:lang w:eastAsia="en-US"/>
              </w:rPr>
            </w:pPr>
            <w:r w:rsidRPr="008F46A2">
              <w:rPr>
                <w:color w:val="000000"/>
                <w:szCs w:val="20"/>
              </w:rPr>
              <w:t>ve věcech:</w:t>
            </w:r>
          </w:p>
        </w:tc>
        <w:tc>
          <w:tcPr>
            <w:tcW w:w="226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B3CAE" w:rsidRPr="008F46A2" w:rsidRDefault="007B3CAE" w:rsidP="008F46A2">
            <w:pPr>
              <w:overflowPunct w:val="0"/>
              <w:autoSpaceDE w:val="0"/>
              <w:autoSpaceDN w:val="0"/>
              <w:spacing w:after="0"/>
              <w:jc w:val="center"/>
              <w:textAlignment w:val="baseline"/>
              <w:rPr>
                <w:rFonts w:eastAsiaTheme="minorHAnsi" w:cs="Arial"/>
                <w:color w:val="000000"/>
                <w:szCs w:val="20"/>
                <w:lang w:eastAsia="en-US"/>
              </w:rPr>
            </w:pPr>
            <w:r w:rsidRPr="008F46A2">
              <w:rPr>
                <w:color w:val="000000"/>
                <w:szCs w:val="20"/>
              </w:rPr>
              <w:t>jméno a příjmení:</w:t>
            </w:r>
          </w:p>
        </w:tc>
        <w:tc>
          <w:tcPr>
            <w:tcW w:w="17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B3CAE" w:rsidRPr="008F46A2" w:rsidRDefault="007B3CAE" w:rsidP="008F46A2">
            <w:pPr>
              <w:overflowPunct w:val="0"/>
              <w:autoSpaceDE w:val="0"/>
              <w:autoSpaceDN w:val="0"/>
              <w:spacing w:after="0"/>
              <w:jc w:val="center"/>
              <w:textAlignment w:val="baseline"/>
              <w:rPr>
                <w:rFonts w:eastAsiaTheme="minorHAnsi" w:cs="Arial"/>
                <w:color w:val="000000"/>
                <w:szCs w:val="20"/>
                <w:lang w:eastAsia="en-US"/>
              </w:rPr>
            </w:pPr>
            <w:r w:rsidRPr="008F46A2">
              <w:rPr>
                <w:color w:val="000000"/>
                <w:szCs w:val="20"/>
              </w:rPr>
              <w:t>telefon:</w:t>
            </w:r>
          </w:p>
        </w:tc>
        <w:tc>
          <w:tcPr>
            <w:tcW w:w="29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B3CAE" w:rsidRPr="008F46A2" w:rsidRDefault="007B3CAE" w:rsidP="008F46A2">
            <w:pPr>
              <w:overflowPunct w:val="0"/>
              <w:autoSpaceDE w:val="0"/>
              <w:autoSpaceDN w:val="0"/>
              <w:spacing w:after="0"/>
              <w:jc w:val="center"/>
              <w:textAlignment w:val="baseline"/>
              <w:rPr>
                <w:rFonts w:eastAsiaTheme="minorHAnsi" w:cs="Arial"/>
                <w:color w:val="000000"/>
                <w:szCs w:val="20"/>
                <w:lang w:eastAsia="en-US"/>
              </w:rPr>
            </w:pPr>
            <w:r w:rsidRPr="008F46A2">
              <w:rPr>
                <w:color w:val="000000"/>
                <w:szCs w:val="20"/>
              </w:rPr>
              <w:t>e-mail:</w:t>
            </w:r>
          </w:p>
        </w:tc>
      </w:tr>
      <w:tr w:rsidR="007B3CAE" w:rsidRPr="008F46A2" w:rsidTr="008F46A2">
        <w:tc>
          <w:tcPr>
            <w:tcW w:w="25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Pr="008F46A2" w:rsidRDefault="007B3CAE" w:rsidP="008F46A2">
            <w:pPr>
              <w:overflowPunct w:val="0"/>
              <w:autoSpaceDE w:val="0"/>
              <w:autoSpaceDN w:val="0"/>
              <w:spacing w:after="0"/>
              <w:jc w:val="left"/>
              <w:textAlignment w:val="baseline"/>
              <w:rPr>
                <w:rFonts w:eastAsiaTheme="minorHAnsi" w:cs="Arial"/>
                <w:szCs w:val="20"/>
                <w:lang w:eastAsia="en-US"/>
              </w:rPr>
            </w:pPr>
            <w:r w:rsidRPr="008F46A2">
              <w:rPr>
                <w:szCs w:val="20"/>
              </w:rPr>
              <w:t>smluvních (vyjma změny či zániku této smlouvy o dílo)</w:t>
            </w:r>
          </w:p>
        </w:tc>
        <w:tc>
          <w:tcPr>
            <w:tcW w:w="2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Pr="008F46A2" w:rsidRDefault="008F46A2" w:rsidP="008F46A2">
            <w:pPr>
              <w:spacing w:after="0"/>
              <w:jc w:val="left"/>
              <w:rPr>
                <w:szCs w:val="20"/>
              </w:rPr>
            </w:pPr>
            <w:r w:rsidRPr="008F46A2">
              <w:rPr>
                <w:szCs w:val="20"/>
              </w:rPr>
              <w:t>Václav Polanka</w:t>
            </w:r>
          </w:p>
        </w:tc>
        <w:tc>
          <w:tcPr>
            <w:tcW w:w="17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Pr="008F46A2" w:rsidRDefault="008F46A2" w:rsidP="008F46A2">
            <w:pPr>
              <w:spacing w:after="0"/>
              <w:rPr>
                <w:rFonts w:eastAsiaTheme="minorHAnsi" w:cs="Arial"/>
                <w:szCs w:val="20"/>
                <w:lang w:eastAsia="en-US"/>
              </w:rPr>
            </w:pPr>
            <w:r w:rsidRPr="008F46A2">
              <w:rPr>
                <w:szCs w:val="20"/>
              </w:rPr>
              <w:t>724 006 221</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Pr="008F46A2" w:rsidRDefault="008F46A2" w:rsidP="008F46A2">
            <w:pPr>
              <w:spacing w:after="0"/>
              <w:rPr>
                <w:rFonts w:eastAsiaTheme="minorHAnsi" w:cs="Arial"/>
                <w:szCs w:val="20"/>
                <w:lang w:eastAsia="en-US"/>
              </w:rPr>
            </w:pPr>
            <w:r w:rsidRPr="008F46A2">
              <w:rPr>
                <w:szCs w:val="20"/>
              </w:rPr>
              <w:t>vaclav.polanka@ceproas.cz</w:t>
            </w:r>
          </w:p>
        </w:tc>
      </w:tr>
      <w:tr w:rsidR="008F46A2" w:rsidRPr="008F46A2" w:rsidTr="008F46A2">
        <w:tc>
          <w:tcPr>
            <w:tcW w:w="25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overflowPunct w:val="0"/>
              <w:autoSpaceDE w:val="0"/>
              <w:autoSpaceDN w:val="0"/>
              <w:spacing w:after="0"/>
              <w:jc w:val="left"/>
              <w:textAlignment w:val="baseline"/>
              <w:rPr>
                <w:rFonts w:eastAsiaTheme="minorHAnsi" w:cs="Arial"/>
                <w:szCs w:val="20"/>
                <w:lang w:eastAsia="en-US"/>
              </w:rPr>
            </w:pPr>
            <w:r w:rsidRPr="008F46A2">
              <w:rPr>
                <w:szCs w:val="20"/>
              </w:rPr>
              <w:t>technických, zapisovat do deníku</w:t>
            </w:r>
          </w:p>
        </w:tc>
        <w:tc>
          <w:tcPr>
            <w:tcW w:w="2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Martin Stluka</w:t>
            </w:r>
          </w:p>
          <w:p w:rsidR="008F46A2" w:rsidRPr="008F46A2" w:rsidRDefault="008F46A2" w:rsidP="008F46A2">
            <w:pPr>
              <w:spacing w:after="0"/>
              <w:jc w:val="left"/>
              <w:rPr>
                <w:szCs w:val="20"/>
              </w:rPr>
            </w:pPr>
            <w:r w:rsidRPr="008F46A2">
              <w:rPr>
                <w:szCs w:val="20"/>
              </w:rPr>
              <w:t>Václav Polanka</w:t>
            </w:r>
          </w:p>
          <w:p w:rsidR="008F46A2" w:rsidRPr="008F46A2" w:rsidRDefault="008F46A2" w:rsidP="008F46A2">
            <w:pPr>
              <w:spacing w:after="0"/>
              <w:jc w:val="left"/>
              <w:rPr>
                <w:szCs w:val="20"/>
              </w:rPr>
            </w:pPr>
            <w:r w:rsidRPr="008F46A2">
              <w:rPr>
                <w:szCs w:val="20"/>
              </w:rPr>
              <w:t>František Zelenský</w:t>
            </w:r>
          </w:p>
        </w:tc>
        <w:tc>
          <w:tcPr>
            <w:tcW w:w="17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739 240 703</w:t>
            </w:r>
          </w:p>
          <w:p w:rsidR="008F46A2" w:rsidRPr="008F46A2" w:rsidRDefault="008F46A2" w:rsidP="008F46A2">
            <w:pPr>
              <w:spacing w:after="0"/>
              <w:jc w:val="left"/>
              <w:rPr>
                <w:szCs w:val="20"/>
              </w:rPr>
            </w:pPr>
            <w:r w:rsidRPr="008F46A2">
              <w:rPr>
                <w:szCs w:val="20"/>
              </w:rPr>
              <w:t>724 006 221</w:t>
            </w:r>
          </w:p>
          <w:p w:rsidR="008F46A2" w:rsidRPr="008F46A2" w:rsidRDefault="008F46A2" w:rsidP="008F46A2">
            <w:pPr>
              <w:spacing w:after="0"/>
              <w:jc w:val="left"/>
              <w:rPr>
                <w:szCs w:val="20"/>
              </w:rPr>
            </w:pPr>
            <w:r w:rsidRPr="008F46A2">
              <w:rPr>
                <w:szCs w:val="20"/>
              </w:rPr>
              <w:t>739 240 391</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5113ED" w:rsidP="008F46A2">
            <w:pPr>
              <w:spacing w:after="0"/>
              <w:jc w:val="left"/>
              <w:rPr>
                <w:szCs w:val="20"/>
              </w:rPr>
            </w:pPr>
            <w:hyperlink r:id="rId9" w:history="1">
              <w:r w:rsidR="008F46A2" w:rsidRPr="008F46A2">
                <w:rPr>
                  <w:rStyle w:val="Hypertextovodkaz"/>
                  <w:color w:val="auto"/>
                  <w:szCs w:val="20"/>
                  <w:u w:val="none"/>
                </w:rPr>
                <w:t>Martin.stluka</w:t>
              </w:r>
              <w:r w:rsidR="008F46A2" w:rsidRPr="008F46A2">
                <w:rPr>
                  <w:rStyle w:val="Hypertextovodkaz"/>
                  <w:color w:val="auto"/>
                  <w:szCs w:val="20"/>
                  <w:u w:val="none"/>
                  <w:lang w:val="en-US"/>
                </w:rPr>
                <w:t>@</w:t>
              </w:r>
              <w:r w:rsidR="008F46A2" w:rsidRPr="008F46A2">
                <w:rPr>
                  <w:rStyle w:val="Hypertextovodkaz"/>
                  <w:color w:val="auto"/>
                  <w:szCs w:val="20"/>
                  <w:u w:val="none"/>
                </w:rPr>
                <w:t>ceproas.cz</w:t>
              </w:r>
            </w:hyperlink>
          </w:p>
          <w:p w:rsidR="008F46A2" w:rsidRPr="008F46A2" w:rsidRDefault="005113ED" w:rsidP="008F46A2">
            <w:pPr>
              <w:spacing w:after="0"/>
              <w:jc w:val="left"/>
              <w:rPr>
                <w:szCs w:val="20"/>
              </w:rPr>
            </w:pPr>
            <w:hyperlink r:id="rId10" w:history="1">
              <w:r w:rsidR="008F46A2" w:rsidRPr="008F46A2">
                <w:rPr>
                  <w:rStyle w:val="Hypertextovodkaz"/>
                  <w:color w:val="auto"/>
                  <w:szCs w:val="20"/>
                  <w:u w:val="none"/>
                </w:rPr>
                <w:t>vaclav.polanka</w:t>
              </w:r>
              <w:r w:rsidR="008F46A2" w:rsidRPr="008F46A2">
                <w:rPr>
                  <w:rStyle w:val="Hypertextovodkaz"/>
                  <w:color w:val="auto"/>
                  <w:szCs w:val="20"/>
                  <w:u w:val="none"/>
                  <w:lang w:val="en-US"/>
                </w:rPr>
                <w:t>@</w:t>
              </w:r>
              <w:r w:rsidR="008F46A2" w:rsidRPr="008F46A2">
                <w:rPr>
                  <w:rStyle w:val="Hypertextovodkaz"/>
                  <w:color w:val="auto"/>
                  <w:szCs w:val="20"/>
                  <w:u w:val="none"/>
                </w:rPr>
                <w:t>ceproas.cz</w:t>
              </w:r>
            </w:hyperlink>
          </w:p>
          <w:p w:rsidR="008F46A2" w:rsidRPr="008F46A2" w:rsidRDefault="008F46A2" w:rsidP="008F46A2">
            <w:pPr>
              <w:spacing w:after="0"/>
              <w:jc w:val="left"/>
              <w:rPr>
                <w:szCs w:val="20"/>
              </w:rPr>
            </w:pPr>
            <w:r w:rsidRPr="008F46A2">
              <w:rPr>
                <w:szCs w:val="20"/>
              </w:rPr>
              <w:t>frantisek.zelensky</w:t>
            </w:r>
            <w:r w:rsidRPr="008F46A2">
              <w:rPr>
                <w:szCs w:val="20"/>
                <w:lang w:val="en-US"/>
              </w:rPr>
              <w:t>@</w:t>
            </w:r>
            <w:r w:rsidRPr="008F46A2">
              <w:rPr>
                <w:szCs w:val="20"/>
              </w:rPr>
              <w:t>ceproas.cz</w:t>
            </w:r>
          </w:p>
        </w:tc>
      </w:tr>
      <w:tr w:rsidR="008F46A2" w:rsidRPr="008F46A2" w:rsidTr="008F46A2">
        <w:tc>
          <w:tcPr>
            <w:tcW w:w="25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overflowPunct w:val="0"/>
              <w:autoSpaceDE w:val="0"/>
              <w:autoSpaceDN w:val="0"/>
              <w:spacing w:after="0"/>
              <w:jc w:val="left"/>
              <w:textAlignment w:val="baseline"/>
              <w:rPr>
                <w:rFonts w:eastAsiaTheme="minorHAnsi" w:cs="Arial"/>
                <w:szCs w:val="20"/>
                <w:lang w:eastAsia="en-US"/>
              </w:rPr>
            </w:pPr>
            <w:r w:rsidRPr="008F46A2">
              <w:rPr>
                <w:szCs w:val="20"/>
              </w:rPr>
              <w:t>předání a převzetí díla</w:t>
            </w:r>
          </w:p>
        </w:tc>
        <w:tc>
          <w:tcPr>
            <w:tcW w:w="2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Martin Stluka</w:t>
            </w:r>
          </w:p>
          <w:p w:rsidR="008F46A2" w:rsidRPr="008F46A2" w:rsidRDefault="008F46A2" w:rsidP="008F46A2">
            <w:pPr>
              <w:spacing w:after="0"/>
              <w:jc w:val="left"/>
              <w:rPr>
                <w:szCs w:val="20"/>
              </w:rPr>
            </w:pPr>
            <w:r w:rsidRPr="008F46A2">
              <w:rPr>
                <w:szCs w:val="20"/>
              </w:rPr>
              <w:t>Václav Polanka</w:t>
            </w:r>
          </w:p>
          <w:p w:rsidR="008F46A2" w:rsidRPr="008F46A2" w:rsidRDefault="008F46A2" w:rsidP="008F46A2">
            <w:pPr>
              <w:spacing w:after="0"/>
              <w:jc w:val="left"/>
              <w:rPr>
                <w:szCs w:val="20"/>
              </w:rPr>
            </w:pPr>
            <w:r w:rsidRPr="008F46A2">
              <w:rPr>
                <w:szCs w:val="20"/>
              </w:rPr>
              <w:t>František Zelenský</w:t>
            </w:r>
          </w:p>
        </w:tc>
        <w:tc>
          <w:tcPr>
            <w:tcW w:w="17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739 240 703</w:t>
            </w:r>
          </w:p>
          <w:p w:rsidR="008F46A2" w:rsidRPr="008F46A2" w:rsidRDefault="008F46A2" w:rsidP="008F46A2">
            <w:pPr>
              <w:spacing w:after="0"/>
              <w:jc w:val="left"/>
              <w:rPr>
                <w:szCs w:val="20"/>
              </w:rPr>
            </w:pPr>
            <w:r w:rsidRPr="008F46A2">
              <w:rPr>
                <w:szCs w:val="20"/>
              </w:rPr>
              <w:t>724 006 221</w:t>
            </w:r>
          </w:p>
          <w:p w:rsidR="008F46A2" w:rsidRPr="008F46A2" w:rsidRDefault="008F46A2" w:rsidP="008F46A2">
            <w:pPr>
              <w:spacing w:after="0"/>
              <w:jc w:val="left"/>
              <w:rPr>
                <w:szCs w:val="20"/>
              </w:rPr>
            </w:pPr>
            <w:r w:rsidRPr="008F46A2">
              <w:rPr>
                <w:szCs w:val="20"/>
              </w:rPr>
              <w:t>739 240 391</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5113ED" w:rsidP="008F46A2">
            <w:pPr>
              <w:spacing w:after="0"/>
              <w:jc w:val="left"/>
              <w:rPr>
                <w:szCs w:val="20"/>
              </w:rPr>
            </w:pPr>
            <w:hyperlink r:id="rId11" w:history="1">
              <w:r w:rsidR="008F46A2" w:rsidRPr="008F46A2">
                <w:rPr>
                  <w:rStyle w:val="Hypertextovodkaz"/>
                  <w:color w:val="auto"/>
                  <w:szCs w:val="20"/>
                  <w:u w:val="none"/>
                </w:rPr>
                <w:t>Martin.stluka</w:t>
              </w:r>
              <w:r w:rsidR="008F46A2" w:rsidRPr="008F46A2">
                <w:rPr>
                  <w:rStyle w:val="Hypertextovodkaz"/>
                  <w:color w:val="auto"/>
                  <w:szCs w:val="20"/>
                  <w:u w:val="none"/>
                  <w:lang w:val="en-US"/>
                </w:rPr>
                <w:t>@</w:t>
              </w:r>
              <w:r w:rsidR="008F46A2" w:rsidRPr="008F46A2">
                <w:rPr>
                  <w:rStyle w:val="Hypertextovodkaz"/>
                  <w:color w:val="auto"/>
                  <w:szCs w:val="20"/>
                  <w:u w:val="none"/>
                </w:rPr>
                <w:t>ceproas.cz</w:t>
              </w:r>
            </w:hyperlink>
          </w:p>
          <w:p w:rsidR="008F46A2" w:rsidRPr="008F46A2" w:rsidRDefault="005113ED" w:rsidP="008F46A2">
            <w:pPr>
              <w:spacing w:after="0"/>
              <w:jc w:val="left"/>
              <w:rPr>
                <w:szCs w:val="20"/>
              </w:rPr>
            </w:pPr>
            <w:hyperlink r:id="rId12" w:history="1">
              <w:r w:rsidR="008F46A2" w:rsidRPr="008F46A2">
                <w:rPr>
                  <w:rStyle w:val="Hypertextovodkaz"/>
                  <w:color w:val="auto"/>
                  <w:szCs w:val="20"/>
                  <w:u w:val="none"/>
                </w:rPr>
                <w:t>vaclav.polanka</w:t>
              </w:r>
              <w:r w:rsidR="008F46A2" w:rsidRPr="008F46A2">
                <w:rPr>
                  <w:rStyle w:val="Hypertextovodkaz"/>
                  <w:color w:val="auto"/>
                  <w:szCs w:val="20"/>
                  <w:u w:val="none"/>
                  <w:lang w:val="en-US"/>
                </w:rPr>
                <w:t>@</w:t>
              </w:r>
              <w:r w:rsidR="008F46A2" w:rsidRPr="008F46A2">
                <w:rPr>
                  <w:rStyle w:val="Hypertextovodkaz"/>
                  <w:color w:val="auto"/>
                  <w:szCs w:val="20"/>
                  <w:u w:val="none"/>
                </w:rPr>
                <w:t>ceproas.cz</w:t>
              </w:r>
            </w:hyperlink>
          </w:p>
          <w:p w:rsidR="008F46A2" w:rsidRPr="008F46A2" w:rsidRDefault="008F46A2" w:rsidP="008F46A2">
            <w:pPr>
              <w:spacing w:after="0"/>
              <w:jc w:val="left"/>
              <w:rPr>
                <w:szCs w:val="20"/>
              </w:rPr>
            </w:pPr>
            <w:r w:rsidRPr="008F46A2">
              <w:rPr>
                <w:szCs w:val="20"/>
              </w:rPr>
              <w:t>frantisek.zelensky</w:t>
            </w:r>
            <w:r w:rsidRPr="008F46A2">
              <w:rPr>
                <w:szCs w:val="20"/>
                <w:lang w:val="en-US"/>
              </w:rPr>
              <w:t>@</w:t>
            </w:r>
            <w:r w:rsidRPr="008F46A2">
              <w:rPr>
                <w:szCs w:val="20"/>
              </w:rPr>
              <w:t>ceproas.cz</w:t>
            </w:r>
          </w:p>
        </w:tc>
      </w:tr>
      <w:tr w:rsidR="008F46A2" w:rsidRPr="008F46A2" w:rsidTr="008F46A2">
        <w:tc>
          <w:tcPr>
            <w:tcW w:w="254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overflowPunct w:val="0"/>
              <w:autoSpaceDE w:val="0"/>
              <w:autoSpaceDN w:val="0"/>
              <w:spacing w:after="0"/>
              <w:jc w:val="left"/>
              <w:textAlignment w:val="baseline"/>
              <w:rPr>
                <w:rFonts w:eastAsiaTheme="minorHAnsi" w:cs="Arial"/>
                <w:szCs w:val="20"/>
                <w:lang w:eastAsia="en-US"/>
              </w:rPr>
            </w:pPr>
            <w:r w:rsidRPr="008F46A2">
              <w:rPr>
                <w:szCs w:val="20"/>
              </w:rPr>
              <w:t>dodržování bezpečnostních opatření (včetně BOZP)</w:t>
            </w:r>
          </w:p>
        </w:tc>
        <w:tc>
          <w:tcPr>
            <w:tcW w:w="22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Václav Koukolík</w:t>
            </w:r>
          </w:p>
        </w:tc>
        <w:tc>
          <w:tcPr>
            <w:tcW w:w="178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739 240 717</w:t>
            </w:r>
          </w:p>
        </w:tc>
        <w:tc>
          <w:tcPr>
            <w:tcW w:w="29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F46A2" w:rsidRPr="008F46A2" w:rsidRDefault="008F46A2" w:rsidP="008F46A2">
            <w:pPr>
              <w:spacing w:after="0"/>
              <w:jc w:val="left"/>
              <w:rPr>
                <w:szCs w:val="20"/>
              </w:rPr>
            </w:pPr>
            <w:r w:rsidRPr="008F46A2">
              <w:rPr>
                <w:szCs w:val="20"/>
              </w:rPr>
              <w:t>Vaclav.koukolik</w:t>
            </w:r>
            <w:r w:rsidRPr="008F46A2">
              <w:rPr>
                <w:szCs w:val="20"/>
                <w:lang w:val="en-US"/>
              </w:rPr>
              <w:t>@</w:t>
            </w:r>
            <w:r w:rsidRPr="008F46A2">
              <w:rPr>
                <w:szCs w:val="20"/>
              </w:rPr>
              <w:t>ceproas.cz</w:t>
            </w:r>
          </w:p>
        </w:tc>
      </w:tr>
    </w:tbl>
    <w:p w:rsidR="00C30D59" w:rsidRDefault="00C30D59" w:rsidP="007B3CAE">
      <w:r w:rsidRPr="00C30D59">
        <w:t>(dále jen „</w:t>
      </w:r>
      <w:r w:rsidRPr="00C30D59">
        <w:rPr>
          <w:b/>
          <w:i/>
        </w:rPr>
        <w:t>Objednatel</w:t>
      </w:r>
      <w:r w:rsidRPr="00C30D59">
        <w:t>“)</w:t>
      </w:r>
    </w:p>
    <w:p w:rsidR="00C30D59" w:rsidRDefault="00D14222" w:rsidP="00C30D59">
      <w:pPr>
        <w:overflowPunct w:val="0"/>
        <w:autoSpaceDE w:val="0"/>
        <w:autoSpaceDN w:val="0"/>
        <w:adjustRightInd w:val="0"/>
        <w:spacing w:after="0"/>
        <w:textAlignment w:val="baseline"/>
        <w:rPr>
          <w:rFonts w:cs="Arial"/>
          <w:b/>
          <w:color w:val="000000"/>
        </w:rPr>
      </w:pPr>
      <w:r>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D14222" w:rsidRDefault="00C30D59" w:rsidP="0015735E">
      <w:pPr>
        <w:pStyle w:val="Odstavec2"/>
        <w:spacing w:after="0"/>
      </w:pPr>
      <w:r w:rsidRPr="00D14222">
        <w:t>Zhotovitel:</w:t>
      </w:r>
      <w:r w:rsidRPr="00D14222">
        <w:tab/>
      </w:r>
      <w:r w:rsidRPr="00D14222">
        <w:tab/>
      </w:r>
      <w:r w:rsidRPr="00D14222">
        <w:tab/>
      </w:r>
      <w:r w:rsidR="00BD4408">
        <w:rPr>
          <w:b/>
        </w:rPr>
        <w:fldChar w:fldCharType="begin">
          <w:ffData>
            <w:name w:val="Text11"/>
            <w:enabled/>
            <w:calcOnExit w:val="0"/>
            <w:textInput/>
          </w:ffData>
        </w:fldChar>
      </w:r>
      <w:bookmarkStart w:id="0" w:name="Text11"/>
      <w:r w:rsidR="00BD4408">
        <w:rPr>
          <w:b/>
        </w:rPr>
        <w:instrText xml:space="preserve"> FORMTEXT </w:instrText>
      </w:r>
      <w:r w:rsidR="00BD4408">
        <w:rPr>
          <w:b/>
        </w:rPr>
      </w:r>
      <w:r w:rsidR="00BD4408">
        <w:rPr>
          <w:b/>
        </w:rPr>
        <w:fldChar w:fldCharType="separate"/>
      </w:r>
      <w:bookmarkStart w:id="1" w:name="_GoBack"/>
      <w:r w:rsidR="00BD4408">
        <w:rPr>
          <w:b/>
          <w:noProof/>
        </w:rPr>
        <w:t> </w:t>
      </w:r>
      <w:r w:rsidR="00BD4408">
        <w:rPr>
          <w:b/>
          <w:noProof/>
        </w:rPr>
        <w:t> </w:t>
      </w:r>
      <w:r w:rsidR="00BD4408">
        <w:rPr>
          <w:b/>
          <w:noProof/>
        </w:rPr>
        <w:t> </w:t>
      </w:r>
      <w:r w:rsidR="00BD4408">
        <w:rPr>
          <w:b/>
          <w:noProof/>
        </w:rPr>
        <w:t> </w:t>
      </w:r>
      <w:r w:rsidR="00BD4408">
        <w:rPr>
          <w:b/>
          <w:noProof/>
        </w:rPr>
        <w:t> </w:t>
      </w:r>
      <w:bookmarkEnd w:id="1"/>
      <w:r w:rsidR="00BD4408">
        <w:rPr>
          <w:b/>
        </w:rPr>
        <w:fldChar w:fldCharType="end"/>
      </w:r>
      <w:bookmarkEnd w:id="0"/>
    </w:p>
    <w:p w:rsidR="00C30D59" w:rsidRPr="00D14222" w:rsidRDefault="00C30D59" w:rsidP="0015735E">
      <w:pPr>
        <w:spacing w:after="0"/>
        <w:ind w:left="283" w:firstLine="284"/>
      </w:pPr>
      <w:r w:rsidRPr="00D14222">
        <w:t>se sídlem:</w:t>
      </w:r>
      <w:r w:rsidRPr="00D14222">
        <w:tab/>
      </w:r>
      <w:r w:rsidRPr="00D14222">
        <w:tab/>
      </w:r>
      <w:r w:rsidRPr="00D14222">
        <w:tab/>
      </w:r>
      <w:r w:rsidR="00BD4408">
        <w:fldChar w:fldCharType="begin">
          <w:ffData>
            <w:name w:val="Text12"/>
            <w:enabled/>
            <w:calcOnExit w:val="0"/>
            <w:textInput/>
          </w:ffData>
        </w:fldChar>
      </w:r>
      <w:bookmarkStart w:id="2" w:name="Text12"/>
      <w:r w:rsidR="00BD4408">
        <w:instrText xml:space="preserve"> FORMTEXT </w:instrText>
      </w:r>
      <w:r w:rsidR="00BD4408">
        <w:fldChar w:fldCharType="separate"/>
      </w:r>
      <w:r w:rsidR="00BD4408">
        <w:rPr>
          <w:noProof/>
        </w:rPr>
        <w:t> </w:t>
      </w:r>
      <w:r w:rsidR="00BD4408">
        <w:rPr>
          <w:noProof/>
        </w:rPr>
        <w:t> </w:t>
      </w:r>
      <w:r w:rsidR="00BD4408">
        <w:rPr>
          <w:noProof/>
        </w:rPr>
        <w:t> </w:t>
      </w:r>
      <w:r w:rsidR="00BD4408">
        <w:rPr>
          <w:noProof/>
        </w:rPr>
        <w:t> </w:t>
      </w:r>
      <w:r w:rsidR="00BD4408">
        <w:rPr>
          <w:noProof/>
        </w:rPr>
        <w:t> </w:t>
      </w:r>
      <w:r w:rsidR="00BD4408">
        <w:fldChar w:fldCharType="end"/>
      </w:r>
      <w:bookmarkEnd w:id="2"/>
    </w:p>
    <w:p w:rsidR="00C30D59" w:rsidRPr="00D14222" w:rsidRDefault="009117EF" w:rsidP="0015735E">
      <w:pPr>
        <w:spacing w:after="0"/>
        <w:ind w:left="283" w:firstLine="284"/>
      </w:pPr>
      <w:r w:rsidRPr="00D14222">
        <w:t>zapsán</w:t>
      </w:r>
      <w:r w:rsidR="00C30D59" w:rsidRPr="00D14222">
        <w:t>:</w:t>
      </w:r>
      <w:r w:rsidR="00C30D59" w:rsidRPr="00D14222">
        <w:tab/>
      </w:r>
      <w:r w:rsidR="00C30D59" w:rsidRPr="00D14222">
        <w:tab/>
      </w:r>
      <w:r w:rsidR="00C30D59" w:rsidRPr="00D14222">
        <w:tab/>
      </w:r>
      <w:r w:rsidR="00C30D59"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C30D59" w:rsidP="0015735E">
      <w:pPr>
        <w:spacing w:after="0"/>
        <w:ind w:left="283" w:firstLine="284"/>
      </w:pPr>
      <w:r w:rsidRPr="00D14222">
        <w:t>bankovní spojení:</w:t>
      </w:r>
      <w:r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C30D59" w:rsidP="0015735E">
      <w:pPr>
        <w:spacing w:after="0"/>
        <w:ind w:left="283" w:firstLine="284"/>
      </w:pPr>
      <w:r w:rsidRPr="00D14222">
        <w:t>č.</w:t>
      </w:r>
      <w:r w:rsidR="00F677A1">
        <w:t xml:space="preserve"> </w:t>
      </w:r>
      <w:r w:rsidRPr="00D14222">
        <w:t>účtu:</w:t>
      </w:r>
      <w:r w:rsidRPr="00D14222">
        <w:tab/>
      </w:r>
      <w:r w:rsidRPr="00D14222">
        <w:tab/>
      </w:r>
      <w:r w:rsidRPr="00D14222">
        <w:tab/>
      </w:r>
      <w:r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C30D59" w:rsidP="0015735E">
      <w:pPr>
        <w:spacing w:after="0"/>
        <w:ind w:left="283" w:firstLine="284"/>
      </w:pPr>
      <w:r w:rsidRPr="00D14222">
        <w:t>IČ:</w:t>
      </w:r>
      <w:r w:rsidRPr="00D14222">
        <w:tab/>
      </w:r>
      <w:r w:rsidRPr="00D14222">
        <w:tab/>
      </w:r>
      <w:r w:rsidRPr="00D14222">
        <w:tab/>
      </w:r>
      <w:r w:rsidRPr="00D14222">
        <w:tab/>
      </w:r>
      <w:r w:rsidRPr="00D14222">
        <w:tab/>
      </w:r>
      <w:r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C30D59" w:rsidP="0015735E">
      <w:pPr>
        <w:spacing w:after="0"/>
        <w:ind w:left="283" w:firstLine="284"/>
      </w:pPr>
      <w:r w:rsidRPr="00D14222">
        <w:t>DIČ:</w:t>
      </w:r>
      <w:r w:rsidRPr="00D14222">
        <w:tab/>
      </w:r>
      <w:r w:rsidRPr="00D14222">
        <w:tab/>
      </w:r>
      <w:r w:rsidRPr="00D14222">
        <w:tab/>
      </w:r>
      <w:r w:rsidRPr="00D14222">
        <w:tab/>
      </w:r>
      <w:r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9117EF" w:rsidP="0015735E">
      <w:pPr>
        <w:spacing w:after="0"/>
        <w:ind w:left="283" w:firstLine="284"/>
      </w:pPr>
      <w:r w:rsidRPr="00D14222">
        <w:t>zastoupen</w:t>
      </w:r>
      <w:r w:rsidR="00C30D59" w:rsidRPr="00D14222">
        <w:t>:</w:t>
      </w:r>
      <w:r w:rsidR="00C30D59" w:rsidRPr="00D14222">
        <w:tab/>
      </w:r>
      <w:r w:rsidR="00C30D59" w:rsidRPr="00D14222">
        <w:tab/>
      </w:r>
      <w:r w:rsidR="00C30D59"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C30D59" w:rsidP="0015735E">
      <w:pPr>
        <w:spacing w:after="0"/>
      </w:pPr>
      <w:r w:rsidRPr="00D14222">
        <w:tab/>
      </w:r>
      <w:r w:rsidRPr="00D14222">
        <w:tab/>
      </w:r>
      <w:r w:rsidRPr="00D14222">
        <w:tab/>
      </w:r>
      <w:r w:rsidRPr="00D14222">
        <w:tab/>
      </w:r>
      <w:r w:rsidRPr="00D14222">
        <w:tab/>
      </w:r>
      <w:r w:rsidRPr="00D14222">
        <w:tab/>
      </w:r>
      <w:r w:rsidRPr="00D14222">
        <w:tab/>
      </w:r>
      <w:r w:rsidRPr="00D14222">
        <w:tab/>
      </w:r>
      <w:r w:rsidR="00BD4408">
        <w:rPr>
          <w:b/>
        </w:rPr>
        <w:fldChar w:fldCharType="begin">
          <w:ffData>
            <w:name w:val="Text11"/>
            <w:enabled/>
            <w:calcOnExit w:val="0"/>
            <w:textInput/>
          </w:ffData>
        </w:fldChar>
      </w:r>
      <w:r w:rsidR="00BD4408">
        <w:rPr>
          <w:b/>
        </w:rPr>
        <w:instrText xml:space="preserve"> FORMTEXT </w:instrText>
      </w:r>
      <w:r w:rsidR="00BD4408">
        <w:rPr>
          <w:b/>
        </w:rPr>
      </w:r>
      <w:r w:rsidR="00BD4408">
        <w:rPr>
          <w:b/>
        </w:rPr>
        <w:fldChar w:fldCharType="separate"/>
      </w:r>
      <w:r w:rsidR="00BD4408">
        <w:rPr>
          <w:b/>
          <w:noProof/>
        </w:rPr>
        <w:t> </w:t>
      </w:r>
      <w:r w:rsidR="00BD4408">
        <w:rPr>
          <w:b/>
          <w:noProof/>
        </w:rPr>
        <w:t> </w:t>
      </w:r>
      <w:r w:rsidR="00BD4408">
        <w:rPr>
          <w:b/>
          <w:noProof/>
        </w:rPr>
        <w:t> </w:t>
      </w:r>
      <w:r w:rsidR="00BD4408">
        <w:rPr>
          <w:b/>
          <w:noProof/>
        </w:rPr>
        <w:t> </w:t>
      </w:r>
      <w:r w:rsidR="00BD4408">
        <w:rPr>
          <w:b/>
          <w:noProof/>
        </w:rPr>
        <w:t> </w:t>
      </w:r>
      <w:r w:rsidR="00BD4408">
        <w:rPr>
          <w:b/>
        </w:rPr>
        <w:fldChar w:fldCharType="end"/>
      </w:r>
    </w:p>
    <w:p w:rsidR="00C30D59" w:rsidRPr="00D14222" w:rsidRDefault="00C30D59" w:rsidP="003330B8">
      <w:pPr>
        <w:spacing w:after="0"/>
      </w:pPr>
      <w:r w:rsidRPr="00D14222">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D14222" w:rsidTr="009A0F9B">
        <w:trPr>
          <w:trHeight w:val="438"/>
        </w:trPr>
        <w:tc>
          <w:tcPr>
            <w:tcW w:w="2660" w:type="dxa"/>
            <w:vAlign w:val="center"/>
          </w:tcPr>
          <w:p w:rsidR="00C30D59" w:rsidRPr="00D14222" w:rsidRDefault="00C30D59" w:rsidP="003330B8">
            <w:pPr>
              <w:overflowPunct w:val="0"/>
              <w:autoSpaceDE w:val="0"/>
              <w:autoSpaceDN w:val="0"/>
              <w:adjustRightInd w:val="0"/>
              <w:spacing w:after="0"/>
              <w:jc w:val="center"/>
              <w:textAlignment w:val="baseline"/>
              <w:rPr>
                <w:rFonts w:cs="Arial"/>
                <w:color w:val="000000"/>
                <w:sz w:val="20"/>
                <w:szCs w:val="20"/>
              </w:rPr>
            </w:pPr>
            <w:r w:rsidRPr="00D14222">
              <w:rPr>
                <w:rFonts w:cs="Arial"/>
                <w:color w:val="000000"/>
                <w:sz w:val="20"/>
                <w:szCs w:val="20"/>
              </w:rPr>
              <w:t>ve věcech:</w:t>
            </w:r>
          </w:p>
        </w:tc>
        <w:tc>
          <w:tcPr>
            <w:tcW w:w="2410" w:type="dxa"/>
            <w:vAlign w:val="center"/>
          </w:tcPr>
          <w:p w:rsidR="00C30D59" w:rsidRPr="00D14222" w:rsidRDefault="00C30D59" w:rsidP="003330B8">
            <w:pPr>
              <w:overflowPunct w:val="0"/>
              <w:autoSpaceDE w:val="0"/>
              <w:autoSpaceDN w:val="0"/>
              <w:adjustRightInd w:val="0"/>
              <w:spacing w:after="0"/>
              <w:jc w:val="center"/>
              <w:textAlignment w:val="baseline"/>
              <w:rPr>
                <w:rFonts w:cs="Arial"/>
                <w:color w:val="000000"/>
                <w:sz w:val="20"/>
                <w:szCs w:val="20"/>
              </w:rPr>
            </w:pPr>
            <w:r w:rsidRPr="00D14222">
              <w:rPr>
                <w:rFonts w:cs="Arial"/>
                <w:color w:val="000000"/>
                <w:sz w:val="20"/>
                <w:szCs w:val="20"/>
              </w:rPr>
              <w:t>jméno a příjmení:</w:t>
            </w:r>
          </w:p>
        </w:tc>
        <w:tc>
          <w:tcPr>
            <w:tcW w:w="1839" w:type="dxa"/>
            <w:vAlign w:val="center"/>
          </w:tcPr>
          <w:p w:rsidR="00C30D59" w:rsidRPr="00D14222" w:rsidRDefault="00C30D59" w:rsidP="003330B8">
            <w:pPr>
              <w:overflowPunct w:val="0"/>
              <w:autoSpaceDE w:val="0"/>
              <w:autoSpaceDN w:val="0"/>
              <w:adjustRightInd w:val="0"/>
              <w:spacing w:after="0"/>
              <w:jc w:val="center"/>
              <w:textAlignment w:val="baseline"/>
              <w:rPr>
                <w:rFonts w:cs="Arial"/>
                <w:color w:val="000000"/>
                <w:sz w:val="20"/>
                <w:szCs w:val="20"/>
              </w:rPr>
            </w:pPr>
            <w:r w:rsidRPr="00D14222">
              <w:rPr>
                <w:rFonts w:cs="Arial"/>
                <w:color w:val="000000"/>
                <w:sz w:val="20"/>
                <w:szCs w:val="20"/>
              </w:rPr>
              <w:t>telefon:</w:t>
            </w:r>
          </w:p>
        </w:tc>
        <w:tc>
          <w:tcPr>
            <w:tcW w:w="2303" w:type="dxa"/>
            <w:vAlign w:val="center"/>
          </w:tcPr>
          <w:p w:rsidR="00C30D59" w:rsidRPr="00D14222" w:rsidRDefault="00C30D59" w:rsidP="003330B8">
            <w:pPr>
              <w:overflowPunct w:val="0"/>
              <w:autoSpaceDE w:val="0"/>
              <w:autoSpaceDN w:val="0"/>
              <w:adjustRightInd w:val="0"/>
              <w:spacing w:after="0"/>
              <w:jc w:val="center"/>
              <w:textAlignment w:val="baseline"/>
              <w:rPr>
                <w:rFonts w:cs="Arial"/>
                <w:color w:val="000000"/>
                <w:sz w:val="20"/>
                <w:szCs w:val="20"/>
              </w:rPr>
            </w:pPr>
            <w:r w:rsidRPr="00D14222">
              <w:rPr>
                <w:rFonts w:cs="Arial"/>
                <w:color w:val="000000"/>
                <w:sz w:val="20"/>
                <w:szCs w:val="20"/>
              </w:rPr>
              <w:t>e-mail:</w:t>
            </w:r>
          </w:p>
        </w:tc>
      </w:tr>
      <w:tr w:rsidR="00C30D59" w:rsidRPr="00D14222" w:rsidTr="009A0F9B">
        <w:tc>
          <w:tcPr>
            <w:tcW w:w="2660" w:type="dxa"/>
            <w:vAlign w:val="center"/>
          </w:tcPr>
          <w:p w:rsidR="00C30D59" w:rsidRPr="00D14222" w:rsidRDefault="00C30D59" w:rsidP="003330B8">
            <w:pPr>
              <w:overflowPunct w:val="0"/>
              <w:autoSpaceDE w:val="0"/>
              <w:autoSpaceDN w:val="0"/>
              <w:adjustRightInd w:val="0"/>
              <w:spacing w:after="0"/>
              <w:textAlignment w:val="baseline"/>
              <w:rPr>
                <w:rFonts w:cs="Arial"/>
                <w:color w:val="000000"/>
                <w:sz w:val="20"/>
                <w:szCs w:val="20"/>
              </w:rPr>
            </w:pPr>
            <w:r w:rsidRPr="00D14222">
              <w:rPr>
                <w:rFonts w:cs="Arial"/>
                <w:color w:val="000000"/>
                <w:sz w:val="20"/>
                <w:szCs w:val="20"/>
              </w:rPr>
              <w:t>smluvních</w:t>
            </w:r>
          </w:p>
        </w:tc>
        <w:tc>
          <w:tcPr>
            <w:tcW w:w="2410" w:type="dxa"/>
            <w:vAlign w:val="center"/>
          </w:tcPr>
          <w:p w:rsidR="00C30D59"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39" w:type="dxa"/>
            <w:vAlign w:val="center"/>
          </w:tcPr>
          <w:p w:rsidR="00C30D59"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303" w:type="dxa"/>
            <w:vAlign w:val="center"/>
          </w:tcPr>
          <w:p w:rsidR="00C30D59"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30D59" w:rsidRPr="00D14222" w:rsidTr="009A0F9B">
        <w:tc>
          <w:tcPr>
            <w:tcW w:w="2660" w:type="dxa"/>
            <w:vAlign w:val="center"/>
          </w:tcPr>
          <w:p w:rsidR="00C30D59" w:rsidRPr="00D14222" w:rsidRDefault="00C30D59" w:rsidP="003330B8">
            <w:pPr>
              <w:overflowPunct w:val="0"/>
              <w:autoSpaceDE w:val="0"/>
              <w:autoSpaceDN w:val="0"/>
              <w:adjustRightInd w:val="0"/>
              <w:spacing w:after="0"/>
              <w:textAlignment w:val="baseline"/>
              <w:rPr>
                <w:rFonts w:cs="Arial"/>
                <w:color w:val="000000"/>
                <w:sz w:val="20"/>
                <w:szCs w:val="20"/>
              </w:rPr>
            </w:pPr>
            <w:r w:rsidRPr="00D14222">
              <w:rPr>
                <w:rFonts w:cs="Arial"/>
                <w:color w:val="000000"/>
                <w:sz w:val="20"/>
                <w:szCs w:val="20"/>
              </w:rPr>
              <w:t xml:space="preserve">technických </w:t>
            </w:r>
          </w:p>
        </w:tc>
        <w:tc>
          <w:tcPr>
            <w:tcW w:w="2410" w:type="dxa"/>
            <w:vAlign w:val="center"/>
          </w:tcPr>
          <w:p w:rsidR="00C30D59"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39" w:type="dxa"/>
            <w:vAlign w:val="center"/>
          </w:tcPr>
          <w:p w:rsidR="00C30D59"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303" w:type="dxa"/>
            <w:vAlign w:val="center"/>
          </w:tcPr>
          <w:p w:rsidR="00C30D59"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BD4408" w:rsidRPr="00D14222" w:rsidTr="009A0F9B">
        <w:tc>
          <w:tcPr>
            <w:tcW w:w="2660"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sidRPr="00D14222">
              <w:rPr>
                <w:rFonts w:cs="Arial"/>
                <w:color w:val="000000"/>
                <w:sz w:val="20"/>
                <w:szCs w:val="20"/>
              </w:rPr>
              <w:t>zapisovat do deníku</w:t>
            </w:r>
          </w:p>
        </w:tc>
        <w:tc>
          <w:tcPr>
            <w:tcW w:w="2410"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39"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303"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BD4408" w:rsidRPr="00D14222" w:rsidTr="009A0F9B">
        <w:tc>
          <w:tcPr>
            <w:tcW w:w="2660"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sidRPr="00D14222">
              <w:rPr>
                <w:rFonts w:cs="Arial"/>
                <w:color w:val="000000"/>
                <w:sz w:val="20"/>
                <w:szCs w:val="20"/>
              </w:rPr>
              <w:t>předání a převzetí díla</w:t>
            </w:r>
          </w:p>
        </w:tc>
        <w:tc>
          <w:tcPr>
            <w:tcW w:w="2410"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39"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303"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BD4408" w:rsidRPr="009A21C7" w:rsidTr="009A0F9B">
        <w:tc>
          <w:tcPr>
            <w:tcW w:w="2660" w:type="dxa"/>
            <w:vAlign w:val="center"/>
          </w:tcPr>
          <w:p w:rsidR="00BD4408" w:rsidRPr="0015735E" w:rsidRDefault="00BD4408" w:rsidP="003330B8">
            <w:pPr>
              <w:overflowPunct w:val="0"/>
              <w:autoSpaceDE w:val="0"/>
              <w:autoSpaceDN w:val="0"/>
              <w:adjustRightInd w:val="0"/>
              <w:spacing w:after="0"/>
              <w:textAlignment w:val="baseline"/>
              <w:rPr>
                <w:rFonts w:cs="Arial"/>
                <w:color w:val="000000"/>
                <w:sz w:val="20"/>
                <w:szCs w:val="20"/>
              </w:rPr>
            </w:pPr>
            <w:r w:rsidRPr="00D14222">
              <w:rPr>
                <w:rFonts w:cs="Arial"/>
                <w:color w:val="000000"/>
                <w:sz w:val="20"/>
                <w:szCs w:val="20"/>
              </w:rPr>
              <w:t>dodržování bezpečnostních opatření (včetně BOZP)</w:t>
            </w:r>
          </w:p>
        </w:tc>
        <w:tc>
          <w:tcPr>
            <w:tcW w:w="2410"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39"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2303" w:type="dxa"/>
            <w:vAlign w:val="center"/>
          </w:tcPr>
          <w:p w:rsidR="00BD4408" w:rsidRPr="00D14222" w:rsidRDefault="00BD4408" w:rsidP="003330B8">
            <w:pPr>
              <w:overflowPunct w:val="0"/>
              <w:autoSpaceDE w:val="0"/>
              <w:autoSpaceDN w:val="0"/>
              <w:adjustRightInd w:val="0"/>
              <w:spacing w:after="0"/>
              <w:textAlignment w:val="baseline"/>
              <w:rPr>
                <w:rFonts w:cs="Arial"/>
                <w:color w:val="000000"/>
                <w:sz w:val="20"/>
                <w:szCs w:val="20"/>
              </w:rPr>
            </w:pPr>
            <w:r>
              <w:rPr>
                <w:b/>
              </w:rPr>
              <w:fldChar w:fldCharType="begin">
                <w:ffData>
                  <w:name w:val="Text11"/>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rsidR="00C30D59" w:rsidRDefault="00C30D59" w:rsidP="0081317F">
      <w:pPr>
        <w:pStyle w:val="Odstavec2"/>
        <w:numPr>
          <w:ilvl w:val="0"/>
          <w:numId w:val="0"/>
        </w:numPr>
        <w:spacing w:after="0"/>
        <w:ind w:left="567" w:hanging="567"/>
      </w:pPr>
      <w:r>
        <w:t>(dále jen „</w:t>
      </w:r>
      <w:r w:rsidRPr="00C30D59">
        <w:rPr>
          <w:b/>
          <w:i/>
        </w:rPr>
        <w:t>Zhotovitel</w:t>
      </w:r>
      <w:r>
        <w:t>“)</w:t>
      </w:r>
    </w:p>
    <w:p w:rsidR="00C30D59" w:rsidRDefault="00C30D59" w:rsidP="0081317F">
      <w:pPr>
        <w:pStyle w:val="Odstavec2"/>
        <w:numPr>
          <w:ilvl w:val="0"/>
          <w:numId w:val="0"/>
        </w:numPr>
        <w:spacing w:after="0"/>
      </w:pPr>
      <w:r>
        <w:t>(Objednatel a Zhotovitel společně též „</w:t>
      </w:r>
      <w:r w:rsidRPr="00C30D59">
        <w:rPr>
          <w:b/>
          <w:i/>
        </w:rPr>
        <w:t>Smluvní strany</w:t>
      </w:r>
      <w:r>
        <w:t>“)</w:t>
      </w:r>
    </w:p>
    <w:p w:rsidR="00C30D59" w:rsidRDefault="00C30D59" w:rsidP="0081317F">
      <w:pPr>
        <w:pStyle w:val="Odstavec2"/>
        <w:numPr>
          <w:ilvl w:val="0"/>
          <w:numId w:val="0"/>
        </w:numPr>
        <w:spacing w:after="0"/>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0D4688">
      <w:pPr>
        <w:pStyle w:val="lnek"/>
        <w:spacing w:before="360"/>
        <w:ind w:left="17"/>
      </w:pPr>
      <w:r w:rsidRPr="00C962BE">
        <w:lastRenderedPageBreak/>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9117EF" w:rsidRDefault="00B20BE0" w:rsidP="00954A34">
      <w:pPr>
        <w:pStyle w:val="Odstavec2"/>
      </w:pPr>
      <w:r w:rsidRPr="00B20BE0">
        <w:t xml:space="preserve">Předmětem této Smlouvy je realizace </w:t>
      </w:r>
      <w:r w:rsidR="0015735E" w:rsidRPr="0015735E">
        <w:t>díla</w:t>
      </w:r>
      <w:r w:rsidR="00743728">
        <w:t xml:space="preserve"> </w:t>
      </w:r>
      <w:r w:rsidR="00743728" w:rsidRPr="00743728">
        <w:t>(dále též jen „Dílo“)</w:t>
      </w:r>
      <w:r w:rsidR="0015735E" w:rsidRPr="0015735E">
        <w:t xml:space="preserve"> </w:t>
      </w:r>
      <w:r w:rsidR="009117EF" w:rsidRPr="00954A34">
        <w:rPr>
          <w:b/>
        </w:rPr>
        <w:t>„</w:t>
      </w:r>
      <w:r w:rsidR="00954A34" w:rsidRPr="00954A34">
        <w:rPr>
          <w:b/>
        </w:rPr>
        <w:t>Výměna regulačního ventilu</w:t>
      </w:r>
      <w:r w:rsidR="00954A34">
        <w:rPr>
          <w:b/>
        </w:rPr>
        <w:t xml:space="preserve"> </w:t>
      </w:r>
      <w:r w:rsidR="00954A34" w:rsidRPr="00954A34">
        <w:rPr>
          <w:b/>
        </w:rPr>
        <w:t>na koncovém zařízení Včelná</w:t>
      </w:r>
      <w:r w:rsidRPr="00954A34">
        <w:rPr>
          <w:b/>
        </w:rPr>
        <w:t>“,</w:t>
      </w:r>
      <w:r w:rsidR="003A7529" w:rsidRPr="00954A34">
        <w:rPr>
          <w:b/>
        </w:rPr>
        <w:t xml:space="preserve"> </w:t>
      </w:r>
      <w:r w:rsidR="00D14222">
        <w:t>jež zahrnuje zejména níže uvedené dodávky, práce a služby</w:t>
      </w:r>
      <w:r w:rsidR="009117EF">
        <w:t>:</w:t>
      </w:r>
    </w:p>
    <w:p w:rsidR="00D14222" w:rsidRDefault="00D14222" w:rsidP="00954A34">
      <w:pPr>
        <w:pStyle w:val="Odstavec2"/>
        <w:numPr>
          <w:ilvl w:val="0"/>
          <w:numId w:val="18"/>
        </w:numPr>
      </w:pPr>
      <w:r w:rsidRPr="00F16EF1">
        <w:t>demontáž</w:t>
      </w:r>
      <w:r>
        <w:rPr>
          <w:b/>
        </w:rPr>
        <w:t xml:space="preserve"> </w:t>
      </w:r>
      <w:r w:rsidR="00954A34" w:rsidRPr="00954A34">
        <w:t>1</w:t>
      </w:r>
      <w:r w:rsidRPr="00F16EF1">
        <w:t xml:space="preserve"> ks stávající</w:t>
      </w:r>
      <w:r>
        <w:t>h</w:t>
      </w:r>
      <w:r w:rsidR="00444BEA">
        <w:t>o</w:t>
      </w:r>
      <w:r w:rsidRPr="00F16EF1">
        <w:t xml:space="preserve"> nevyhovující</w:t>
      </w:r>
      <w:r w:rsidR="00954A34">
        <w:t xml:space="preserve">ho regulačního ventilu se servopohonem, </w:t>
      </w:r>
      <w:r w:rsidR="00954A34" w:rsidRPr="00954A34">
        <w:t>V40 113563, DN100 PN63 příruby dle EN1092-1, staveb</w:t>
      </w:r>
      <w:r w:rsidR="00954A34">
        <w:t xml:space="preserve">ní </w:t>
      </w:r>
      <w:r w:rsidR="00954A34" w:rsidRPr="00954A34">
        <w:t>délka 430mm, horizontální potrubí, vřeteno vertikálně nahoru</w:t>
      </w:r>
      <w:r>
        <w:t>,</w:t>
      </w:r>
    </w:p>
    <w:p w:rsidR="00D14222" w:rsidRDefault="00D14222" w:rsidP="00D14222">
      <w:pPr>
        <w:pStyle w:val="Odstavec2"/>
        <w:numPr>
          <w:ilvl w:val="0"/>
          <w:numId w:val="18"/>
        </w:numPr>
      </w:pPr>
      <w:r>
        <w:t>dodávka a montáž nov</w:t>
      </w:r>
      <w:r w:rsidR="00954A34">
        <w:t>ého</w:t>
      </w:r>
      <w:r>
        <w:t xml:space="preserve"> a nepoužit</w:t>
      </w:r>
      <w:r w:rsidR="00954A34">
        <w:t>ého, nového regulačního ventilu se servopohonem, dle</w:t>
      </w:r>
      <w:r>
        <w:t xml:space="preserve"> Závazných podkladů,</w:t>
      </w:r>
    </w:p>
    <w:p w:rsidR="00D14222" w:rsidRDefault="00D14222" w:rsidP="00D14222">
      <w:pPr>
        <w:pStyle w:val="Odstavec2"/>
        <w:numPr>
          <w:ilvl w:val="0"/>
          <w:numId w:val="18"/>
        </w:numPr>
      </w:pPr>
      <w:r>
        <w:t>výměna těsnění a spojovacího materiálu a napojení nov</w:t>
      </w:r>
      <w:r w:rsidR="00954A34">
        <w:t>é</w:t>
      </w:r>
      <w:r>
        <w:t xml:space="preserve"> armatur</w:t>
      </w:r>
      <w:r w:rsidR="00954A34">
        <w:t>y se servopohonem</w:t>
      </w:r>
      <w:r>
        <w:t xml:space="preserve"> na stávající ovládání,</w:t>
      </w:r>
    </w:p>
    <w:p w:rsidR="00B65D45" w:rsidRDefault="00B65D45" w:rsidP="00D14222">
      <w:pPr>
        <w:pStyle w:val="Odstavec2"/>
        <w:numPr>
          <w:ilvl w:val="0"/>
          <w:numId w:val="18"/>
        </w:numPr>
      </w:pPr>
      <w:r>
        <w:t>ekologická likvidace odpadu,</w:t>
      </w:r>
    </w:p>
    <w:p w:rsidR="00D14222" w:rsidRDefault="00D14222" w:rsidP="00D14222">
      <w:pPr>
        <w:pStyle w:val="Odstavec2"/>
        <w:numPr>
          <w:ilvl w:val="0"/>
          <w:numId w:val="18"/>
        </w:numPr>
      </w:pPr>
      <w:r>
        <w:t>vyzkoušení Díla a uvedení do provozu</w:t>
      </w:r>
      <w:r w:rsidR="00B65D45">
        <w:t>.</w:t>
      </w:r>
    </w:p>
    <w:p w:rsidR="00B20BE0" w:rsidRDefault="00B20BE0" w:rsidP="00B20BE0">
      <w:pPr>
        <w:pStyle w:val="Odstavec2"/>
      </w:pPr>
      <w:r>
        <w:t xml:space="preserve">Zhotovitel je povinen provést </w:t>
      </w:r>
      <w:r w:rsidR="00DC3C4F">
        <w:t>D</w:t>
      </w:r>
      <w:r>
        <w:t xml:space="preserve">ílo v rozsahu a dle technického řešení podle níže uvedené dokumentace (dále jen „Závazné podklady“): </w:t>
      </w:r>
    </w:p>
    <w:p w:rsidR="00B20BE0" w:rsidRDefault="00B20BE0" w:rsidP="005109BC">
      <w:pPr>
        <w:pStyle w:val="Odstavec2"/>
        <w:numPr>
          <w:ilvl w:val="0"/>
          <w:numId w:val="4"/>
        </w:numPr>
      </w:pPr>
      <w:r>
        <w:t xml:space="preserve">Zhotoviteli předané a jím převzaté zadávací dokumentace ze dne </w:t>
      </w:r>
      <w:r w:rsidR="00F63033">
        <w:rPr>
          <w:highlight w:val="yellow"/>
        </w:rPr>
        <w:fldChar w:fldCharType="begin">
          <w:ffData>
            <w:name w:val="Text3"/>
            <w:enabled/>
            <w:calcOnExit w:val="0"/>
            <w:textInput/>
          </w:ffData>
        </w:fldChar>
      </w:r>
      <w:r w:rsidR="00F63033">
        <w:rPr>
          <w:highlight w:val="yellow"/>
        </w:rPr>
        <w:instrText xml:space="preserve"> FORMTEXT </w:instrText>
      </w:r>
      <w:r w:rsidR="00F63033">
        <w:rPr>
          <w:highlight w:val="yellow"/>
        </w:rPr>
      </w:r>
      <w:r w:rsidR="00F63033">
        <w:rPr>
          <w:highlight w:val="yellow"/>
        </w:rPr>
        <w:fldChar w:fldCharType="separate"/>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highlight w:val="yellow"/>
        </w:rPr>
        <w:fldChar w:fldCharType="end"/>
      </w:r>
      <w:r w:rsidR="00F63033">
        <w:t xml:space="preserve"> </w:t>
      </w:r>
      <w:r>
        <w:t>k zakázce č.</w:t>
      </w:r>
      <w:r w:rsidR="00D14222">
        <w:t xml:space="preserve">: </w:t>
      </w:r>
      <w:r w:rsidR="005109BC">
        <w:t>156</w:t>
      </w:r>
      <w:r w:rsidR="008F0191">
        <w:t>/15</w:t>
      </w:r>
      <w:r w:rsidR="0015735E">
        <w:t xml:space="preserve">/OCN nazvané </w:t>
      </w:r>
      <w:r w:rsidR="009117EF">
        <w:rPr>
          <w:b/>
        </w:rPr>
        <w:t>„</w:t>
      </w:r>
      <w:r w:rsidR="005109BC" w:rsidRPr="005109BC">
        <w:rPr>
          <w:b/>
        </w:rPr>
        <w:t>Výměna regulačního ventilu na koncovém zařízení Včelná</w:t>
      </w:r>
      <w:r w:rsidR="0015735E" w:rsidRPr="0015735E">
        <w:rPr>
          <w:b/>
        </w:rPr>
        <w:t>“</w:t>
      </w:r>
      <w:r>
        <w:t>, včetně jejích příloh (dále jen „</w:t>
      </w:r>
      <w:r w:rsidRPr="00AF68B0">
        <w:rPr>
          <w:b/>
          <w:i/>
        </w:rPr>
        <w:t>Zadávací dokumentace</w:t>
      </w:r>
      <w:r>
        <w:t xml:space="preserve">“), </w:t>
      </w:r>
    </w:p>
    <w:p w:rsidR="00B20BE0" w:rsidRPr="004557A8" w:rsidRDefault="00B20BE0" w:rsidP="00420957">
      <w:pPr>
        <w:pStyle w:val="Odstavec2"/>
        <w:numPr>
          <w:ilvl w:val="0"/>
          <w:numId w:val="4"/>
        </w:numPr>
      </w:pPr>
      <w:r>
        <w:t xml:space="preserve">nabídky Zhotovitele č. </w:t>
      </w:r>
      <w:r w:rsidR="00F63033">
        <w:rPr>
          <w:highlight w:val="yellow"/>
        </w:rPr>
        <w:fldChar w:fldCharType="begin">
          <w:ffData>
            <w:name w:val="Text2"/>
            <w:enabled/>
            <w:calcOnExit w:val="0"/>
            <w:textInput/>
          </w:ffData>
        </w:fldChar>
      </w:r>
      <w:bookmarkStart w:id="3" w:name="Text2"/>
      <w:r w:rsidR="00F63033">
        <w:rPr>
          <w:highlight w:val="yellow"/>
        </w:rPr>
        <w:instrText xml:space="preserve"> FORMTEXT </w:instrText>
      </w:r>
      <w:r w:rsidR="00F63033">
        <w:rPr>
          <w:highlight w:val="yellow"/>
        </w:rPr>
      </w:r>
      <w:r w:rsidR="00F63033">
        <w:rPr>
          <w:highlight w:val="yellow"/>
        </w:rPr>
        <w:fldChar w:fldCharType="separate"/>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highlight w:val="yellow"/>
        </w:rPr>
        <w:fldChar w:fldCharType="end"/>
      </w:r>
      <w:bookmarkEnd w:id="3"/>
      <w:r w:rsidR="00F63033">
        <w:t xml:space="preserve"> </w:t>
      </w:r>
      <w:r>
        <w:t>ze dne</w:t>
      </w:r>
      <w:r w:rsidRPr="0015735E">
        <w:t xml:space="preserve"> </w:t>
      </w:r>
      <w:r w:rsidR="00F63033">
        <w:rPr>
          <w:highlight w:val="yellow"/>
        </w:rPr>
        <w:fldChar w:fldCharType="begin">
          <w:ffData>
            <w:name w:val="Text3"/>
            <w:enabled/>
            <w:calcOnExit w:val="0"/>
            <w:textInput/>
          </w:ffData>
        </w:fldChar>
      </w:r>
      <w:bookmarkStart w:id="4" w:name="Text3"/>
      <w:r w:rsidR="00F63033">
        <w:rPr>
          <w:highlight w:val="yellow"/>
        </w:rPr>
        <w:instrText xml:space="preserve"> FORMTEXT </w:instrText>
      </w:r>
      <w:r w:rsidR="00F63033">
        <w:rPr>
          <w:highlight w:val="yellow"/>
        </w:rPr>
      </w:r>
      <w:r w:rsidR="00F63033">
        <w:rPr>
          <w:highlight w:val="yellow"/>
        </w:rPr>
        <w:fldChar w:fldCharType="separate"/>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highlight w:val="yellow"/>
        </w:rPr>
        <w:fldChar w:fldCharType="end"/>
      </w:r>
      <w:bookmarkEnd w:id="4"/>
      <w:r w:rsidR="00F63033">
        <w:t xml:space="preserve"> </w:t>
      </w:r>
      <w:r>
        <w:t xml:space="preserve">podané do výběrového řízení k zakázce </w:t>
      </w:r>
      <w:r w:rsidR="00AF68B0">
        <w:t>dle Zadávací dokumentace</w:t>
      </w:r>
      <w:r>
        <w:t xml:space="preserve"> (dále jen „</w:t>
      </w:r>
      <w:r w:rsidRPr="00AF68B0">
        <w:rPr>
          <w:b/>
          <w:i/>
        </w:rPr>
        <w:t>Nabídka</w:t>
      </w:r>
      <w:r>
        <w:t>“),</w:t>
      </w:r>
    </w:p>
    <w:p w:rsidR="00B20BE0" w:rsidRDefault="00AF68B0" w:rsidP="00AF68B0">
      <w:pPr>
        <w:pStyle w:val="Odstavec2"/>
      </w:pPr>
      <w:r w:rsidRPr="00AF68B0">
        <w:t>V případě rozpo</w:t>
      </w:r>
      <w:r w:rsidR="008F0191">
        <w:t>ru mezi jednotlivými dokumenty Z</w:t>
      </w:r>
      <w:r w:rsidRPr="00AF68B0">
        <w:t>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7B2409">
        <w:t>D</w:t>
      </w:r>
      <w:r w:rsidRPr="00AF68B0">
        <w:t>íla podle Zadávací dokumentace v celém jeho rozsahu a se všemi jeho součástmi.</w:t>
      </w:r>
    </w:p>
    <w:p w:rsidR="00DD6392" w:rsidRDefault="00DD6392" w:rsidP="00DD6392">
      <w:pPr>
        <w:pStyle w:val="Odstavec2"/>
      </w:pPr>
      <w:r w:rsidRPr="00DD6392">
        <w:t>Zhotovitel je povinen při provádění Díla postupovat dle způsobu provedení uvedeného v závazném podrobném popisu technologických postupů a prací, který</w:t>
      </w:r>
      <w:r>
        <w:t xml:space="preserve"> </w:t>
      </w:r>
      <w:r w:rsidRPr="0015735E">
        <w:t>je součástí Nabídky</w:t>
      </w:r>
      <w:r w:rsidR="0015735E">
        <w:t>.</w:t>
      </w:r>
    </w:p>
    <w:p w:rsidR="00D14222" w:rsidRPr="0058475E" w:rsidRDefault="00D14222" w:rsidP="00D14222">
      <w:pPr>
        <w:pStyle w:val="Odstavec2"/>
      </w:pPr>
      <w:r w:rsidRPr="0058475E">
        <w:t>Zhotovitel odpovídá za to, že Dílo plně vyhoví podmínkám, stanoveným platnými právními předpisy a podmínkám dohodnutým v této Smlouvě. Dílo bude splňovat kvalitativní požadavky definované platnými normami ČSN nebo EN v případě, že příslušné české normy neexistují. Doporučené údaje normy ČSN se pro předmět Díla považují za normy závazné. Při rozdílu v ustanoveních normy platí ustanovení normy výhodnější pro Objednatele.</w:t>
      </w:r>
    </w:p>
    <w:p w:rsidR="00D14222" w:rsidRDefault="00D14222" w:rsidP="00D14222">
      <w:pPr>
        <w:pStyle w:val="Odstavec2"/>
      </w:pPr>
      <w:r w:rsidRPr="0058475E">
        <w:t>Zhotovitel se zavazuje při provádění Díla používat pouze nové a nepoužité materiály, stroje a zařízení. Zhotovitel je povinen doložit na vyzvání Objednatele nejpozději však v termínu předání a převzetí Díla soubor certifikátů či jiných průvodních dokladů rozhodujících materiálů a výrobků užitých při realizaci Díla.</w:t>
      </w:r>
    </w:p>
    <w:p w:rsidR="005B285B" w:rsidRDefault="005B285B" w:rsidP="00D14222">
      <w:pPr>
        <w:pStyle w:val="Odstavec2"/>
      </w:pPr>
      <w:bookmarkStart w:id="5" w:name="_Ref422741712"/>
      <w:r>
        <w:t xml:space="preserve">Vzhledem k charakteru a účelu Díla, požaduje Objednatel pro prokázání parametrů zařízení dodávaných Zhotovitelem vyzkoušení předmětných zařízení, a to před uskutečněním dodávky </w:t>
      </w:r>
      <w:r w:rsidRPr="00617894">
        <w:t xml:space="preserve">tohoto zařízení a jeho zapracováním do Díla. Objednatel si vyhrazuje právo na vyžádání být účasten kompletace zařízení a provádění vyzkoušení zařízení spočívajícím v provedení testů v rozsahu dle ČSN EN 12266-1,2 (např. provedení zkoušky těsnosti, hydrostatické zkoušky či NDT zkoušky armatury).  Vyzkoušení předmětných zařízení realizuje Zhotovitel na své náklady v provozovně – zkušebně Zhotovitele či v jiném Zhotovitelem </w:t>
      </w:r>
      <w:r w:rsidR="00BD73BD" w:rsidRPr="00617894">
        <w:t xml:space="preserve">v Nabídce </w:t>
      </w:r>
      <w:r w:rsidRPr="00617894">
        <w:t>určeném místě</w:t>
      </w:r>
      <w:r w:rsidRPr="007A0569">
        <w:t xml:space="preserve"> nacházející se však na území České republiky. V případě, že výsledky zkoušek provedených</w:t>
      </w:r>
      <w:r>
        <w:t xml:space="preserve"> Zhotovitelem</w:t>
      </w:r>
      <w:r w:rsidRPr="007A0569">
        <w:t xml:space="preserve"> v rámci vyzkoušení za účasti </w:t>
      </w:r>
      <w:r>
        <w:t>Objednatele</w:t>
      </w:r>
      <w:r w:rsidRPr="007A0569">
        <w:t xml:space="preserve"> neprokáží požadované parametry z</w:t>
      </w:r>
      <w:r>
        <w:t>ařízení</w:t>
      </w:r>
      <w:r w:rsidRPr="007A0569">
        <w:t xml:space="preserve">, je </w:t>
      </w:r>
      <w:r>
        <w:t>Objednatel</w:t>
      </w:r>
      <w:r w:rsidRPr="007A0569">
        <w:t xml:space="preserve"> oprávněn odmítnout </w:t>
      </w:r>
      <w:r>
        <w:t xml:space="preserve">toto </w:t>
      </w:r>
      <w:r w:rsidRPr="007A0569">
        <w:t>z</w:t>
      </w:r>
      <w:r>
        <w:t>ařízení a ukončit Smlouvu. Z</w:t>
      </w:r>
      <w:r w:rsidRPr="007A0569">
        <w:t xml:space="preserve">ároveň je </w:t>
      </w:r>
      <w:r>
        <w:t xml:space="preserve">Objednatel </w:t>
      </w:r>
      <w:r w:rsidRPr="007A0569">
        <w:t xml:space="preserve">oprávněn po </w:t>
      </w:r>
      <w:r>
        <w:t>Zhotoviteli</w:t>
      </w:r>
      <w:r w:rsidRPr="007A0569">
        <w:t xml:space="preserve"> vymáhat úhrady sjednané smluvní pokuty.</w:t>
      </w:r>
      <w:bookmarkEnd w:id="5"/>
    </w:p>
    <w:p w:rsidR="00D14222" w:rsidRPr="0058475E" w:rsidRDefault="00D14222" w:rsidP="00D14222">
      <w:pPr>
        <w:pStyle w:val="Odstavec2"/>
      </w:pPr>
      <w:bookmarkStart w:id="6" w:name="_Ref374529096"/>
      <w:r w:rsidRPr="0058475E">
        <w:t xml:space="preserve">Zhotovitel se zavazuje provést </w:t>
      </w:r>
      <w:r w:rsidR="005B285B">
        <w:t xml:space="preserve">rovněž </w:t>
      </w:r>
      <w:r w:rsidRPr="0058475E">
        <w:t>vyzkoušení Díla k prokázání požadovaných parametrů Díla. Zhotovitel se zavazuje vyjma zkoušek, jejichž provedení vyplývá z obecně závazných právních předpisů a technických norem</w:t>
      </w:r>
      <w:r w:rsidR="005B285B">
        <w:t>,</w:t>
      </w:r>
      <w:r>
        <w:t xml:space="preserve"> </w:t>
      </w:r>
      <w:r w:rsidRPr="0058475E">
        <w:t>p</w:t>
      </w:r>
      <w:r>
        <w:t>r</w:t>
      </w:r>
      <w:r w:rsidRPr="0058475E">
        <w:t>ovést zejména dále tyto zkoušky:</w:t>
      </w:r>
      <w:r>
        <w:t xml:space="preserve"> </w:t>
      </w:r>
      <w:r w:rsidR="00EC69A9">
        <w:t>Těsnostní zkoušku vodou</w:t>
      </w:r>
      <w:r w:rsidR="00656843">
        <w:t xml:space="preserve">. </w:t>
      </w:r>
      <w:r w:rsidRPr="0058475E">
        <w:t>Zhotovitel je povinen Dílo uvést do provozu.</w:t>
      </w:r>
      <w:bookmarkEnd w:id="6"/>
    </w:p>
    <w:p w:rsidR="00D14222" w:rsidRDefault="001C7314" w:rsidP="00DD6392">
      <w:pPr>
        <w:pStyle w:val="Odstavec2"/>
      </w:pPr>
      <w:r>
        <w:t xml:space="preserve">Objednatel </w:t>
      </w:r>
      <w:r w:rsidRPr="00DD57F1">
        <w:t>zajistí pro realizaci Díla</w:t>
      </w:r>
      <w:r w:rsidR="00D14222">
        <w:t xml:space="preserve"> v rámci součinnosti:</w:t>
      </w:r>
    </w:p>
    <w:p w:rsidR="00D14222" w:rsidRDefault="001C7314" w:rsidP="00D14222">
      <w:pPr>
        <w:pStyle w:val="Odstavec3"/>
        <w:numPr>
          <w:ilvl w:val="0"/>
          <w:numId w:val="18"/>
        </w:numPr>
      </w:pPr>
      <w:r w:rsidRPr="00DC3C4F">
        <w:lastRenderedPageBreak/>
        <w:t>povolení ke vstupu na pozemky a/nebo do prostor dotčených zhotovo</w:t>
      </w:r>
      <w:r w:rsidR="00D14222">
        <w:t>váním Díla (tj. na pracoviště),</w:t>
      </w:r>
    </w:p>
    <w:p w:rsidR="00D14222" w:rsidRPr="00D14222" w:rsidRDefault="001C7314" w:rsidP="00D14222">
      <w:pPr>
        <w:pStyle w:val="Odstavec3"/>
        <w:numPr>
          <w:ilvl w:val="0"/>
          <w:numId w:val="18"/>
        </w:numPr>
      </w:pPr>
      <w:r w:rsidRPr="00DC3C4F">
        <w:t>poskytne součinnost při realizaci Díla v termínech dohodnutých v Harmonogramu plnění</w:t>
      </w:r>
      <w:r w:rsidR="000D4688">
        <w:t xml:space="preserve"> (dále jen </w:t>
      </w:r>
      <w:r w:rsidR="000D4688">
        <w:rPr>
          <w:b/>
          <w:i/>
        </w:rPr>
        <w:t>„Harmonogram plnění“</w:t>
      </w:r>
      <w:r w:rsidR="000D4688">
        <w:t>)</w:t>
      </w:r>
      <w:r w:rsidRPr="00DC3C4F">
        <w:t>,</w:t>
      </w:r>
    </w:p>
    <w:p w:rsidR="00D14222" w:rsidRPr="00D14222" w:rsidRDefault="001C7314" w:rsidP="00D14222">
      <w:pPr>
        <w:pStyle w:val="Odstavec3"/>
        <w:numPr>
          <w:ilvl w:val="0"/>
          <w:numId w:val="18"/>
        </w:numPr>
      </w:pPr>
      <w:r w:rsidRPr="00DC3C4F">
        <w:rPr>
          <w:rFonts w:cs="Arial"/>
          <w:color w:val="000000" w:themeColor="text1"/>
        </w:rPr>
        <w:t xml:space="preserve">provede </w:t>
      </w:r>
      <w:r w:rsidR="00D27B9A">
        <w:rPr>
          <w:rFonts w:cs="Arial"/>
          <w:color w:val="000000" w:themeColor="text1"/>
        </w:rPr>
        <w:t xml:space="preserve">seznámení Zhotovitele s vnitřními předpisy Objednatele a </w:t>
      </w:r>
      <w:r w:rsidRPr="00DC3C4F">
        <w:rPr>
          <w:rFonts w:cs="Arial"/>
          <w:color w:val="000000" w:themeColor="text1"/>
        </w:rPr>
        <w:t>školení osob na straně Zhotovitele v oblasti bezpečnosti a oc</w:t>
      </w:r>
      <w:r w:rsidR="00727DF9">
        <w:rPr>
          <w:rFonts w:cs="Arial"/>
          <w:color w:val="000000" w:themeColor="text1"/>
        </w:rPr>
        <w:t xml:space="preserve">hrany zdraví při práci (BOZP), </w:t>
      </w:r>
      <w:r w:rsidRPr="00DC3C4F">
        <w:rPr>
          <w:rFonts w:cs="Arial"/>
          <w:color w:val="000000" w:themeColor="text1"/>
        </w:rPr>
        <w:t>požární ochrany (PO)</w:t>
      </w:r>
      <w:r w:rsidR="00727DF9">
        <w:rPr>
          <w:rFonts w:cs="Arial"/>
          <w:color w:val="000000" w:themeColor="text1"/>
        </w:rPr>
        <w:t xml:space="preserve"> a prevence závažných havárií (PZH)</w:t>
      </w:r>
      <w:r w:rsidR="00D14222">
        <w:rPr>
          <w:rFonts w:cs="Arial"/>
          <w:color w:val="000000" w:themeColor="text1"/>
        </w:rPr>
        <w:t>,</w:t>
      </w:r>
    </w:p>
    <w:p w:rsidR="00093380" w:rsidRPr="00F63033" w:rsidRDefault="00D14222" w:rsidP="00D14222">
      <w:pPr>
        <w:pStyle w:val="Odstavec3"/>
        <w:numPr>
          <w:ilvl w:val="0"/>
          <w:numId w:val="18"/>
        </w:numPr>
        <w:rPr>
          <w:rFonts w:cs="Arial"/>
          <w:color w:val="000000" w:themeColor="text1"/>
        </w:rPr>
      </w:pPr>
      <w:r w:rsidRPr="00F63033">
        <w:rPr>
          <w:rFonts w:cs="Arial"/>
          <w:color w:val="000000" w:themeColor="text1"/>
        </w:rPr>
        <w:t>požární asistenci v případě potřeby, na vyžádání Zhotovitele</w:t>
      </w:r>
      <w:r w:rsidR="00727DF9" w:rsidRPr="00D14222">
        <w:rPr>
          <w:rFonts w:cs="Arial"/>
          <w:color w:val="000000" w:themeColor="text1"/>
        </w:rPr>
        <w:t>.</w:t>
      </w:r>
    </w:p>
    <w:p w:rsidR="001C7314" w:rsidRDefault="00D27B9A" w:rsidP="00D27B9A">
      <w:pPr>
        <w:pStyle w:val="Odstavec2"/>
      </w:pPr>
      <w:r w:rsidRPr="001E1572">
        <w:t xml:space="preserve">Zhotovitel </w:t>
      </w:r>
      <w:r>
        <w:t>je povinen při provádění Díla dodržet veškeré povinnosti v oblasti bezpečnosti a ochrany zdraví při práci v souladu s touto Smlouvou a jejími nedílnými součástmi a obecně závaznými předpisy.</w:t>
      </w:r>
      <w:r w:rsidR="001C7314" w:rsidRPr="00D27B9A">
        <w:rPr>
          <w:rFonts w:cs="Arial"/>
          <w:color w:val="000000" w:themeColor="text1"/>
        </w:rPr>
        <w:t xml:space="preserve"> </w:t>
      </w:r>
    </w:p>
    <w:p w:rsidR="0015735E" w:rsidRPr="00DD57F1" w:rsidRDefault="00DD57F1" w:rsidP="004557A8">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E82D3C">
        <w:t>p</w:t>
      </w:r>
      <w:r w:rsidR="0015735E">
        <w:t>racoviš</w:t>
      </w:r>
      <w:r w:rsidRPr="00DD57F1">
        <w:t xml:space="preserve">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0D4688">
      <w:pPr>
        <w:pStyle w:val="lnek"/>
        <w:spacing w:before="360"/>
        <w:ind w:left="17"/>
      </w:pPr>
      <w:r w:rsidRPr="00280022">
        <w:rPr>
          <w:rFonts w:eastAsiaTheme="minorEastAsia"/>
        </w:rPr>
        <w:t>Místo</w:t>
      </w:r>
      <w:r w:rsidRPr="007F3FC6">
        <w:t xml:space="preserve"> a doba plnění</w:t>
      </w:r>
    </w:p>
    <w:p w:rsidR="007F3FC6" w:rsidRDefault="00D14222" w:rsidP="00D706EF">
      <w:pPr>
        <w:pStyle w:val="Odstavec2"/>
      </w:pPr>
      <w:r>
        <w:t xml:space="preserve">Místem plnění je </w:t>
      </w:r>
      <w:r w:rsidR="000D4688">
        <w:t xml:space="preserve">sklad </w:t>
      </w:r>
      <w:r w:rsidR="00980925">
        <w:t xml:space="preserve">pohonných hmot </w:t>
      </w:r>
      <w:r w:rsidR="000D4688">
        <w:t>ČEPRO, a.s.</w:t>
      </w:r>
      <w:r w:rsidR="00980925">
        <w:t xml:space="preserve">, </w:t>
      </w:r>
      <w:r w:rsidR="00D706EF">
        <w:t>Včelná</w:t>
      </w:r>
      <w:r w:rsidR="00980925">
        <w:t xml:space="preserve"> (</w:t>
      </w:r>
      <w:r w:rsidR="00D706EF">
        <w:t xml:space="preserve">GPS </w:t>
      </w:r>
      <w:r w:rsidR="00D706EF" w:rsidRPr="00D706EF">
        <w:t>48.9197922N, 14.4437439E</w:t>
      </w:r>
      <w:r w:rsidR="00980925">
        <w:t>).</w:t>
      </w:r>
    </w:p>
    <w:p w:rsidR="009C1974" w:rsidRDefault="00954359" w:rsidP="009C1974">
      <w:pPr>
        <w:pStyle w:val="Odstavec3"/>
      </w:pPr>
      <w:r>
        <w:t xml:space="preserve">Místo </w:t>
      </w:r>
      <w:r w:rsidR="000D4688">
        <w:t>plnění se nachází v areálu provozu Objednatele</w:t>
      </w:r>
      <w:r w:rsidR="009C1974">
        <w:t>, čímž není dotčena možnost Zhotovitele provést kompletaci zařízení a provedení některých zkoušek před započetím vlastních prací na Díle v mí</w:t>
      </w:r>
      <w:r w:rsidR="00013023">
        <w:t>s</w:t>
      </w:r>
      <w:r w:rsidR="009C1974">
        <w:t>tě plnění v</w:t>
      </w:r>
      <w:r w:rsidR="005B285B">
        <w:t> </w:t>
      </w:r>
      <w:r w:rsidR="009C1974">
        <w:t>provozovně</w:t>
      </w:r>
      <w:r w:rsidR="005B285B">
        <w:t>,</w:t>
      </w:r>
      <w:r w:rsidR="009C1974">
        <w:t xml:space="preserve"> zkušebně </w:t>
      </w:r>
      <w:r w:rsidR="005B285B">
        <w:t xml:space="preserve">či jiném vhodném místě </w:t>
      </w:r>
      <w:r w:rsidR="009C1974">
        <w:t>Zhotovitele, jeh</w:t>
      </w:r>
      <w:r w:rsidR="005B285B">
        <w:t>o</w:t>
      </w:r>
      <w:r w:rsidR="009C1974">
        <w:t>ž adresa je uvedena v Nabídce.</w:t>
      </w:r>
    </w:p>
    <w:p w:rsidR="007F3FC6" w:rsidRDefault="00954359" w:rsidP="009C1974">
      <w:pPr>
        <w:pStyle w:val="Odstavec3"/>
      </w:pPr>
      <w:r>
        <w:t>Dílo bude pr</w:t>
      </w:r>
      <w:r w:rsidR="000D4688">
        <w:t>ováděn</w:t>
      </w:r>
      <w:r w:rsidR="00093380">
        <w:t xml:space="preserve">o za provozu skladu </w:t>
      </w:r>
      <w:r w:rsidR="009C1974">
        <w:t xml:space="preserve">pohonných hmot </w:t>
      </w:r>
      <w:r w:rsidR="00093380">
        <w:t xml:space="preserve">Objednatele </w:t>
      </w:r>
      <w:r w:rsidR="00093380" w:rsidRPr="00093380">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093380">
        <w:t xml:space="preserve">. </w:t>
      </w:r>
    </w:p>
    <w:p w:rsidR="007F3FC6" w:rsidRDefault="007F3FC6" w:rsidP="007F3FC6">
      <w:pPr>
        <w:pStyle w:val="Odstavec2"/>
      </w:pPr>
      <w:r w:rsidRPr="007F3FC6">
        <w:t>Termíny provedení Díla</w:t>
      </w:r>
      <w:r>
        <w:t>:</w:t>
      </w:r>
    </w:p>
    <w:p w:rsidR="00954359" w:rsidRDefault="009C1974" w:rsidP="00093380">
      <w:pPr>
        <w:pStyle w:val="Odstavec3"/>
        <w:numPr>
          <w:ilvl w:val="0"/>
          <w:numId w:val="9"/>
        </w:numPr>
      </w:pPr>
      <w:r>
        <w:t>Termín zahájení Díla je stanoven datem nabytí účinnosti této Smlouvy, přičemž vlastní práce na Díle započnou po převzetí pracoviště Zhotovitelem</w:t>
      </w:r>
      <w:r w:rsidR="007C7951">
        <w:t>.</w:t>
      </w:r>
      <w:r>
        <w:t xml:space="preserve"> </w:t>
      </w:r>
    </w:p>
    <w:p w:rsidR="009C1974" w:rsidRPr="00656843" w:rsidRDefault="00093380" w:rsidP="009D6C9F">
      <w:pPr>
        <w:pStyle w:val="Odstavec3"/>
        <w:numPr>
          <w:ilvl w:val="0"/>
          <w:numId w:val="9"/>
        </w:numPr>
      </w:pPr>
      <w:r w:rsidRPr="00656843">
        <w:t>Lhůta pro dokončení a předání Díla je s</w:t>
      </w:r>
      <w:r w:rsidR="004F61AB" w:rsidRPr="00656843">
        <w:t>tanovena</w:t>
      </w:r>
      <w:r w:rsidRPr="00656843">
        <w:t xml:space="preserve"> </w:t>
      </w:r>
      <w:r w:rsidR="00BD73BD">
        <w:t xml:space="preserve">délkou </w:t>
      </w:r>
      <w:r w:rsidR="009C1974" w:rsidRPr="00656843">
        <w:t xml:space="preserve">do </w:t>
      </w:r>
      <w:r w:rsidR="00656843">
        <w:t>21</w:t>
      </w:r>
      <w:r w:rsidR="00656843" w:rsidRPr="00656843">
        <w:t xml:space="preserve"> dnů od podpisu </w:t>
      </w:r>
      <w:r w:rsidR="007C7951">
        <w:t>S</w:t>
      </w:r>
      <w:r w:rsidR="00656843" w:rsidRPr="00656843">
        <w:t>mlouvy</w:t>
      </w:r>
      <w:r w:rsidR="00BD73BD">
        <w:t xml:space="preserve"> oběma Smluvními stranami</w:t>
      </w:r>
      <w:r w:rsidR="009C1974" w:rsidRPr="00656843">
        <w:t xml:space="preserve">, </w:t>
      </w:r>
      <w:r w:rsidRPr="00656843">
        <w:t>přičemž konkrétní dílčí termíny a lhůty v rámci realizace Díla jsou stanoveny v Harmonogramu plnění.</w:t>
      </w:r>
      <w:r w:rsidR="00BD73BD">
        <w:t xml:space="preserve"> Připadne-li poslední den lhůty na den státní</w:t>
      </w:r>
      <w:r w:rsidR="00B65D45">
        <w:t>ho svát</w:t>
      </w:r>
      <w:r w:rsidR="00BD73BD">
        <w:t>k</w:t>
      </w:r>
      <w:r w:rsidR="00B65D45">
        <w:t>u</w:t>
      </w:r>
      <w:r w:rsidR="00BD73BD">
        <w:t xml:space="preserve"> či jiný den pracovního klidu, Smluvní strany sjednávají, že lhůta pro dokončení a předání Díla skončí posledním pracovním dnem předcházejícím poslednímu dni stanovené lhůty.</w:t>
      </w:r>
    </w:p>
    <w:p w:rsidR="003F3D97" w:rsidRDefault="00093380" w:rsidP="00954359">
      <w:pPr>
        <w:pStyle w:val="Odstavec2"/>
      </w:pPr>
      <w:r>
        <w:t xml:space="preserve">Zhotovitel je povinen realizovat Dílo </w:t>
      </w:r>
      <w:r w:rsidR="009D6C9F">
        <w:t xml:space="preserve">v souladu s touto Smlouvou </w:t>
      </w:r>
      <w:r>
        <w:t>v termínech uvedených v Harmonogramu plnění zpracovaným Zhotovitelem a ze strany Objednatele schváleným.</w:t>
      </w:r>
      <w:r w:rsidR="009D6C9F">
        <w:t xml:space="preserve"> </w:t>
      </w:r>
      <w:r w:rsidR="009D6C9F" w:rsidRPr="0058475E">
        <w:t>Předběžný harmonogram plnění je součástí Nabídky. Zhotovitel vypracuje a předloží Objednateli k odsouhlasení neprodleně po podpisu této Smlouvy aktualizovaný Harmon</w:t>
      </w:r>
      <w:r w:rsidR="009D6C9F">
        <w:t xml:space="preserve">ogram plnění, jenž </w:t>
      </w:r>
      <w:r w:rsidR="009D6C9F" w:rsidRPr="0058475E">
        <w:t xml:space="preserve">bude ze strany Objednatele schválen podpisem pověřené osoby Objednatele </w:t>
      </w:r>
      <w:r w:rsidR="009D6C9F">
        <w:t>a bude pro Zhotovitele závazný.</w:t>
      </w:r>
    </w:p>
    <w:p w:rsidR="003F3D97" w:rsidRPr="00656843" w:rsidRDefault="009D6C9F" w:rsidP="001C7314">
      <w:pPr>
        <w:pStyle w:val="Odstavec2"/>
      </w:pPr>
      <w:r w:rsidRPr="00656843">
        <w:t xml:space="preserve">Řádné provedení Díla </w:t>
      </w:r>
      <w:r w:rsidR="00EC69A9" w:rsidRPr="00656843">
        <w:t>ne</w:t>
      </w:r>
      <w:r w:rsidR="00954359" w:rsidRPr="00656843">
        <w:t xml:space="preserve">vyžaduje odstávku/y </w:t>
      </w:r>
      <w:r w:rsidR="00195E2A" w:rsidRPr="00656843">
        <w:t>provozu</w:t>
      </w:r>
      <w:r w:rsidR="00954359" w:rsidRPr="00656843">
        <w:t xml:space="preserve"> Objednatele</w:t>
      </w:r>
      <w:r w:rsidRPr="00656843">
        <w:t>, resp.</w:t>
      </w:r>
      <w:r w:rsidR="00954359" w:rsidRPr="00656843">
        <w:t xml:space="preserve"> </w:t>
      </w:r>
      <w:r w:rsidRPr="00656843">
        <w:t xml:space="preserve">dotčené </w:t>
      </w:r>
      <w:r w:rsidR="00954359" w:rsidRPr="00656843">
        <w:t>části</w:t>
      </w:r>
      <w:r w:rsidRPr="00656843">
        <w:t xml:space="preserve"> potrubí</w:t>
      </w:r>
      <w:r w:rsidR="00954359" w:rsidRPr="00656843">
        <w:t>. Smluvní strany se dohodly, že postup prací se řídí dle Harmonogramu plnění.</w:t>
      </w:r>
    </w:p>
    <w:p w:rsidR="009D6C9F" w:rsidRPr="00656843" w:rsidRDefault="009D6C9F" w:rsidP="009D6C9F">
      <w:pPr>
        <w:pStyle w:val="05-ODST-3"/>
        <w:numPr>
          <w:ilvl w:val="2"/>
          <w:numId w:val="3"/>
        </w:numPr>
      </w:pPr>
      <w:r w:rsidRPr="00656843">
        <w:t>Zhotovitel je povinen realizovat Dílo v termínech uvedených v Harmonogramu plnění odsouhlaseném Objednatelem.</w:t>
      </w:r>
      <w:r w:rsidR="00BD73BD">
        <w:t xml:space="preserve"> Objednatelem schválený Harmonogram plnění </w:t>
      </w:r>
      <w:r w:rsidR="00A845FD">
        <w:t>bude připojen k této Smlouvě jako příloha č. 2</w:t>
      </w:r>
      <w:r w:rsidR="00BD73BD">
        <w:t xml:space="preserve"> Smlouvy.</w:t>
      </w:r>
    </w:p>
    <w:p w:rsidR="002F6183" w:rsidRPr="00656843" w:rsidRDefault="002F6183" w:rsidP="00656843">
      <w:pPr>
        <w:pStyle w:val="Odstavec2"/>
        <w:spacing w:before="120"/>
      </w:pPr>
      <w:r w:rsidRPr="00656843">
        <w:t xml:space="preserve">Přejímka </w:t>
      </w:r>
      <w:r w:rsidR="007F09C4" w:rsidRPr="00656843">
        <w:t>Staven</w:t>
      </w:r>
      <w:r w:rsidR="00195E2A" w:rsidRPr="00656843">
        <w:t>iště</w:t>
      </w:r>
      <w:r w:rsidR="00954359" w:rsidRPr="00656843">
        <w:t xml:space="preserve"> proběhne </w:t>
      </w:r>
      <w:r w:rsidR="009D6C9F" w:rsidRPr="00656843">
        <w:t>jednorázově.</w:t>
      </w:r>
    </w:p>
    <w:p w:rsidR="000D5522" w:rsidRDefault="000D5522" w:rsidP="000D5522">
      <w:pPr>
        <w:pStyle w:val="Odstavec2"/>
      </w:pPr>
      <w:r>
        <w:t>Součás</w:t>
      </w:r>
      <w:r w:rsidR="007F09C4">
        <w:t>tí předání a převzetí Staveniště</w:t>
      </w:r>
      <w:r>
        <w:t xml:space="preserve"> je i předání dokumentů stanovených obecně závaznými právními předpisy a níže uvedených dokumentů Objednatelem Zhotoviteli, pokud nebyly tyto dokumenty předány již dříve, a to:</w:t>
      </w:r>
    </w:p>
    <w:p w:rsidR="00D27B9A" w:rsidRDefault="00D27B9A" w:rsidP="009D6C9F">
      <w:pPr>
        <w:pStyle w:val="Odstavec3"/>
        <w:numPr>
          <w:ilvl w:val="0"/>
          <w:numId w:val="18"/>
        </w:numPr>
      </w:pPr>
      <w:r w:rsidRPr="00371D3F">
        <w:t>podm</w:t>
      </w:r>
      <w:r w:rsidRPr="00371D3F">
        <w:rPr>
          <w:rFonts w:cs="Arial"/>
        </w:rPr>
        <w:t>í</w:t>
      </w:r>
      <w:r w:rsidRPr="00371D3F">
        <w:t>nky vztahuj</w:t>
      </w:r>
      <w:r w:rsidRPr="00371D3F">
        <w:rPr>
          <w:rFonts w:cs="Arial"/>
        </w:rPr>
        <w:t>í</w:t>
      </w:r>
      <w:r w:rsidRPr="00371D3F">
        <w:t>c</w:t>
      </w:r>
      <w:r w:rsidRPr="00371D3F">
        <w:rPr>
          <w:rFonts w:cs="Arial"/>
        </w:rPr>
        <w:t>í</w:t>
      </w:r>
      <w:r w:rsidRPr="00371D3F">
        <w:t xml:space="preserve"> se k ochran</w:t>
      </w:r>
      <w:r w:rsidRPr="00371D3F">
        <w:rPr>
          <w:rFonts w:cs="Arial"/>
        </w:rPr>
        <w:t>ě</w:t>
      </w:r>
      <w:r w:rsidRPr="00371D3F">
        <w:t xml:space="preserve"> </w:t>
      </w:r>
      <w:r w:rsidRPr="00371D3F">
        <w:rPr>
          <w:rFonts w:cs="Arial"/>
        </w:rPr>
        <w:t>ž</w:t>
      </w:r>
      <w:r w:rsidRPr="00371D3F">
        <w:t>ivotn</w:t>
      </w:r>
      <w:r w:rsidRPr="00371D3F">
        <w:rPr>
          <w:rFonts w:cs="Arial"/>
        </w:rPr>
        <w:t>í</w:t>
      </w:r>
      <w:r w:rsidRPr="00371D3F">
        <w:t>ho prost</w:t>
      </w:r>
      <w:r w:rsidRPr="00371D3F">
        <w:rPr>
          <w:rFonts w:cs="Arial"/>
        </w:rPr>
        <w:t>ř</w:t>
      </w:r>
      <w:r w:rsidRPr="00371D3F">
        <w:t>ed</w:t>
      </w:r>
      <w:r w:rsidRPr="00371D3F">
        <w:rPr>
          <w:rFonts w:cs="Arial"/>
        </w:rPr>
        <w:t>í</w:t>
      </w:r>
      <w:r w:rsidRPr="00371D3F">
        <w:t xml:space="preserve"> (zejm</w:t>
      </w:r>
      <w:r w:rsidRPr="00371D3F">
        <w:rPr>
          <w:rFonts w:cs="Arial"/>
        </w:rPr>
        <w:t>é</w:t>
      </w:r>
      <w:r w:rsidRPr="00371D3F">
        <w:t>na v ot</w:t>
      </w:r>
      <w:r w:rsidRPr="00371D3F">
        <w:rPr>
          <w:rFonts w:cs="Arial"/>
        </w:rPr>
        <w:t>á</w:t>
      </w:r>
      <w:r w:rsidRPr="00371D3F">
        <w:t>zk</w:t>
      </w:r>
      <w:r w:rsidRPr="00371D3F">
        <w:rPr>
          <w:rFonts w:cs="Arial"/>
        </w:rPr>
        <w:t>á</w:t>
      </w:r>
      <w:r w:rsidRPr="00371D3F">
        <w:t>ch zelen</w:t>
      </w:r>
      <w:r w:rsidRPr="00371D3F">
        <w:rPr>
          <w:rFonts w:cs="Arial"/>
        </w:rPr>
        <w:t>ě</w:t>
      </w:r>
      <w:r w:rsidRPr="00371D3F">
        <w:t>, manipulace s odpady, odvod zne</w:t>
      </w:r>
      <w:r w:rsidRPr="00371D3F">
        <w:rPr>
          <w:rFonts w:cs="Arial"/>
        </w:rPr>
        <w:t>č</w:t>
      </w:r>
      <w:r w:rsidRPr="00371D3F">
        <w:t>i</w:t>
      </w:r>
      <w:r w:rsidRPr="00371D3F">
        <w:rPr>
          <w:rFonts w:cs="Arial"/>
        </w:rPr>
        <w:t>š</w:t>
      </w:r>
      <w:r w:rsidRPr="00371D3F">
        <w:t>t</w:t>
      </w:r>
      <w:r w:rsidRPr="00371D3F">
        <w:rPr>
          <w:rFonts w:cs="Arial"/>
        </w:rPr>
        <w:t>ě</w:t>
      </w:r>
      <w:r w:rsidRPr="00371D3F">
        <w:t>n</w:t>
      </w:r>
      <w:r w:rsidRPr="00371D3F">
        <w:rPr>
          <w:rFonts w:cs="Arial"/>
        </w:rPr>
        <w:t>ý</w:t>
      </w:r>
      <w:r w:rsidRPr="00371D3F">
        <w:t>ch vod apod.)</w:t>
      </w:r>
      <w:r>
        <w:t>.</w:t>
      </w:r>
    </w:p>
    <w:p w:rsidR="00521FE0" w:rsidRDefault="00521FE0" w:rsidP="000D5522">
      <w:pPr>
        <w:pStyle w:val="Odstavec2"/>
      </w:pPr>
      <w:r w:rsidRPr="00521FE0">
        <w:t xml:space="preserve">Zhotovitel je povinen předat vyklizené </w:t>
      </w:r>
      <w:r w:rsidR="007F09C4">
        <w:t>Staveniště</w:t>
      </w:r>
      <w:r w:rsidRPr="00521FE0">
        <w:t xml:space="preserve"> bez vad</w:t>
      </w:r>
      <w:r w:rsidR="000D5522">
        <w:t xml:space="preserve"> ve lhůtě </w:t>
      </w:r>
      <w:r w:rsidRPr="0015735E">
        <w:t>předání Díla.</w:t>
      </w:r>
    </w:p>
    <w:p w:rsidR="005C5D01" w:rsidRDefault="005C5D01" w:rsidP="006A594E">
      <w:pPr>
        <w:pStyle w:val="lnek"/>
        <w:spacing w:before="360"/>
        <w:ind w:left="17"/>
      </w:pPr>
      <w:r w:rsidRPr="00280022">
        <w:rPr>
          <w:rFonts w:eastAsiaTheme="minorEastAsia"/>
        </w:rPr>
        <w:lastRenderedPageBreak/>
        <w:t>Cena</w:t>
      </w:r>
      <w:r w:rsidRPr="005C5D01">
        <w:t xml:space="preserve"> díla</w:t>
      </w:r>
    </w:p>
    <w:p w:rsidR="005C5D01" w:rsidRDefault="005C5D01" w:rsidP="005C5D01">
      <w:pPr>
        <w:pStyle w:val="Odstavec2"/>
      </w:pPr>
      <w:bookmarkStart w:id="7" w:name="_Ref321240324"/>
      <w:r w:rsidRPr="005C5D01">
        <w:t>Celková Cena díla v plném rozsahu dle této Smlouvy je stanovena jako smluvní cena bez DPH:</w:t>
      </w:r>
      <w:bookmarkEnd w:id="7"/>
    </w:p>
    <w:p w:rsidR="005C5D01" w:rsidRPr="000D5522" w:rsidRDefault="00F63033" w:rsidP="00FC188C">
      <w:pPr>
        <w:pStyle w:val="Odstavec2"/>
        <w:numPr>
          <w:ilvl w:val="0"/>
          <w:numId w:val="0"/>
        </w:numPr>
        <w:ind w:left="567"/>
        <w:jc w:val="center"/>
      </w:pPr>
      <w:r w:rsidRPr="005C1558">
        <w:rPr>
          <w:b/>
          <w:highlight w:val="yellow"/>
        </w:rPr>
        <w:fldChar w:fldCharType="begin">
          <w:ffData>
            <w:name w:val="Text4"/>
            <w:enabled/>
            <w:calcOnExit w:val="0"/>
            <w:textInput/>
          </w:ffData>
        </w:fldChar>
      </w:r>
      <w:bookmarkStart w:id="8" w:name="Text4"/>
      <w:r w:rsidRPr="005C1558">
        <w:rPr>
          <w:b/>
          <w:highlight w:val="yellow"/>
        </w:rPr>
        <w:instrText xml:space="preserve"> FORMTEXT </w:instrText>
      </w:r>
      <w:r w:rsidRPr="005C1558">
        <w:rPr>
          <w:b/>
          <w:highlight w:val="yellow"/>
        </w:rPr>
      </w:r>
      <w:r w:rsidRPr="005C1558">
        <w:rPr>
          <w:b/>
          <w:highlight w:val="yellow"/>
        </w:rPr>
        <w:fldChar w:fldCharType="separate"/>
      </w:r>
      <w:r w:rsidRPr="005C1558">
        <w:rPr>
          <w:b/>
          <w:noProof/>
          <w:highlight w:val="yellow"/>
        </w:rPr>
        <w:t> </w:t>
      </w:r>
      <w:r w:rsidRPr="005C1558">
        <w:rPr>
          <w:b/>
          <w:noProof/>
          <w:highlight w:val="yellow"/>
        </w:rPr>
        <w:t> </w:t>
      </w:r>
      <w:r w:rsidRPr="005C1558">
        <w:rPr>
          <w:b/>
          <w:noProof/>
          <w:highlight w:val="yellow"/>
        </w:rPr>
        <w:t> </w:t>
      </w:r>
      <w:r w:rsidRPr="005C1558">
        <w:rPr>
          <w:b/>
          <w:noProof/>
          <w:highlight w:val="yellow"/>
        </w:rPr>
        <w:t> </w:t>
      </w:r>
      <w:r w:rsidRPr="005C1558">
        <w:rPr>
          <w:b/>
          <w:noProof/>
          <w:highlight w:val="yellow"/>
        </w:rPr>
        <w:t> </w:t>
      </w:r>
      <w:r w:rsidRPr="005C1558">
        <w:rPr>
          <w:b/>
          <w:highlight w:val="yellow"/>
        </w:rPr>
        <w:fldChar w:fldCharType="end"/>
      </w:r>
      <w:bookmarkEnd w:id="8"/>
      <w:r w:rsidR="005C5D01" w:rsidRPr="005C1558">
        <w:rPr>
          <w:b/>
        </w:rPr>
        <w:t xml:space="preserve"> Kč</w:t>
      </w:r>
      <w:r w:rsidR="000D5522" w:rsidRPr="005C1558">
        <w:rPr>
          <w:b/>
        </w:rPr>
        <w:t xml:space="preserve">   </w:t>
      </w:r>
      <w:r w:rsidR="000D5522" w:rsidRPr="005C1558">
        <w:t>(</w:t>
      </w:r>
      <w:r w:rsidR="0015735E" w:rsidRPr="005C1558">
        <w:rPr>
          <w:i/>
        </w:rPr>
        <w:t>slovy</w:t>
      </w:r>
      <w:r w:rsidR="000D5522" w:rsidRPr="005C1558">
        <w:rPr>
          <w:b/>
          <w:i/>
        </w:rPr>
        <w:t xml:space="preserve"> : </w:t>
      </w:r>
      <w:r w:rsidRPr="005C1558">
        <w:rPr>
          <w:b/>
          <w:i/>
          <w:highlight w:val="yellow"/>
        </w:rPr>
        <w:fldChar w:fldCharType="begin">
          <w:ffData>
            <w:name w:val="Text5"/>
            <w:enabled/>
            <w:calcOnExit w:val="0"/>
            <w:textInput/>
          </w:ffData>
        </w:fldChar>
      </w:r>
      <w:bookmarkStart w:id="9" w:name="Text5"/>
      <w:r w:rsidRPr="005C1558">
        <w:rPr>
          <w:b/>
          <w:i/>
          <w:highlight w:val="yellow"/>
        </w:rPr>
        <w:instrText xml:space="preserve"> FORMTEXT </w:instrText>
      </w:r>
      <w:r w:rsidRPr="005C1558">
        <w:rPr>
          <w:b/>
          <w:i/>
          <w:highlight w:val="yellow"/>
        </w:rPr>
      </w:r>
      <w:r w:rsidRPr="005C1558">
        <w:rPr>
          <w:b/>
          <w:i/>
          <w:highlight w:val="yellow"/>
        </w:rPr>
        <w:fldChar w:fldCharType="separate"/>
      </w:r>
      <w:r w:rsidRPr="005C1558">
        <w:rPr>
          <w:b/>
          <w:i/>
          <w:noProof/>
          <w:highlight w:val="yellow"/>
        </w:rPr>
        <w:t> </w:t>
      </w:r>
      <w:r w:rsidRPr="005C1558">
        <w:rPr>
          <w:b/>
          <w:i/>
          <w:noProof/>
          <w:highlight w:val="yellow"/>
        </w:rPr>
        <w:t> </w:t>
      </w:r>
      <w:r w:rsidRPr="005C1558">
        <w:rPr>
          <w:b/>
          <w:i/>
          <w:noProof/>
          <w:highlight w:val="yellow"/>
        </w:rPr>
        <w:t> </w:t>
      </w:r>
      <w:r w:rsidRPr="005C1558">
        <w:rPr>
          <w:b/>
          <w:i/>
          <w:noProof/>
          <w:highlight w:val="yellow"/>
        </w:rPr>
        <w:t> </w:t>
      </w:r>
      <w:r w:rsidRPr="005C1558">
        <w:rPr>
          <w:b/>
          <w:i/>
          <w:noProof/>
          <w:highlight w:val="yellow"/>
        </w:rPr>
        <w:t> </w:t>
      </w:r>
      <w:r w:rsidRPr="005C1558">
        <w:rPr>
          <w:b/>
          <w:i/>
          <w:highlight w:val="yellow"/>
        </w:rPr>
        <w:fldChar w:fldCharType="end"/>
      </w:r>
      <w:bookmarkEnd w:id="9"/>
      <w:r w:rsidR="000D5522" w:rsidRPr="005C1558">
        <w:t>)</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CD1A36" w:rsidRDefault="005C5D01" w:rsidP="00727DF9">
      <w:pPr>
        <w:pStyle w:val="Odstavec2"/>
      </w:pPr>
      <w:r w:rsidRPr="005C5D01">
        <w:t>K Ceně díla bude při fakturaci připočtena DPH v zákonné výši.</w:t>
      </w:r>
    </w:p>
    <w:p w:rsidR="00CD1A36" w:rsidRPr="00727DF9" w:rsidRDefault="00CD1A36" w:rsidP="00727DF9">
      <w:pPr>
        <w:pStyle w:val="Odstavec2"/>
        <w:rPr>
          <w:rFonts w:cs="Arial"/>
        </w:rPr>
      </w:pPr>
      <w:r w:rsidRPr="00C74D5D">
        <w:rPr>
          <w:rFonts w:cs="Arial"/>
        </w:rPr>
        <w:t>Nabídka, na je</w:t>
      </w:r>
      <w:r w:rsidRPr="00727DF9">
        <w:rPr>
          <w:rFonts w:cs="Arial"/>
        </w:rPr>
        <w:t>jímž základě byla sjednaná C</w:t>
      </w:r>
      <w:r w:rsidR="00FE7783">
        <w:rPr>
          <w:rFonts w:cs="Arial"/>
        </w:rPr>
        <w:t xml:space="preserve">ena díla, </w:t>
      </w:r>
      <w:r w:rsidRPr="00C74D5D">
        <w:rPr>
          <w:rFonts w:cs="Arial"/>
        </w:rPr>
        <w:t>má povahu úplného a závazného rozpočtu ve sm</w:t>
      </w:r>
      <w:r w:rsidR="009D6C9F">
        <w:rPr>
          <w:rFonts w:cs="Arial"/>
        </w:rPr>
        <w:t>yslu ust. § 2621 zákona</w:t>
      </w:r>
      <w:r w:rsidR="007F09C4">
        <w:rPr>
          <w:rFonts w:cs="Arial"/>
        </w:rPr>
        <w:t xml:space="preserve"> č. 89/2012</w:t>
      </w:r>
      <w:r w:rsidRPr="00C74D5D">
        <w:rPr>
          <w:rFonts w:cs="Arial"/>
        </w:rPr>
        <w:t xml:space="preserve"> Sb., občanský zákoník, v platném znění.</w:t>
      </w:r>
      <w:r w:rsidR="005D2988">
        <w:rPr>
          <w:rFonts w:cs="Arial"/>
        </w:rPr>
        <w:t xml:space="preserve"> Část Nabídky Zhotovitele</w:t>
      </w:r>
      <w:r w:rsidRPr="00C74D5D">
        <w:rPr>
          <w:rFonts w:cs="Arial"/>
        </w:rPr>
        <w:t xml:space="preserve"> </w:t>
      </w:r>
      <w:r w:rsidR="005D2988">
        <w:rPr>
          <w:rFonts w:cs="Arial"/>
        </w:rPr>
        <w:t xml:space="preserve">spočívající v </w:t>
      </w:r>
      <w:r w:rsidR="007F09C4">
        <w:rPr>
          <w:rFonts w:cs="Arial"/>
        </w:rPr>
        <w:t>Cenov</w:t>
      </w:r>
      <w:r w:rsidR="005D2988">
        <w:rPr>
          <w:rFonts w:cs="Arial"/>
        </w:rPr>
        <w:t>é</w:t>
      </w:r>
      <w:r w:rsidR="007F09C4">
        <w:rPr>
          <w:rFonts w:cs="Arial"/>
        </w:rPr>
        <w:t xml:space="preserve"> n</w:t>
      </w:r>
      <w:r w:rsidRPr="00727DF9">
        <w:rPr>
          <w:rFonts w:cs="Arial"/>
        </w:rPr>
        <w:t>abíd</w:t>
      </w:r>
      <w:r w:rsidR="005D2988">
        <w:rPr>
          <w:rFonts w:cs="Arial"/>
        </w:rPr>
        <w:t>ce</w:t>
      </w:r>
      <w:r w:rsidR="007F09C4">
        <w:rPr>
          <w:rFonts w:cs="Arial"/>
        </w:rPr>
        <w:t xml:space="preserve"> s</w:t>
      </w:r>
      <w:r w:rsidR="009D6C9F">
        <w:rPr>
          <w:rFonts w:cs="Arial"/>
        </w:rPr>
        <w:t xml:space="preserve"> položkovými cenami </w:t>
      </w:r>
      <w:r w:rsidRPr="00C74D5D">
        <w:rPr>
          <w:rFonts w:cs="Arial"/>
        </w:rPr>
        <w:t xml:space="preserve">je </w:t>
      </w:r>
      <w:r w:rsidR="005D2988">
        <w:rPr>
          <w:rFonts w:cs="Arial"/>
        </w:rPr>
        <w:t>kon</w:t>
      </w:r>
      <w:r w:rsidR="00B65D45">
        <w:rPr>
          <w:rFonts w:cs="Arial"/>
        </w:rPr>
        <w:t>krétně neoddělenou a nedílnou součástí Smlouvy</w:t>
      </w:r>
      <w:r w:rsidR="005D2988">
        <w:rPr>
          <w:rFonts w:cs="Arial"/>
        </w:rPr>
        <w:t xml:space="preserve"> jako </w:t>
      </w:r>
      <w:r w:rsidRPr="00C74D5D">
        <w:rPr>
          <w:rFonts w:cs="Arial"/>
        </w:rPr>
        <w:t>příloh</w:t>
      </w:r>
      <w:r w:rsidR="005D2988">
        <w:rPr>
          <w:rFonts w:cs="Arial"/>
        </w:rPr>
        <w:t>a</w:t>
      </w:r>
      <w:r w:rsidRPr="00C74D5D">
        <w:rPr>
          <w:rFonts w:cs="Arial"/>
        </w:rPr>
        <w:t xml:space="preserve"> č.</w:t>
      </w:r>
      <w:r w:rsidRPr="00727DF9">
        <w:rPr>
          <w:rFonts w:cs="Arial"/>
        </w:rPr>
        <w:t>1 této Smlouvy</w:t>
      </w:r>
      <w:r w:rsidRPr="00C74D5D">
        <w:rPr>
          <w:rFonts w:cs="Arial"/>
        </w:rPr>
        <w:t>.</w:t>
      </w:r>
    </w:p>
    <w:p w:rsidR="00CD1A36" w:rsidRDefault="00CD1A36" w:rsidP="00727DF9">
      <w:pPr>
        <w:pStyle w:val="Odstavec2"/>
        <w:rPr>
          <w:rFonts w:cs="Arial"/>
        </w:rPr>
      </w:pPr>
      <w:r w:rsidRPr="00C74D5D">
        <w:rPr>
          <w:rFonts w:cs="Arial"/>
        </w:rPr>
        <w:t>Smluvní strany se dohodly, že Zhotovitel nemá v průběhu plnění</w:t>
      </w:r>
      <w:r w:rsidRPr="00727DF9">
        <w:rPr>
          <w:rFonts w:cs="Arial"/>
        </w:rPr>
        <w:t xml:space="preserve"> Smlouvy </w:t>
      </w:r>
      <w:r w:rsidRPr="00C74D5D">
        <w:rPr>
          <w:rFonts w:cs="Arial"/>
        </w:rPr>
        <w:t>nárok na zálohy ze strany Objednatele. Objednatel není povinen hradit v průběhu plnění S</w:t>
      </w:r>
      <w:r w:rsidRPr="00727DF9">
        <w:rPr>
          <w:rFonts w:cs="Arial"/>
        </w:rPr>
        <w:t xml:space="preserve">mlouvy </w:t>
      </w:r>
      <w:r w:rsidRPr="00C74D5D">
        <w:rPr>
          <w:rFonts w:cs="Arial"/>
        </w:rPr>
        <w:t>přiměřenou část o</w:t>
      </w:r>
      <w:r w:rsidR="009D6C9F">
        <w:rPr>
          <w:rFonts w:cs="Arial"/>
        </w:rPr>
        <w:t>dměny ve smyslu ust. § 2611 zákona</w:t>
      </w:r>
      <w:r w:rsidRPr="00C74D5D">
        <w:rPr>
          <w:rFonts w:cs="Arial"/>
        </w:rPr>
        <w:t xml:space="preserve"> č. 89/2012 Sb., občanský záko</w:t>
      </w:r>
      <w:r w:rsidR="007F09C4">
        <w:rPr>
          <w:rFonts w:cs="Arial"/>
        </w:rPr>
        <w:t>ník, v platném znění, není-li mezi Smluvními stranami dohodnuto jinak</w:t>
      </w:r>
      <w:r w:rsidR="009D6C9F">
        <w:rPr>
          <w:rFonts w:cs="Arial"/>
        </w:rPr>
        <w:t>.</w:t>
      </w:r>
    </w:p>
    <w:p w:rsidR="005C5D01" w:rsidRDefault="005C5D01" w:rsidP="006A594E">
      <w:pPr>
        <w:pStyle w:val="lnek"/>
        <w:spacing w:before="360"/>
        <w:ind w:left="17"/>
      </w:pPr>
      <w:r w:rsidRPr="005C5D01">
        <w:t xml:space="preserve">Platební </w:t>
      </w:r>
      <w:r w:rsidRPr="00280022">
        <w:rPr>
          <w:rFonts w:eastAsiaTheme="minorEastAsia"/>
        </w:rPr>
        <w:t>podmínky</w:t>
      </w:r>
    </w:p>
    <w:p w:rsidR="005C5D01" w:rsidRPr="0015735E" w:rsidRDefault="005C5D01" w:rsidP="00727DF9">
      <w:pPr>
        <w:pStyle w:val="Odstavec2"/>
      </w:pPr>
      <w:r w:rsidRPr="005C5D01">
        <w:t>Cena díla bude Objednatelem</w:t>
      </w:r>
      <w:r w:rsidR="00727DF9">
        <w:t xml:space="preserve"> </w:t>
      </w:r>
      <w:r w:rsidRPr="0015735E">
        <w:t>uhrazena jednorázově po řádném a úplném dokončení celého Díla, na základě faktury – daňového dokladu (dále jen „</w:t>
      </w:r>
      <w:r w:rsidRPr="00727DF9">
        <w:rPr>
          <w:b/>
          <w:i/>
        </w:rPr>
        <w:t>faktura</w:t>
      </w:r>
      <w:r w:rsidRPr="0015735E">
        <w:t xml:space="preserve">“) vystavené </w:t>
      </w:r>
      <w:r w:rsidR="00632957">
        <w:t xml:space="preserve">Zhotovitelem </w:t>
      </w:r>
      <w:r w:rsidRPr="0015735E">
        <w:t xml:space="preserve">po předání a převzetí Díla, o kterém </w:t>
      </w:r>
      <w:r w:rsidR="00E00091" w:rsidRPr="0015735E">
        <w:t xml:space="preserve">bude sepsán Protokol o předání </w:t>
      </w:r>
      <w:r w:rsidRPr="0015735E">
        <w:t>a převzetí.</w:t>
      </w:r>
    </w:p>
    <w:p w:rsidR="00E00091" w:rsidRDefault="00E00091" w:rsidP="00E00091">
      <w:pPr>
        <w:pStyle w:val="Odstavec2"/>
      </w:pPr>
      <w:r>
        <w:t xml:space="preserve">Adresy pro doručení faktur: </w:t>
      </w:r>
    </w:p>
    <w:p w:rsidR="00E00091" w:rsidRDefault="00E00091" w:rsidP="00420957">
      <w:pPr>
        <w:pStyle w:val="Odstavec2"/>
        <w:numPr>
          <w:ilvl w:val="3"/>
          <w:numId w:val="5"/>
        </w:numPr>
        <w:tabs>
          <w:tab w:val="clear" w:pos="2007"/>
          <w:tab w:val="num" w:pos="1134"/>
        </w:tabs>
        <w:ind w:left="1134" w:hanging="567"/>
      </w:pPr>
      <w:r>
        <w:t>v listinné podobě: ČEPRO, a.s., FÚ, Odbor úč</w:t>
      </w:r>
      <w:r w:rsidR="001C7314">
        <w:t>tárny, Hněvice 62, 411 08 Štětí</w:t>
      </w:r>
    </w:p>
    <w:p w:rsidR="00B71BAF" w:rsidRPr="00B71BAF" w:rsidRDefault="00B71BAF" w:rsidP="00B71BAF">
      <w:pPr>
        <w:pStyle w:val="Odstavec2"/>
        <w:rPr>
          <w:rFonts w:cs="Arial"/>
        </w:rPr>
      </w:pPr>
      <w:r w:rsidRPr="00B71BAF">
        <w:rPr>
          <w:rFonts w:cs="Arial"/>
        </w:rPr>
        <w:t xml:space="preserve">V případě, že </w:t>
      </w:r>
      <w:r w:rsidR="00A13222">
        <w:rPr>
          <w:rFonts w:cs="Arial"/>
        </w:rPr>
        <w:t>Z</w:t>
      </w:r>
      <w:r w:rsidRPr="00B71BAF">
        <w:rPr>
          <w:rFonts w:cs="Arial"/>
        </w:rPr>
        <w:t xml:space="preserve">hotovitel bude mít zájem vystavit a doručit </w:t>
      </w:r>
      <w:r w:rsidR="00A13222">
        <w:rPr>
          <w:rFonts w:cs="Arial"/>
        </w:rPr>
        <w:t>O</w:t>
      </w:r>
      <w:r w:rsidRPr="00B71BAF">
        <w:rPr>
          <w:rFonts w:cs="Arial"/>
        </w:rPr>
        <w:t xml:space="preserve">bjednateli fakturu v elektronické verzi, bude mezi stranami uzavřena samostatná dohoda o elektronické fakturaci, kde </w:t>
      </w:r>
      <w:r w:rsidR="00A13222">
        <w:rPr>
          <w:rFonts w:cs="Arial"/>
        </w:rPr>
        <w:t>S</w:t>
      </w:r>
      <w:r w:rsidRPr="00B71BAF">
        <w:rPr>
          <w:rFonts w:cs="Arial"/>
        </w:rPr>
        <w:t xml:space="preserve">mluvní strany ujednají bližší náležitosti veškerých tím dotčených dokumentů. </w:t>
      </w:r>
    </w:p>
    <w:p w:rsidR="00CD1A36" w:rsidRPr="00727DF9" w:rsidRDefault="00B71BAF" w:rsidP="00B71BAF">
      <w:pPr>
        <w:pStyle w:val="Odstavec2"/>
        <w:numPr>
          <w:ilvl w:val="0"/>
          <w:numId w:val="0"/>
        </w:numPr>
        <w:ind w:left="567"/>
        <w:rPr>
          <w:rFonts w:cs="Arial"/>
        </w:rPr>
      </w:pPr>
      <w:r w:rsidRPr="00B71BAF">
        <w:rPr>
          <w:rFonts w:cs="Arial"/>
        </w:rPr>
        <w:t xml:space="preserve">Každá faktura dle této Smlouvy je splatná do 30 dnů od jejího doručení Objednateli. Faktura musí být jednoznačně identifikovatelná tj., (na faktuře musí být uvedeno číslo Smlouvy, eventuálně další údaje vyžádané Objednatelem) a číslo </w:t>
      </w:r>
      <w:r w:rsidR="007F09C4">
        <w:rPr>
          <w:rFonts w:cs="Arial"/>
        </w:rPr>
        <w:t xml:space="preserve">int. </w:t>
      </w:r>
      <w:r w:rsidRPr="00B71BAF">
        <w:rPr>
          <w:rFonts w:cs="Arial"/>
        </w:rPr>
        <w:t xml:space="preserve">objednávky </w:t>
      </w:r>
      <w:r w:rsidR="000A2A2A" w:rsidRPr="000A2A2A">
        <w:rPr>
          <w:rFonts w:cs="Arial"/>
          <w:highlight w:val="yellow"/>
        </w:rPr>
        <w:fldChar w:fldCharType="begin">
          <w:ffData>
            <w:name w:val="Text10"/>
            <w:enabled/>
            <w:calcOnExit w:val="0"/>
            <w:textInput/>
          </w:ffData>
        </w:fldChar>
      </w:r>
      <w:bookmarkStart w:id="10" w:name="Text10"/>
      <w:r w:rsidR="000A2A2A" w:rsidRPr="000A2A2A">
        <w:rPr>
          <w:rFonts w:cs="Arial"/>
          <w:highlight w:val="yellow"/>
        </w:rPr>
        <w:instrText xml:space="preserve"> FORMTEXT </w:instrText>
      </w:r>
      <w:r w:rsidR="000A2A2A" w:rsidRPr="000A2A2A">
        <w:rPr>
          <w:rFonts w:cs="Arial"/>
          <w:highlight w:val="yellow"/>
        </w:rPr>
      </w:r>
      <w:r w:rsidR="000A2A2A" w:rsidRPr="000A2A2A">
        <w:rPr>
          <w:rFonts w:cs="Arial"/>
          <w:highlight w:val="yellow"/>
        </w:rPr>
        <w:fldChar w:fldCharType="separate"/>
      </w:r>
      <w:r w:rsidR="000A2A2A" w:rsidRPr="000A2A2A">
        <w:rPr>
          <w:rFonts w:cs="Arial"/>
          <w:noProof/>
          <w:highlight w:val="yellow"/>
        </w:rPr>
        <w:t> </w:t>
      </w:r>
      <w:r w:rsidR="000A2A2A" w:rsidRPr="000A2A2A">
        <w:rPr>
          <w:rFonts w:cs="Arial"/>
          <w:noProof/>
          <w:highlight w:val="yellow"/>
        </w:rPr>
        <w:t> </w:t>
      </w:r>
      <w:r w:rsidR="000A2A2A" w:rsidRPr="000A2A2A">
        <w:rPr>
          <w:rFonts w:cs="Arial"/>
          <w:noProof/>
          <w:highlight w:val="yellow"/>
        </w:rPr>
        <w:t> </w:t>
      </w:r>
      <w:r w:rsidR="000A2A2A" w:rsidRPr="000A2A2A">
        <w:rPr>
          <w:rFonts w:cs="Arial"/>
          <w:noProof/>
          <w:highlight w:val="yellow"/>
        </w:rPr>
        <w:t> </w:t>
      </w:r>
      <w:r w:rsidR="000A2A2A" w:rsidRPr="000A2A2A">
        <w:rPr>
          <w:rFonts w:cs="Arial"/>
          <w:noProof/>
          <w:highlight w:val="yellow"/>
        </w:rPr>
        <w:t> </w:t>
      </w:r>
      <w:r w:rsidR="000A2A2A" w:rsidRPr="000A2A2A">
        <w:rPr>
          <w:rFonts w:cs="Arial"/>
          <w:highlight w:val="yellow"/>
        </w:rPr>
        <w:fldChar w:fldCharType="end"/>
      </w:r>
      <w:bookmarkEnd w:id="10"/>
      <w:r w:rsidR="000A2A2A">
        <w:rPr>
          <w:rFonts w:cs="Arial"/>
        </w:rPr>
        <w:t xml:space="preserve"> </w:t>
      </w:r>
      <w:r w:rsidRPr="00B71BAF">
        <w:rPr>
          <w:rFonts w:cs="Arial"/>
        </w:rPr>
        <w:t>(</w:t>
      </w:r>
      <w:r w:rsidRPr="00B71BAF">
        <w:rPr>
          <w:rFonts w:cs="Arial"/>
          <w:i/>
        </w:rPr>
        <w:t>bude doplněno před uzavřením smlouvy</w:t>
      </w:r>
      <w:r w:rsidRPr="00B71BAF">
        <w:rPr>
          <w:rFonts w:cs="Arial"/>
        </w:rPr>
        <w:t>).</w:t>
      </w:r>
    </w:p>
    <w:p w:rsidR="007B1761" w:rsidRDefault="007B1761" w:rsidP="006A594E">
      <w:pPr>
        <w:pStyle w:val="lnek"/>
        <w:spacing w:before="360"/>
        <w:ind w:left="17"/>
      </w:pPr>
      <w:r w:rsidRPr="007B1761">
        <w:t xml:space="preserve">Předání a </w:t>
      </w:r>
      <w:r w:rsidRPr="00280022">
        <w:rPr>
          <w:rFonts w:eastAsiaTheme="minorEastAsia"/>
        </w:rPr>
        <w:t>převzetí</w:t>
      </w:r>
      <w:r w:rsidRPr="007B1761">
        <w:t xml:space="preserve"> Díla</w:t>
      </w:r>
    </w:p>
    <w:p w:rsidR="000F31B3" w:rsidRPr="00EA1F58" w:rsidRDefault="00AE3CC7" w:rsidP="00727DF9">
      <w:pPr>
        <w:pStyle w:val="Odstavec2"/>
        <w:rPr>
          <w:rFonts w:cs="Arial"/>
        </w:rPr>
      </w:pPr>
      <w:r w:rsidRPr="00AE3CC7">
        <w:t>Předání</w:t>
      </w:r>
      <w:r>
        <w:t xml:space="preserve"> a převzetí Díla se uskuteční </w:t>
      </w:r>
      <w:r w:rsidR="00E322F9" w:rsidRPr="0015735E">
        <w:t>po řádném dokončení celého Díla</w:t>
      </w:r>
      <w:r w:rsidR="0015735E" w:rsidRPr="00EA1F58">
        <w:rPr>
          <w:rFonts w:cs="Arial"/>
        </w:rPr>
        <w:t>.</w:t>
      </w:r>
      <w:r w:rsidR="000F31B3" w:rsidRPr="00727DF9">
        <w:rPr>
          <w:rFonts w:cs="Arial"/>
        </w:rPr>
        <w:t xml:space="preserve"> Zhotovitel je povinen předat Objednateli řádně provedené Dílo </w:t>
      </w:r>
      <w:r w:rsidR="00554950">
        <w:rPr>
          <w:rFonts w:cs="Arial"/>
        </w:rPr>
        <w:t xml:space="preserve">v rozsahu a </w:t>
      </w:r>
      <w:r w:rsidR="000F31B3" w:rsidRPr="00727DF9">
        <w:rPr>
          <w:rFonts w:cs="Arial"/>
        </w:rPr>
        <w:t xml:space="preserve">v době plnění sjednané touto Smlouvou. </w:t>
      </w:r>
    </w:p>
    <w:p w:rsidR="00454C32" w:rsidRDefault="00BE2E82" w:rsidP="00A13222">
      <w:pPr>
        <w:pStyle w:val="Odstavec2"/>
      </w:pPr>
      <w:bookmarkStart w:id="11" w:name="_Ref334787654"/>
      <w:r w:rsidRPr="00CD1BFE">
        <w:t xml:space="preserve">Pro účely přejímky a před přejímkou je Zhotovitel povinen včas připravit a předložit v českém jazyce </w:t>
      </w:r>
      <w:bookmarkEnd w:id="11"/>
      <w:r w:rsidR="006A594E" w:rsidRPr="006A594E">
        <w:t>veškeré doklady sjednané ve Smlouvě a dále plynoucí z obecně závazných právních a technických předpisů</w:t>
      </w:r>
      <w:r w:rsidR="00454C32">
        <w:t>:</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Katalogové listy komponentů</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Vyplněné technické údajové listy (datasheet)</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Technický výkres včetně rozpisu položek sestavy (kusovník) včetně specifikace materiálu</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Pro elektrická a měřící zařízení schémata zapojení</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Informace zobrazené na štítku (včetně CE pro PED a ATEX) - fotokopie</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Seznam doporučených náhradních dílů pro 5</w:t>
      </w:r>
      <w:r>
        <w:rPr>
          <w:rFonts w:eastAsiaTheme="minorHAnsi" w:cs="Arial"/>
          <w:lang w:eastAsia="en-US"/>
        </w:rPr>
        <w:t xml:space="preserve">ti </w:t>
      </w:r>
      <w:r w:rsidRPr="00DC6BD0">
        <w:rPr>
          <w:rFonts w:eastAsiaTheme="minorHAnsi" w:cs="Arial"/>
          <w:lang w:eastAsia="en-US"/>
        </w:rPr>
        <w:t>letý provoz</w:t>
      </w:r>
    </w:p>
    <w:p w:rsidR="00013023" w:rsidRPr="00DC6BD0" w:rsidRDefault="00A845FD" w:rsidP="00013023">
      <w:pPr>
        <w:pStyle w:val="Odrky2rove"/>
        <w:numPr>
          <w:ilvl w:val="1"/>
          <w:numId w:val="18"/>
        </w:numPr>
        <w:rPr>
          <w:rFonts w:eastAsiaTheme="minorHAnsi" w:cs="Arial"/>
          <w:lang w:eastAsia="en-US"/>
        </w:rPr>
      </w:pPr>
      <w:r>
        <w:rPr>
          <w:rFonts w:eastAsiaTheme="minorHAnsi" w:cs="Arial"/>
          <w:lang w:eastAsia="en-US"/>
        </w:rPr>
        <w:t>Seznam p</w:t>
      </w:r>
      <w:r w:rsidR="00013023" w:rsidRPr="00DC6BD0">
        <w:rPr>
          <w:rFonts w:eastAsiaTheme="minorHAnsi" w:cs="Arial"/>
          <w:lang w:eastAsia="en-US"/>
        </w:rPr>
        <w:t>rovozní</w:t>
      </w:r>
      <w:r>
        <w:rPr>
          <w:rFonts w:eastAsiaTheme="minorHAnsi" w:cs="Arial"/>
          <w:lang w:eastAsia="en-US"/>
        </w:rPr>
        <w:t>ch</w:t>
      </w:r>
      <w:r w:rsidR="00013023" w:rsidRPr="00DC6BD0">
        <w:rPr>
          <w:rFonts w:eastAsiaTheme="minorHAnsi" w:cs="Arial"/>
          <w:lang w:eastAsia="en-US"/>
        </w:rPr>
        <w:t xml:space="preserve"> a montážní</w:t>
      </w:r>
      <w:r>
        <w:rPr>
          <w:rFonts w:eastAsiaTheme="minorHAnsi" w:cs="Arial"/>
          <w:lang w:eastAsia="en-US"/>
        </w:rPr>
        <w:t>ch</w:t>
      </w:r>
      <w:r w:rsidR="00013023" w:rsidRPr="00DC6BD0">
        <w:rPr>
          <w:rFonts w:eastAsiaTheme="minorHAnsi" w:cs="Arial"/>
          <w:lang w:eastAsia="en-US"/>
        </w:rPr>
        <w:t xml:space="preserve"> předpis</w:t>
      </w:r>
      <w:r>
        <w:rPr>
          <w:rFonts w:eastAsiaTheme="minorHAnsi" w:cs="Arial"/>
          <w:lang w:eastAsia="en-US"/>
        </w:rPr>
        <w:t>ů včetně jejich znění</w:t>
      </w:r>
    </w:p>
    <w:p w:rsidR="00013023" w:rsidRPr="00DC6BD0" w:rsidRDefault="00013023" w:rsidP="00013023">
      <w:pPr>
        <w:pStyle w:val="Odrky2rove"/>
        <w:numPr>
          <w:ilvl w:val="1"/>
          <w:numId w:val="18"/>
        </w:numPr>
        <w:rPr>
          <w:rFonts w:eastAsiaTheme="minorHAnsi" w:cs="Arial"/>
          <w:lang w:eastAsia="en-US"/>
        </w:rPr>
      </w:pPr>
      <w:r w:rsidRPr="00DC6BD0">
        <w:rPr>
          <w:rFonts w:eastAsiaTheme="minorHAnsi" w:cs="Arial"/>
          <w:lang w:eastAsia="en-US"/>
        </w:rPr>
        <w:t>Dokumentace pro potřeby údržby (dle ČSN EN 13460)</w:t>
      </w:r>
    </w:p>
    <w:p w:rsidR="00013023" w:rsidRPr="00F47562" w:rsidRDefault="00013023" w:rsidP="00013023">
      <w:pPr>
        <w:pStyle w:val="Odrky2rove"/>
        <w:numPr>
          <w:ilvl w:val="1"/>
          <w:numId w:val="18"/>
        </w:numPr>
        <w:rPr>
          <w:rFonts w:eastAsiaTheme="minorHAnsi" w:cs="Arial"/>
          <w:lang w:eastAsia="en-US"/>
        </w:rPr>
      </w:pPr>
      <w:r w:rsidRPr="00DC6BD0">
        <w:rPr>
          <w:rFonts w:eastAsiaTheme="minorHAnsi" w:cs="Arial"/>
          <w:lang w:eastAsia="en-US"/>
        </w:rPr>
        <w:t>Záruční listy</w:t>
      </w:r>
      <w:r w:rsidRPr="00F47562">
        <w:rPr>
          <w:rFonts w:eastAsiaTheme="minorHAnsi" w:cs="Arial"/>
          <w:lang w:eastAsia="en-US"/>
        </w:rPr>
        <w:t>Osvědčení o kvalitě a kompletnosti dodávky (Certificate of Conformity)</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CE Prohlášení o shodě pro všechna zařízení včetně typových certifikátů</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Prohlášení o shodě v souladu s PED/97/23/EC pro tlaková zařízení</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Prohlášení o shodě dle ATEX 94/9/EC na vztahující se zařízení</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Protokoly v rozsahu dle EN 10204/3.1 pro materiály ovlivněné vnitřním přetlakem</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Protokol o hydrostatické zkoušce</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Protokol o zkoušce těsnosti</w:t>
      </w:r>
    </w:p>
    <w:p w:rsidR="00013023" w:rsidRPr="00F47562" w:rsidRDefault="00013023" w:rsidP="00013023">
      <w:pPr>
        <w:pStyle w:val="Odrky2rove"/>
        <w:numPr>
          <w:ilvl w:val="1"/>
          <w:numId w:val="18"/>
        </w:numPr>
        <w:rPr>
          <w:rFonts w:eastAsiaTheme="minorHAnsi" w:cs="Arial"/>
          <w:lang w:eastAsia="en-US"/>
        </w:rPr>
      </w:pPr>
      <w:r w:rsidRPr="00F47562">
        <w:rPr>
          <w:rFonts w:eastAsiaTheme="minorHAnsi" w:cs="Arial"/>
          <w:lang w:eastAsia="en-US"/>
        </w:rPr>
        <w:t>Protokoly v rozsahu dle EN 10204/2.2 pro spojovací součásti namáhané vnitřním přetlakem</w:t>
      </w:r>
    </w:p>
    <w:p w:rsidR="00013023" w:rsidRPr="00617894" w:rsidRDefault="00013023" w:rsidP="00013023">
      <w:pPr>
        <w:pStyle w:val="Odrky2rove"/>
        <w:numPr>
          <w:ilvl w:val="1"/>
          <w:numId w:val="18"/>
        </w:numPr>
        <w:rPr>
          <w:rFonts w:eastAsiaTheme="minorHAnsi" w:cs="Arial"/>
          <w:lang w:eastAsia="en-US"/>
        </w:rPr>
      </w:pPr>
      <w:r w:rsidRPr="00F47562">
        <w:rPr>
          <w:rFonts w:eastAsiaTheme="minorHAnsi" w:cs="Arial"/>
          <w:lang w:eastAsia="en-US"/>
        </w:rPr>
        <w:t xml:space="preserve">Protokoly v rozsahu dle EN 10204/2.1 pro vnitřní materiál přicházející do styku s </w:t>
      </w:r>
      <w:r w:rsidRPr="00617894">
        <w:rPr>
          <w:rFonts w:eastAsiaTheme="minorHAnsi" w:cs="Arial"/>
          <w:lang w:eastAsia="en-US"/>
        </w:rPr>
        <w:t>mediem</w:t>
      </w:r>
    </w:p>
    <w:p w:rsidR="00013023" w:rsidRPr="00617894" w:rsidRDefault="00013023" w:rsidP="00013023">
      <w:pPr>
        <w:pStyle w:val="Odrky2rove"/>
        <w:numPr>
          <w:ilvl w:val="1"/>
          <w:numId w:val="18"/>
        </w:numPr>
        <w:rPr>
          <w:rFonts w:eastAsiaTheme="minorHAnsi" w:cs="Arial"/>
          <w:lang w:eastAsia="en-US"/>
        </w:rPr>
      </w:pPr>
      <w:r w:rsidRPr="00617894">
        <w:rPr>
          <w:rFonts w:eastAsiaTheme="minorHAnsi" w:cs="Arial"/>
          <w:lang w:eastAsia="en-US"/>
        </w:rPr>
        <w:lastRenderedPageBreak/>
        <w:t>Protokoly o NDT zkouškách používaných výrobcem</w:t>
      </w:r>
    </w:p>
    <w:p w:rsidR="00454C32" w:rsidRPr="00617894" w:rsidRDefault="00013023" w:rsidP="00013023">
      <w:pPr>
        <w:pStyle w:val="Odrky2rove"/>
        <w:numPr>
          <w:ilvl w:val="1"/>
          <w:numId w:val="18"/>
        </w:numPr>
        <w:rPr>
          <w:rFonts w:eastAsiaTheme="minorHAnsi" w:cs="Arial"/>
          <w:lang w:eastAsia="en-US"/>
        </w:rPr>
      </w:pPr>
      <w:r w:rsidRPr="00617894">
        <w:rPr>
          <w:rFonts w:eastAsiaTheme="minorHAnsi" w:cs="Arial"/>
          <w:lang w:eastAsia="en-US"/>
        </w:rPr>
        <w:t>Pro elektrická zařízení (servopohon) protokol o kusové nebo typové zkoušce</w:t>
      </w:r>
    </w:p>
    <w:p w:rsidR="00A845FD" w:rsidRDefault="00A845FD" w:rsidP="00A845FD">
      <w:pPr>
        <w:pStyle w:val="05-ODST-3"/>
        <w:numPr>
          <w:ilvl w:val="0"/>
          <w:numId w:val="18"/>
        </w:numPr>
        <w:tabs>
          <w:tab w:val="clear" w:pos="1134"/>
        </w:tabs>
        <w:rPr>
          <w:rFonts w:cs="Arial"/>
        </w:rPr>
      </w:pPr>
      <w:r w:rsidRPr="00617894">
        <w:rPr>
          <w:rFonts w:cs="Arial"/>
        </w:rPr>
        <w:t>další potřebné dokumenty dle právních a technických předpisů vydaných a platných v České republice či mezi stranami jinak sjednané dokumenty</w:t>
      </w:r>
    </w:p>
    <w:p w:rsidR="00617894" w:rsidRPr="00617894" w:rsidRDefault="00617894" w:rsidP="00617894">
      <w:pPr>
        <w:pStyle w:val="05-ODST-3"/>
        <w:tabs>
          <w:tab w:val="clear" w:pos="1134"/>
          <w:tab w:val="clear" w:pos="1364"/>
        </w:tabs>
        <w:ind w:left="927" w:firstLine="0"/>
        <w:rPr>
          <w:rFonts w:cs="Arial"/>
        </w:rPr>
      </w:pP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Default="00B97A87" w:rsidP="006D37F1">
      <w:pPr>
        <w:pStyle w:val="Odstavec2"/>
        <w:numPr>
          <w:ilvl w:val="0"/>
          <w:numId w:val="6"/>
        </w:numPr>
        <w:spacing w:after="0"/>
        <w:ind w:left="1281" w:hanging="357"/>
      </w:pPr>
      <w:r>
        <w:t xml:space="preserve">2 </w:t>
      </w:r>
      <w:r w:rsidR="00CD1BFE">
        <w:t>x v listinné podobě;</w:t>
      </w:r>
    </w:p>
    <w:p w:rsidR="00CD1BFE" w:rsidRPr="00727DF9" w:rsidRDefault="006A594E" w:rsidP="006D37F1">
      <w:pPr>
        <w:pStyle w:val="Odstavec2"/>
        <w:numPr>
          <w:ilvl w:val="0"/>
          <w:numId w:val="6"/>
        </w:numPr>
        <w:spacing w:after="0"/>
        <w:ind w:left="1281" w:hanging="357"/>
      </w:pPr>
      <w:r>
        <w:t>1</w:t>
      </w:r>
      <w:r w:rsidR="00B97A87">
        <w:t xml:space="preserve"> </w:t>
      </w:r>
      <w:r w:rsidR="00CD1BFE">
        <w:t xml:space="preserve">x </w:t>
      </w:r>
      <w:r w:rsidR="001C7314">
        <w:t>v el</w:t>
      </w:r>
      <w:r w:rsidR="00DB186A">
        <w:t>ektronické podobě ve formátech:</w:t>
      </w:r>
      <w:r w:rsidR="00CD1BFE">
        <w:t xml:space="preserve"> </w:t>
      </w:r>
      <w:r w:rsidR="001C7314">
        <w:t>„.</w:t>
      </w:r>
      <w:r w:rsidR="00B97A87">
        <w:t>docx</w:t>
      </w:r>
      <w:r w:rsidR="001C7314">
        <w:t>“, „.</w:t>
      </w:r>
      <w:r w:rsidR="00B97A87">
        <w:t>xlsx</w:t>
      </w:r>
      <w:r w:rsidR="001C7314">
        <w:t>“, „.</w:t>
      </w:r>
      <w:r w:rsidR="00B97A87">
        <w:t>pdf</w:t>
      </w:r>
      <w:r w:rsidR="001C7314">
        <w:t>“</w:t>
      </w:r>
      <w:r w:rsidR="00B97A87">
        <w:t>.</w:t>
      </w:r>
    </w:p>
    <w:p w:rsidR="00CD1BFE" w:rsidRDefault="00CD1BFE" w:rsidP="00F649CE">
      <w:pPr>
        <w:pStyle w:val="lnek"/>
        <w:spacing w:before="360"/>
        <w:ind w:left="17"/>
      </w:pPr>
      <w:r w:rsidRPr="00280022">
        <w:rPr>
          <w:rFonts w:eastAsiaTheme="minorEastAsia"/>
        </w:rPr>
        <w:t>Záruka</w:t>
      </w:r>
      <w:r w:rsidRPr="00CD1BFE">
        <w:t xml:space="preserve"> a záruční doba</w:t>
      </w:r>
    </w:p>
    <w:p w:rsidR="00CD1BFE" w:rsidRDefault="00CD1BFE" w:rsidP="00D1710B">
      <w:pPr>
        <w:pStyle w:val="Odstavec2"/>
      </w:pPr>
      <w:r w:rsidRPr="00CD1BFE">
        <w:t xml:space="preserve">Záruční </w:t>
      </w:r>
      <w:r w:rsidR="00D1710B">
        <w:t xml:space="preserve">doba se sjednává v délce trvání </w:t>
      </w:r>
      <w:r w:rsidR="00A13222">
        <w:t>60</w:t>
      </w:r>
      <w:r w:rsidR="00D1710B" w:rsidRPr="00D1710B">
        <w:t xml:space="preserve"> měsíců.</w:t>
      </w:r>
    </w:p>
    <w:p w:rsidR="00D1710B" w:rsidRPr="00656843" w:rsidRDefault="00D1710B" w:rsidP="00216448">
      <w:pPr>
        <w:pStyle w:val="Odstavec2"/>
      </w:pPr>
      <w:r w:rsidRPr="00656843">
        <w:t xml:space="preserve">Zhotovitel je povinen </w:t>
      </w:r>
      <w:r w:rsidR="00A845FD">
        <w:t xml:space="preserve">Objednatelem reklamované </w:t>
      </w:r>
      <w:r w:rsidRPr="00656843">
        <w:t>vady</w:t>
      </w:r>
      <w:r w:rsidR="00A845FD">
        <w:t xml:space="preserve"> Díla</w:t>
      </w:r>
      <w:r w:rsidRPr="00656843">
        <w:t xml:space="preserve"> o</w:t>
      </w:r>
      <w:r w:rsidRPr="00656843">
        <w:rPr>
          <w:rFonts w:eastAsia="MS Mincho"/>
        </w:rPr>
        <w:t>d</w:t>
      </w:r>
      <w:r w:rsidR="00A13222" w:rsidRPr="00656843">
        <w:t>stranit nejpozději do 2</w:t>
      </w:r>
      <w:r w:rsidRPr="00656843">
        <w:t xml:space="preserve"> pracovních dnů.</w:t>
      </w:r>
    </w:p>
    <w:p w:rsidR="00D1710B" w:rsidRPr="005C1558" w:rsidRDefault="00D1710B" w:rsidP="005849F6">
      <w:pPr>
        <w:pStyle w:val="Odstavec2"/>
      </w:pPr>
      <w:r w:rsidRPr="005C1558">
        <w:t xml:space="preserve">Zhotovitel přijímá písemné reklamace vad na poštovní adrese: </w:t>
      </w:r>
      <w:r w:rsidR="005C1558" w:rsidRPr="00656843">
        <w:rPr>
          <w:highlight w:val="yellow"/>
        </w:rPr>
        <w:fldChar w:fldCharType="begin">
          <w:ffData>
            <w:name w:val="Text7"/>
            <w:enabled/>
            <w:calcOnExit w:val="0"/>
            <w:textInput/>
          </w:ffData>
        </w:fldChar>
      </w:r>
      <w:bookmarkStart w:id="12" w:name="Text7"/>
      <w:r w:rsidR="005C1558" w:rsidRPr="00656843">
        <w:rPr>
          <w:highlight w:val="yellow"/>
        </w:rPr>
        <w:instrText xml:space="preserve"> FORMTEXT </w:instrText>
      </w:r>
      <w:r w:rsidR="005C1558" w:rsidRPr="00656843">
        <w:rPr>
          <w:highlight w:val="yellow"/>
        </w:rPr>
      </w:r>
      <w:r w:rsidR="005C1558" w:rsidRPr="00656843">
        <w:rPr>
          <w:highlight w:val="yellow"/>
        </w:rPr>
        <w:fldChar w:fldCharType="separate"/>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highlight w:val="yellow"/>
        </w:rPr>
        <w:fldChar w:fldCharType="end"/>
      </w:r>
      <w:bookmarkEnd w:id="12"/>
      <w:r w:rsidR="005C1558">
        <w:t xml:space="preserve"> </w:t>
      </w:r>
      <w:r w:rsidRPr="005C1558">
        <w:t xml:space="preserve">nebo na e-mailové adrese: </w:t>
      </w:r>
      <w:r w:rsidR="005C1558" w:rsidRPr="00656843">
        <w:rPr>
          <w:highlight w:val="yellow"/>
        </w:rPr>
        <w:fldChar w:fldCharType="begin">
          <w:ffData>
            <w:name w:val="Text8"/>
            <w:enabled/>
            <w:calcOnExit w:val="0"/>
            <w:textInput/>
          </w:ffData>
        </w:fldChar>
      </w:r>
      <w:bookmarkStart w:id="13" w:name="Text8"/>
      <w:r w:rsidR="005C1558" w:rsidRPr="00656843">
        <w:rPr>
          <w:highlight w:val="yellow"/>
        </w:rPr>
        <w:instrText xml:space="preserve"> FORMTEXT </w:instrText>
      </w:r>
      <w:r w:rsidR="005C1558" w:rsidRPr="00656843">
        <w:rPr>
          <w:highlight w:val="yellow"/>
        </w:rPr>
      </w:r>
      <w:r w:rsidR="005C1558" w:rsidRPr="00656843">
        <w:rPr>
          <w:highlight w:val="yellow"/>
        </w:rPr>
        <w:fldChar w:fldCharType="separate"/>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highlight w:val="yellow"/>
        </w:rPr>
        <w:fldChar w:fldCharType="end"/>
      </w:r>
      <w:bookmarkEnd w:id="13"/>
    </w:p>
    <w:p w:rsidR="00EC3645" w:rsidRPr="00656843" w:rsidRDefault="00EC3645" w:rsidP="00EC3645">
      <w:pPr>
        <w:pStyle w:val="Odstavec2"/>
      </w:pPr>
      <w:r w:rsidRPr="00656843">
        <w:t xml:space="preserve">Zhotovitel prohlašuje a Objednateli zaručuje, že použité nátěrové hmoty </w:t>
      </w:r>
      <w:r w:rsidR="00DB186A" w:rsidRPr="00656843">
        <w:t xml:space="preserve">armatur </w:t>
      </w:r>
      <w:r w:rsidRPr="00656843">
        <w:t xml:space="preserve">jsou vhodné pro daný typ prostředí, a </w:t>
      </w:r>
      <w:r w:rsidR="00A845FD">
        <w:t xml:space="preserve">Zhotovitel </w:t>
      </w:r>
      <w:r w:rsidRPr="00656843">
        <w:t>zaručuje životnost nátěru v délce 1</w:t>
      </w:r>
      <w:r w:rsidR="00DB186A" w:rsidRPr="00656843">
        <w:t>0</w:t>
      </w:r>
      <w:r w:rsidRPr="00656843">
        <w:t>ti kalendářních let.</w:t>
      </w:r>
    </w:p>
    <w:p w:rsidR="00216448" w:rsidRDefault="00216448" w:rsidP="00F649CE">
      <w:pPr>
        <w:pStyle w:val="lnek"/>
        <w:spacing w:before="360"/>
        <w:ind w:left="17"/>
      </w:pPr>
      <w:r w:rsidRPr="00216448">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656843" w:rsidRDefault="00216448" w:rsidP="00420957">
      <w:pPr>
        <w:pStyle w:val="Odstavec2"/>
        <w:numPr>
          <w:ilvl w:val="0"/>
          <w:numId w:val="7"/>
        </w:numPr>
      </w:pPr>
      <w:r w:rsidRPr="00B97A87">
        <w:t xml:space="preserve">pro případ odpovědnosti za škodu způsobenou třetí osobě vzniklou v souvislosti s </w:t>
      </w:r>
      <w:r w:rsidRPr="00656843">
        <w:t>výkonem jeho podnikatelské činnosti s pojis</w:t>
      </w:r>
      <w:r w:rsidR="00FF0B36" w:rsidRPr="00656843">
        <w:t>tným plněním ve výši min. 5</w:t>
      </w:r>
      <w:r w:rsidR="00B97A87" w:rsidRPr="00656843">
        <w:t>00</w:t>
      </w:r>
      <w:r w:rsidR="00D1710B" w:rsidRPr="00656843">
        <w:t>.</w:t>
      </w:r>
      <w:r w:rsidR="00B97A87" w:rsidRPr="00656843">
        <w:t>000</w:t>
      </w:r>
      <w:r w:rsidRPr="00656843">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4557A8" w:rsidRDefault="00280022" w:rsidP="00280022">
      <w:pPr>
        <w:pStyle w:val="Odstavec2"/>
      </w:pPr>
      <w:r w:rsidRPr="00280022">
        <w:rPr>
          <w:iCs/>
        </w:rPr>
        <w:t>Nezajistí-li Zhotovitel nepřetržité trvání pojištění v dohodnutém rozsahu po dohodnutou dobu,</w:t>
      </w:r>
      <w:r w:rsidR="00EA5BF7">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656843">
      <w:pPr>
        <w:pStyle w:val="lnek"/>
        <w:keepNext/>
        <w:spacing w:before="360"/>
        <w:ind w:left="17"/>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00B97A87">
        <w:t>v dohodnuté vý</w:t>
      </w:r>
      <w:r w:rsidR="00FF0B36">
        <w:t>ši 0,02</w:t>
      </w:r>
      <w:r w:rsidR="00B97A87">
        <w:t xml:space="preserve"> </w:t>
      </w:r>
      <w:r w:rsidRPr="00B97A87">
        <w:t>% z výše peněžitého plnění, se kterým je povinná strana v prodlení, a to za každý i započatý den prodlení.</w:t>
      </w:r>
      <w:r>
        <w:t xml:space="preserve"> </w:t>
      </w:r>
    </w:p>
    <w:p w:rsidR="00280022" w:rsidRPr="00617894" w:rsidRDefault="00280022" w:rsidP="00280022">
      <w:pPr>
        <w:pStyle w:val="Odstavec2"/>
      </w:pPr>
      <w:r w:rsidRPr="00280022">
        <w:rPr>
          <w:bCs/>
        </w:rPr>
        <w:t xml:space="preserve">Bude-li Zhotovitel v prodlení se splněním dohodnutého </w:t>
      </w:r>
      <w:r w:rsidRPr="00617894">
        <w:rPr>
          <w:bCs/>
        </w:rPr>
        <w:t>termínu předání Díla z důvodu na své straně, je Objednatel oprávněn požadovat po Zhotovitel</w:t>
      </w:r>
      <w:r w:rsidR="00B97A87" w:rsidRPr="00617894">
        <w:rPr>
          <w:bCs/>
        </w:rPr>
        <w:t xml:space="preserve">i úhradu smluvní pokuty ve výši 0,5 </w:t>
      </w:r>
      <w:r w:rsidRPr="00617894">
        <w:rPr>
          <w:bCs/>
        </w:rPr>
        <w:t>% z Ceny díla</w:t>
      </w:r>
      <w:r w:rsidR="00554950" w:rsidRPr="00617894">
        <w:rPr>
          <w:bCs/>
        </w:rPr>
        <w:t xml:space="preserve"> bez DPH</w:t>
      </w:r>
      <w:r w:rsidRPr="00617894">
        <w:rPr>
          <w:bCs/>
        </w:rPr>
        <w:t xml:space="preserve"> za každý i započatý den prodlení.</w:t>
      </w:r>
    </w:p>
    <w:p w:rsidR="00280022" w:rsidRPr="00617894" w:rsidRDefault="00280022" w:rsidP="00280022">
      <w:pPr>
        <w:pStyle w:val="Odstavec2"/>
      </w:pPr>
      <w:r w:rsidRPr="00617894">
        <w:rPr>
          <w:bCs/>
        </w:rPr>
        <w:t xml:space="preserve">Nedostaví-li se Zhotovitel k převzetí </w:t>
      </w:r>
      <w:r w:rsidR="00765740" w:rsidRPr="00617894">
        <w:rPr>
          <w:bCs/>
        </w:rPr>
        <w:t>S</w:t>
      </w:r>
      <w:r w:rsidR="00922931" w:rsidRPr="00617894">
        <w:rPr>
          <w:bCs/>
        </w:rPr>
        <w:t xml:space="preserve">taveniště </w:t>
      </w:r>
      <w:r w:rsidRPr="00617894">
        <w:rPr>
          <w:bCs/>
        </w:rPr>
        <w:t>ve stanoveném termínu, je Objednatel oprávněn po Zhotoviteli požadova</w:t>
      </w:r>
      <w:r w:rsidR="00B97A87" w:rsidRPr="00617894">
        <w:rPr>
          <w:bCs/>
        </w:rPr>
        <w:t>t ú</w:t>
      </w:r>
      <w:r w:rsidR="00D1710B" w:rsidRPr="00617894">
        <w:rPr>
          <w:bCs/>
        </w:rPr>
        <w:t>hradu smluvní pokuty ve výši 10.000</w:t>
      </w:r>
      <w:r w:rsidR="00B97A87" w:rsidRPr="00617894">
        <w:rPr>
          <w:bCs/>
        </w:rPr>
        <w:t xml:space="preserve">,- </w:t>
      </w:r>
      <w:r w:rsidRPr="00617894">
        <w:rPr>
          <w:bCs/>
        </w:rPr>
        <w:t>Kč.</w:t>
      </w:r>
    </w:p>
    <w:p w:rsidR="00280022" w:rsidRPr="00617894" w:rsidRDefault="00280022" w:rsidP="00280022">
      <w:pPr>
        <w:pStyle w:val="Odstavec2"/>
      </w:pPr>
      <w:r w:rsidRPr="00617894">
        <w:rPr>
          <w:bCs/>
        </w:rPr>
        <w:t>Pokud</w:t>
      </w:r>
      <w:r w:rsidRPr="00617894">
        <w:t xml:space="preserve"> Zhotovitel neodstraní nedodělky či vady zjištěné při přejímacím řízení v dohodnutém termínu, je Objednatel oprávněn požadovat po Zh</w:t>
      </w:r>
      <w:r w:rsidR="00B97A87" w:rsidRPr="00617894">
        <w:t xml:space="preserve">otoviteli úhradu smluvní pokuty 500,- </w:t>
      </w:r>
      <w:r w:rsidRPr="00617894">
        <w:t>Kč za každý nedodělek či vadu a za každý</w:t>
      </w:r>
      <w:r w:rsidR="00D1710B" w:rsidRPr="00617894">
        <w:t xml:space="preserve"> i započatý</w:t>
      </w:r>
      <w:r w:rsidRPr="00617894">
        <w:t xml:space="preserve"> den prodlení.</w:t>
      </w:r>
    </w:p>
    <w:p w:rsidR="00280022" w:rsidRPr="00617894" w:rsidRDefault="00280022" w:rsidP="00280022">
      <w:pPr>
        <w:pStyle w:val="Odstavec2"/>
      </w:pPr>
      <w:r w:rsidRPr="00617894">
        <w:t xml:space="preserve">Pokud Zhotovitel nevyklidí </w:t>
      </w:r>
      <w:r w:rsidR="00765740" w:rsidRPr="00617894">
        <w:t>S</w:t>
      </w:r>
      <w:r w:rsidR="00127BCD" w:rsidRPr="00617894">
        <w:t xml:space="preserve">taveniště </w:t>
      </w:r>
      <w:r w:rsidRPr="00617894">
        <w:t>ve sjednaném termínu, je Objednatel oprávněn požadovat po Zhotovitel</w:t>
      </w:r>
      <w:r w:rsidR="00B97A87" w:rsidRPr="00617894">
        <w:t>i ú</w:t>
      </w:r>
      <w:r w:rsidR="00D1710B" w:rsidRPr="00617894">
        <w:t>hradu smluvní pokuty ve výši 1.000</w:t>
      </w:r>
      <w:r w:rsidR="00B97A87" w:rsidRPr="00617894">
        <w:t xml:space="preserve">,- </w:t>
      </w:r>
      <w:r w:rsidRPr="00617894">
        <w:t>Kč za každý i započatý den prodlení.</w:t>
      </w:r>
    </w:p>
    <w:p w:rsidR="00A845FD" w:rsidRPr="00617894" w:rsidRDefault="00A845FD" w:rsidP="00A845FD">
      <w:pPr>
        <w:pStyle w:val="Odstavec2"/>
        <w:rPr>
          <w:rFonts w:cs="Arial"/>
        </w:rPr>
      </w:pPr>
      <w:r w:rsidRPr="00617894">
        <w:rPr>
          <w:rFonts w:cs="Arial"/>
          <w:bCs/>
        </w:rPr>
        <w:t xml:space="preserve">Smluvní strany sjednávají, že v případě, že Zhotovitel za účasti Objednatele neprovede vyzkoušení předmětných zařízení v plném rozsahu (tj. rozsahu vyplývajícím z ustanovení </w:t>
      </w:r>
      <w:r w:rsidRPr="00617894">
        <w:rPr>
          <w:rFonts w:cs="Arial"/>
          <w:bCs/>
        </w:rPr>
        <w:fldChar w:fldCharType="begin"/>
      </w:r>
      <w:r w:rsidRPr="00617894">
        <w:rPr>
          <w:rFonts w:cs="Arial"/>
          <w:bCs/>
        </w:rPr>
        <w:instrText xml:space="preserve"> REF _Ref422741712 \r \h </w:instrText>
      </w:r>
      <w:r w:rsidRPr="00617894">
        <w:rPr>
          <w:rFonts w:cs="Arial"/>
          <w:bCs/>
        </w:rPr>
      </w:r>
      <w:r w:rsidRPr="00617894">
        <w:rPr>
          <w:rFonts w:cs="Arial"/>
          <w:bCs/>
        </w:rPr>
        <w:fldChar w:fldCharType="separate"/>
      </w:r>
      <w:r w:rsidR="008463C9">
        <w:rPr>
          <w:rFonts w:cs="Arial"/>
          <w:bCs/>
        </w:rPr>
        <w:t>2.9</w:t>
      </w:r>
      <w:r w:rsidRPr="00617894">
        <w:rPr>
          <w:rFonts w:cs="Arial"/>
          <w:bCs/>
        </w:rPr>
        <w:fldChar w:fldCharType="end"/>
      </w:r>
      <w:r w:rsidRPr="00617894">
        <w:rPr>
          <w:rFonts w:cs="Arial"/>
          <w:bCs/>
        </w:rPr>
        <w:t xml:space="preserve"> Smlouvy či v případě, že se provedením vyzkoušení zařízení či v případě vyzkoušení Díla ukáže, že zařízení nebo Dílo má vady, je Objednatel oprávněn po Zhotoviteli požadovat úhradu smluvní pokuty ve výši 10 000,- Kč.</w:t>
      </w:r>
    </w:p>
    <w:p w:rsidR="00280022" w:rsidRPr="00617894" w:rsidRDefault="00280022" w:rsidP="00280022">
      <w:pPr>
        <w:pStyle w:val="Odstavec2"/>
      </w:pPr>
      <w:r w:rsidRPr="00617894">
        <w:rPr>
          <w:bCs/>
        </w:rPr>
        <w:t>Smluvní pokuta za neodstranění reklamovaných vad v záruční době</w:t>
      </w:r>
    </w:p>
    <w:p w:rsidR="00280022" w:rsidRDefault="00280022" w:rsidP="00280022">
      <w:pPr>
        <w:pStyle w:val="Odstavec3"/>
      </w:pPr>
      <w:r w:rsidRPr="00617894">
        <w:lastRenderedPageBreak/>
        <w:t xml:space="preserve">Při prodlení se splněním dohodnutého termínu odstranění reklamované vady Díla nebo dohodnutého </w:t>
      </w:r>
      <w:r w:rsidRPr="00280022">
        <w:t xml:space="preserve">termínu nástupu na odstranění reklamované vady Díla, je Objednatel oprávněn po Zhotoviteli požadovat úhradu smluvní pokuty ve výši </w:t>
      </w:r>
      <w:r w:rsidR="00D1710B">
        <w:t>1.000</w:t>
      </w:r>
      <w:r w:rsidR="00B97A87">
        <w:t xml:space="preserve">,- </w:t>
      </w:r>
      <w:r w:rsidRPr="00280022">
        <w:t>Kč za každou vadu a den prodlení.</w:t>
      </w:r>
    </w:p>
    <w:p w:rsidR="00280022" w:rsidRDefault="00280022" w:rsidP="00280022">
      <w:pPr>
        <w:pStyle w:val="Odstavec3"/>
      </w:pPr>
      <w:r w:rsidRPr="00280022">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w:t>
      </w:r>
      <w:r w:rsidR="00B97A87">
        <w:t xml:space="preserve">du </w:t>
      </w:r>
      <w:r w:rsidR="00D1710B">
        <w:t>další smluvní pokuty ve výši 1.000</w:t>
      </w:r>
      <w:r w:rsidR="00B97A87">
        <w:t xml:space="preserve">,- </w:t>
      </w:r>
      <w:r w:rsidRPr="00280022">
        <w:t>Kč za každou oprávněnou reklamaci.</w:t>
      </w:r>
    </w:p>
    <w:p w:rsidR="00280022" w:rsidRPr="00617894"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w:t>
      </w:r>
      <w:r w:rsidRPr="00617894">
        <w:t>dvojnásobné výši smluvních pokut uvedených v předchozích dvou odstavcích.</w:t>
      </w:r>
    </w:p>
    <w:p w:rsidR="00655C3C" w:rsidRPr="00617894" w:rsidRDefault="00655C3C" w:rsidP="00655C3C">
      <w:pPr>
        <w:pStyle w:val="Odstavec2"/>
      </w:pPr>
      <w:r w:rsidRPr="00617894">
        <w:t>V případě porušení právních a ostatních obecně závazných předpisů k zajištění BOZP, PO,</w:t>
      </w:r>
      <w:r w:rsidR="00A845FD" w:rsidRPr="00617894">
        <w:t xml:space="preserve"> PZH,</w:t>
      </w:r>
      <w:r w:rsidRPr="00617894">
        <w:t xml:space="preserve"> nakládání s odpady a vnitřních předpisů Objednatele, je Objednatel oprávněn požadovat po Zhotovitel</w:t>
      </w:r>
      <w:r w:rsidR="00B97A87" w:rsidRPr="00617894">
        <w:t>i úhradu smluvní pokuty ve výši 5</w:t>
      </w:r>
      <w:r w:rsidR="00D1710B" w:rsidRPr="00617894">
        <w:t>.0</w:t>
      </w:r>
      <w:r w:rsidR="00B97A87" w:rsidRPr="00617894">
        <w:t xml:space="preserve">00,- </w:t>
      </w:r>
      <w:r w:rsidRPr="00617894">
        <w:t>Kč za každý jednotlivý případ porušení. Porušení bude zaznamenáno ve Stavebním deníku oprávněným Zástupcem Objednatele.</w:t>
      </w:r>
    </w:p>
    <w:p w:rsidR="00A845FD" w:rsidRPr="00617894" w:rsidRDefault="00A845FD" w:rsidP="00A845FD">
      <w:pPr>
        <w:pStyle w:val="Odstavec2"/>
        <w:rPr>
          <w:rFonts w:cs="Arial"/>
        </w:rPr>
      </w:pPr>
      <w:r w:rsidRPr="00617894">
        <w:rPr>
          <w:rFonts w:cs="Arial"/>
        </w:rPr>
        <w:t>Smluvní strany sjednávají, že v případě, že Zhotovitel tuto Smlouvu či její jednotlivé části postoupí bez předchozího písemného souhlasu Objednatele, je Objednatel oprávněn po Zhotoviteli požadovat úhradu smluvní pokuty ve výši 100 000,- Kč.</w:t>
      </w:r>
    </w:p>
    <w:p w:rsidR="00655C3C" w:rsidRDefault="00655C3C" w:rsidP="00655C3C">
      <w:pPr>
        <w:pStyle w:val="Odstavec2"/>
      </w:pPr>
      <w:r w:rsidRPr="00617894">
        <w:t xml:space="preserve">Smluvní pokutu vyúčtuje oprávněná Smluvní strana povinné Smluvní straně písemnou </w:t>
      </w:r>
      <w:r w:rsidRPr="00655C3C">
        <w:t>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DB72CB" w:rsidRDefault="00655C3C" w:rsidP="00655C3C">
      <w:pPr>
        <w:pStyle w:val="Odstavec2"/>
      </w:pPr>
      <w:r w:rsidRPr="00655C3C">
        <w:rPr>
          <w:iCs/>
        </w:rPr>
        <w:t>Zaplacením jakékoli smluvní pokuty není dotčeno právo Objednatele požadovat na Zhotoviteli náhradu škody, a to v plném rozsahu.</w:t>
      </w:r>
    </w:p>
    <w:p w:rsidR="00DB72CB" w:rsidRPr="00655C3C" w:rsidRDefault="00DB72CB" w:rsidP="00655C3C">
      <w:pPr>
        <w:pStyle w:val="Odstavec2"/>
      </w:pPr>
      <w:r>
        <w:rPr>
          <w:iCs/>
        </w:rPr>
        <w:t xml:space="preserve">Zhotovitel prohlašuje, že smluvní pokuty stanovené touto Smlouvou považuje za přiměřené, a to s ohledem na povinnosti, ke kterým se vztahují. </w:t>
      </w:r>
    </w:p>
    <w:p w:rsidR="00655C3C" w:rsidRPr="0021315A" w:rsidRDefault="00655C3C" w:rsidP="00DB46D1">
      <w:pPr>
        <w:pStyle w:val="lnek"/>
        <w:spacing w:before="360"/>
        <w:ind w:left="17"/>
        <w:rPr>
          <w:iCs/>
        </w:rPr>
      </w:pPr>
      <w:r w:rsidRPr="00655C3C">
        <w:rPr>
          <w:iCs/>
        </w:rPr>
        <w:t>Závěrečná ujednání</w:t>
      </w:r>
    </w:p>
    <w:p w:rsidR="00765740" w:rsidRPr="003D5B15" w:rsidRDefault="00765740" w:rsidP="003D5B15">
      <w:pPr>
        <w:pStyle w:val="Odstavec2"/>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EA5BF7">
        <w:t>teré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EA5BF7">
        <w:t xml:space="preserve"> č. 40/2009 Sb.</w:t>
      </w:r>
      <w:r>
        <w:t>, případně nebylo zahájeno</w:t>
      </w:r>
      <w:r w:rsidRPr="00045FDF">
        <w:t xml:space="preserve"> trest</w:t>
      </w:r>
      <w:r>
        <w:t xml:space="preserve">ní stíhání proti jakékoliv ze </w:t>
      </w:r>
      <w:r w:rsidR="00FF0B36">
        <w:t>S</w:t>
      </w:r>
      <w:r>
        <w:t>mluvních stran</w:t>
      </w:r>
      <w:r w:rsidRPr="00045FDF">
        <w:t xml:space="preserve"> </w:t>
      </w:r>
      <w:r>
        <w:t xml:space="preserve">včetně jejích zaměstnanců </w:t>
      </w:r>
      <w:r w:rsidRPr="00045FDF">
        <w:t xml:space="preserve">podle </w:t>
      </w:r>
      <w:r>
        <w:t xml:space="preserve">platných právních </w:t>
      </w:r>
      <w:r w:rsidR="00EA5BF7">
        <w:rPr>
          <w:rFonts w:cs="Arial"/>
        </w:rPr>
        <w:t>předpisů. Příslušná S</w:t>
      </w:r>
      <w:r w:rsidRPr="003D5B15">
        <w:rPr>
          <w:rFonts w:cs="Arial"/>
        </w:rPr>
        <w:t>mluvní strana</w:t>
      </w:r>
      <w:r w:rsidR="00EA5BF7">
        <w:rPr>
          <w:rFonts w:cs="Arial"/>
        </w:rPr>
        <w:t xml:space="preserve"> - Zhotovitel prohlašuje, že se seznámil</w:t>
      </w:r>
      <w:r w:rsidRPr="003D5B15">
        <w:rPr>
          <w:rFonts w:cs="Arial"/>
        </w:rPr>
        <w:t xml:space="preserve"> s Etickým kodexem ČEPRO, a.s. a zavazuje se tento dodržovat na vlastní náklady a odpovědnost při plnění </w:t>
      </w:r>
      <w:r w:rsidR="00EA5BF7">
        <w:rPr>
          <w:rFonts w:cs="Arial"/>
        </w:rPr>
        <w:t>svých závazků vzniklých z této S</w:t>
      </w:r>
      <w:r w:rsidRPr="003D5B15">
        <w:rPr>
          <w:rFonts w:cs="Arial"/>
        </w:rPr>
        <w:t xml:space="preserve">mlouvy. Etický kodex ČEPRO, a.s. je uveřejněn na adrese </w:t>
      </w:r>
      <w:hyperlink r:id="rId13" w:history="1">
        <w:r w:rsidRPr="003D5B15">
          <w:rPr>
            <w:rStyle w:val="Hypertextovodkaz"/>
            <w:rFonts w:cs="Arial"/>
          </w:rPr>
          <w:t>https://www.ceproas.cz/eticky-kodex</w:t>
        </w:r>
      </w:hyperlink>
      <w:r w:rsidR="009603ED">
        <w:rPr>
          <w:rStyle w:val="Hypertextovodkaz"/>
          <w:rFonts w:cs="Arial"/>
        </w:rPr>
        <w:t>.pdf</w:t>
      </w:r>
      <w:r w:rsidR="000A1C6A">
        <w:rPr>
          <w:rStyle w:val="Hypertextovodkaz"/>
          <w:rFonts w:cs="Arial"/>
        </w:rPr>
        <w:t xml:space="preserve"> (d</w:t>
      </w:r>
      <w:r w:rsidRPr="003D5B15">
        <w:rPr>
          <w:rStyle w:val="Hypertextovodkaz"/>
          <w:rFonts w:cs="Arial"/>
        </w:rPr>
        <w:t>ále jen „Etický kodex“)</w:t>
      </w:r>
      <w:r w:rsidRPr="003D5B15">
        <w:rPr>
          <w:rFonts w:cs="Arial"/>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EA5BF7">
        <w:rPr>
          <w:rFonts w:cs="Arial"/>
        </w:rPr>
        <w:t>to trestných činů je příslušná S</w:t>
      </w:r>
      <w:r w:rsidRPr="003D5B15">
        <w:rPr>
          <w:rFonts w:cs="Arial"/>
        </w:rPr>
        <w:t>mluvní strana po</w:t>
      </w:r>
      <w:r w:rsidR="00EA5BF7">
        <w:rPr>
          <w:rFonts w:cs="Arial"/>
        </w:rPr>
        <w:t>vinna neprodleně oznámit druhé S</w:t>
      </w:r>
      <w:r w:rsidRPr="003D5B15">
        <w:rPr>
          <w:rFonts w:cs="Arial"/>
        </w:rPr>
        <w:t>mluvní straně bez ohledu a nad rámec splnění případné zákonné oznamovací povinnosti.</w:t>
      </w:r>
    </w:p>
    <w:p w:rsidR="00765740" w:rsidRPr="00765740" w:rsidRDefault="00765740" w:rsidP="00765740">
      <w:pPr>
        <w:pStyle w:val="Odstavec2"/>
      </w:pPr>
      <w:r w:rsidRPr="00B05118">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4" w:history="1">
        <w:r w:rsidRPr="00B05118">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6D6044" w:rsidRDefault="00D17CE0" w:rsidP="00727DF9">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w:t>
      </w:r>
      <w:r w:rsidR="006857A4" w:rsidRPr="006857A4">
        <w:lastRenderedPageBreak/>
        <w:t>Sb., občanského zákoníku,</w:t>
      </w:r>
      <w:r w:rsidR="006857A4">
        <w:t xml:space="preserve"> se na vztah založený touto Smlouvou nepoužijí</w:t>
      </w:r>
      <w:r w:rsidR="002525FB">
        <w:t xml:space="preserve">. Smluvní strany se dále s ohledem na povahu Smlouvy dohodly, že Zhotovitel přebírá na sebe nebezpečí změny </w:t>
      </w:r>
      <w:r w:rsidR="00EA5BF7">
        <w:t>okolností ve smyslu ust. § 2620</w:t>
      </w:r>
      <w:r w:rsidR="002525FB">
        <w:t xml:space="preserve">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r w:rsidR="0095540E">
        <w:t xml:space="preserve"> Tato Smlouva není převoditelná rubopisem. </w:t>
      </w:r>
    </w:p>
    <w:p w:rsidR="00765740" w:rsidRDefault="00765740" w:rsidP="00727DF9">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727DF9">
        <w:rPr>
          <w:bCs/>
        </w:rPr>
        <w:t>a dokumentech, na které Smlouva výslovně odkazuje</w:t>
      </w:r>
      <w:r w:rsidRPr="00727DF9">
        <w:t xml:space="preserve">. </w:t>
      </w:r>
      <w:r w:rsidRPr="00BC573E">
        <w:t>Smluvní strany výslovně prohlašují,</w:t>
      </w:r>
      <w:r>
        <w:t xml:space="preserve"> že ke dni uzavření této Smlouvy</w:t>
      </w:r>
      <w:r w:rsidRPr="00BC573E">
        <w:t xml:space="preserve"> se ruší veškerá případná ujednání a dohody, které by se týkaly shodného předmětu plnění a tyto jsou v plném rozsahu nahrazeny ujed</w:t>
      </w:r>
      <w:r>
        <w:t>náními obsaženými v této Smlouvě</w:t>
      </w:r>
      <w:r w:rsidRPr="00BC573E">
        <w:t>, tj. neexistuje žádné jiné</w:t>
      </w:r>
      <w:r>
        <w:t xml:space="preserve"> ujednání, které by tuto Smlouvu</w:t>
      </w:r>
      <w:r w:rsidRPr="000806B5">
        <w:t xml:space="preserve"> doplňovalo nebo měnilo.</w:t>
      </w:r>
    </w:p>
    <w:p w:rsidR="006D6044" w:rsidRDefault="006D6044" w:rsidP="00727DF9">
      <w:pPr>
        <w:pStyle w:val="Odstavec2"/>
      </w:pPr>
      <w:r w:rsidRPr="000D1392">
        <w:t xml:space="preserve">Jakékoliv jednání předvídané </w:t>
      </w:r>
      <w:r w:rsidR="00C74D5D">
        <w:t>v této Smlouvě</w:t>
      </w:r>
      <w:r w:rsidRPr="000D1392">
        <w:t>, musí být učiněno, není-li ve S</w:t>
      </w:r>
      <w:r w:rsidR="00C74D5D">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rsidR="00C74D5D">
        <w:t>Smlouvě</w:t>
      </w:r>
      <w:r w:rsidRPr="000D1392">
        <w:t xml:space="preserve"> výslovně stanoveno jinak.</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6D6044" w:rsidRPr="000D1392">
        <w:t>, při</w:t>
      </w:r>
      <w:r w:rsidR="00EA5BF7">
        <w:t>čemž pro vyloučení pochybností S</w:t>
      </w:r>
      <w:r w:rsidR="006D6044" w:rsidRPr="000D1392">
        <w:t>mluvní stran</w:t>
      </w:r>
      <w:r w:rsidR="00DD247B">
        <w:t xml:space="preserve">y konstatují, že písemná forma </w:t>
      </w:r>
      <w:r w:rsidR="006D6044" w:rsidRPr="000D1392">
        <w:t>není zachována při právním jednání učiněném elektronickými nebo technickými prostředky ve smyslu ust. § 562 zák. č. 89/2012 Sb., občanský zákoník, za písemnou formu se považuje pouze forma listinná</w:t>
      </w:r>
      <w:r w:rsidRPr="00BA59A8">
        <w:t>.</w:t>
      </w:r>
    </w:p>
    <w:p w:rsidR="00BA59A8" w:rsidRPr="00BA59A8" w:rsidRDefault="00BA59A8" w:rsidP="00BA59A8">
      <w:pPr>
        <w:pStyle w:val="Odstavec2"/>
      </w:pPr>
      <w:bookmarkStart w:id="14" w:name="_Ref321332148"/>
      <w:r w:rsidRPr="00BA59A8">
        <w:t>Nedílnou součástí této Smlouvy jsou přílohy:</w:t>
      </w:r>
      <w:bookmarkEnd w:id="14"/>
    </w:p>
    <w:p w:rsidR="00BA59A8" w:rsidRDefault="00BA59A8" w:rsidP="00420957">
      <w:pPr>
        <w:pStyle w:val="Odstavecseseznamem"/>
        <w:numPr>
          <w:ilvl w:val="0"/>
          <w:numId w:val="8"/>
        </w:numPr>
        <w:rPr>
          <w:rFonts w:ascii="Arial" w:hAnsi="Arial" w:cs="Arial"/>
          <w:color w:val="000000"/>
          <w:sz w:val="20"/>
          <w:szCs w:val="20"/>
        </w:rPr>
      </w:pPr>
      <w:r w:rsidRPr="00B97A87">
        <w:rPr>
          <w:rFonts w:ascii="Arial" w:hAnsi="Arial" w:cs="Arial"/>
          <w:color w:val="000000"/>
          <w:sz w:val="20"/>
          <w:szCs w:val="20"/>
        </w:rPr>
        <w:t xml:space="preserve">příloha č. 1 </w:t>
      </w:r>
      <w:r w:rsidR="006D13A8">
        <w:rPr>
          <w:rFonts w:ascii="Arial" w:hAnsi="Arial" w:cs="Arial"/>
          <w:color w:val="000000"/>
          <w:sz w:val="20"/>
          <w:szCs w:val="20"/>
        </w:rPr>
        <w:t xml:space="preserve">– </w:t>
      </w:r>
      <w:r w:rsidR="00BE0716">
        <w:rPr>
          <w:rFonts w:ascii="Arial" w:hAnsi="Arial" w:cs="Arial"/>
          <w:color w:val="000000"/>
          <w:sz w:val="20"/>
          <w:szCs w:val="20"/>
        </w:rPr>
        <w:t xml:space="preserve">Cenová </w:t>
      </w:r>
      <w:r w:rsidR="006D13A8">
        <w:rPr>
          <w:rFonts w:ascii="Arial" w:hAnsi="Arial" w:cs="Arial"/>
          <w:color w:val="000000"/>
          <w:sz w:val="20"/>
          <w:szCs w:val="20"/>
        </w:rPr>
        <w:t>nabídka Zhotovitele</w:t>
      </w:r>
      <w:r w:rsidR="001C1F3B">
        <w:rPr>
          <w:rFonts w:ascii="Arial" w:hAnsi="Arial" w:cs="Arial"/>
          <w:color w:val="000000"/>
          <w:sz w:val="20"/>
          <w:szCs w:val="20"/>
        </w:rPr>
        <w:t xml:space="preserve"> ze dne </w:t>
      </w:r>
      <w:r w:rsidR="00656843">
        <w:rPr>
          <w:rFonts w:ascii="Arial" w:hAnsi="Arial" w:cs="Arial"/>
          <w:color w:val="000000"/>
          <w:sz w:val="20"/>
          <w:szCs w:val="20"/>
          <w:highlight w:val="yellow"/>
        </w:rPr>
        <w:fldChar w:fldCharType="begin">
          <w:ffData>
            <w:name w:val="Text9"/>
            <w:enabled/>
            <w:calcOnExit w:val="0"/>
            <w:textInput/>
          </w:ffData>
        </w:fldChar>
      </w:r>
      <w:bookmarkStart w:id="15" w:name="Text9"/>
      <w:r w:rsidR="00656843">
        <w:rPr>
          <w:rFonts w:ascii="Arial" w:hAnsi="Arial" w:cs="Arial"/>
          <w:color w:val="000000"/>
          <w:sz w:val="20"/>
          <w:szCs w:val="20"/>
          <w:highlight w:val="yellow"/>
        </w:rPr>
        <w:instrText xml:space="preserve"> FORMTEXT </w:instrText>
      </w:r>
      <w:r w:rsidR="00656843">
        <w:rPr>
          <w:rFonts w:ascii="Arial" w:hAnsi="Arial" w:cs="Arial"/>
          <w:color w:val="000000"/>
          <w:sz w:val="20"/>
          <w:szCs w:val="20"/>
          <w:highlight w:val="yellow"/>
        </w:rPr>
      </w:r>
      <w:r w:rsidR="00656843">
        <w:rPr>
          <w:rFonts w:ascii="Arial" w:hAnsi="Arial" w:cs="Arial"/>
          <w:color w:val="000000"/>
          <w:sz w:val="20"/>
          <w:szCs w:val="20"/>
          <w:highlight w:val="yellow"/>
        </w:rPr>
        <w:fldChar w:fldCharType="separate"/>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color w:val="000000"/>
          <w:sz w:val="20"/>
          <w:szCs w:val="20"/>
          <w:highlight w:val="yellow"/>
        </w:rPr>
        <w:fldChar w:fldCharType="end"/>
      </w:r>
      <w:bookmarkEnd w:id="15"/>
    </w:p>
    <w:p w:rsidR="00656843" w:rsidRDefault="00656843" w:rsidP="00420957">
      <w:pPr>
        <w:pStyle w:val="Odstavecseseznamem"/>
        <w:numPr>
          <w:ilvl w:val="0"/>
          <w:numId w:val="8"/>
        </w:numPr>
        <w:rPr>
          <w:rFonts w:ascii="Arial" w:hAnsi="Arial" w:cs="Arial"/>
          <w:color w:val="000000"/>
          <w:sz w:val="20"/>
          <w:szCs w:val="20"/>
        </w:rPr>
      </w:pPr>
      <w:r>
        <w:rPr>
          <w:rFonts w:ascii="Arial" w:hAnsi="Arial" w:cs="Arial"/>
          <w:color w:val="000000"/>
          <w:sz w:val="20"/>
          <w:szCs w:val="20"/>
        </w:rPr>
        <w:t>příloha č. 2 – Harmonogram plnění</w:t>
      </w:r>
    </w:p>
    <w:p w:rsidR="00BA59A8" w:rsidRPr="00BA59A8" w:rsidRDefault="00BA59A8" w:rsidP="00BA59A8">
      <w:pPr>
        <w:pStyle w:val="Odstavec2"/>
      </w:pPr>
      <w:r w:rsidRPr="00BA59A8">
        <w:t xml:space="preserve">Tato Smlouva byla </w:t>
      </w:r>
      <w:r w:rsidR="0085444F">
        <w:t>S</w:t>
      </w:r>
      <w:r w:rsidRPr="00BA59A8">
        <w:t xml:space="preserve">mluvními stranami podepsána ve </w:t>
      </w:r>
      <w:r w:rsidRPr="00B97A87">
        <w:t xml:space="preserve">čtyřech </w:t>
      </w:r>
      <w:r w:rsidRPr="00BA59A8">
        <w:t xml:space="preserve">vyhotoveních, z nichž každá ze </w:t>
      </w:r>
      <w:r w:rsidR="004C67ED">
        <w:t>S</w:t>
      </w:r>
      <w:r w:rsidRPr="00BA59A8">
        <w:t xml:space="preserve">mluvních stran obdržela po </w:t>
      </w:r>
      <w:r w:rsidRPr="00B97A87">
        <w:t>dvou</w:t>
      </w:r>
      <w:r w:rsidRPr="00BA59A8">
        <w:t xml:space="preserve">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42734A" w:rsidP="00BA59A8">
      <w:pPr>
        <w:pStyle w:val="Odstavec2"/>
      </w:pPr>
      <w:r>
        <w:t>Tato Smlouva nabývá platnosti</w:t>
      </w:r>
      <w:r w:rsidR="0095540E">
        <w:t xml:space="preserve"> a účinnosti </w:t>
      </w:r>
      <w:r w:rsidR="00BA59A8" w:rsidRPr="00BA59A8">
        <w:t>dnem jejího podpisu oběma Smluvními stranami</w:t>
      </w:r>
      <w:r w:rsidR="00B97A87">
        <w:t>.</w:t>
      </w:r>
    </w:p>
    <w:p w:rsidR="001265C5" w:rsidRDefault="001265C5" w:rsidP="001265C5">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9603ED" w:rsidRPr="009603ED" w:rsidRDefault="00727DF9" w:rsidP="003A4FB3">
      <w:pPr>
        <w:pStyle w:val="Odstavec2"/>
        <w:rPr>
          <w:rStyle w:val="Hypertextovodkaz"/>
          <w:color w:val="auto"/>
          <w:u w:val="none"/>
        </w:rPr>
      </w:pPr>
      <w:r>
        <w:t>VOP jsou uveřejněny</w:t>
      </w:r>
      <w:r w:rsidR="001265C5">
        <w:t xml:space="preserve"> na adrese</w:t>
      </w:r>
      <w:r w:rsidR="003A4FB3">
        <w:t xml:space="preserve"> </w:t>
      </w:r>
      <w:hyperlink r:id="rId15" w:history="1">
        <w:r w:rsidRPr="002B7EF7">
          <w:rPr>
            <w:rStyle w:val="Hypertextovodkaz"/>
          </w:rPr>
          <w:t>https://www.ceproas.cz/public/data/VOP-M-2013-10-14.pdf</w:t>
        </w:r>
      </w:hyperlink>
    </w:p>
    <w:p w:rsidR="001265C5" w:rsidRPr="00646728" w:rsidRDefault="009603ED" w:rsidP="003A4FB3">
      <w:pPr>
        <w:pStyle w:val="Odstavec2"/>
      </w:pPr>
      <w:r>
        <w:t>Smluvní strany sjednávají, že čl. 3.6, 6.3 a 6.7 VOP se na vztah Smluvních stran založený touto Smlouvou neuplatní.</w:t>
      </w:r>
      <w:r w:rsidR="00727DF9">
        <w:t xml:space="preserve"> </w:t>
      </w:r>
    </w:p>
    <w:p w:rsidR="001C7314" w:rsidRDefault="001C7314" w:rsidP="00617894">
      <w:pPr>
        <w:spacing w:after="0"/>
      </w:pPr>
      <w:r>
        <w:t>V Praze dne</w:t>
      </w:r>
      <w:r w:rsidR="00727DF9">
        <w:t xml:space="preserve">: </w:t>
      </w:r>
      <w:r>
        <w:tab/>
      </w:r>
      <w:r>
        <w:tab/>
      </w:r>
      <w:r>
        <w:tab/>
      </w:r>
      <w:r>
        <w:tab/>
      </w:r>
      <w:r>
        <w:tab/>
      </w:r>
      <w:r>
        <w:tab/>
      </w:r>
      <w:r>
        <w:tab/>
      </w:r>
      <w:r>
        <w:tab/>
      </w:r>
      <w:r>
        <w:tab/>
      </w:r>
      <w:r w:rsidR="00727DF9">
        <w:t xml:space="preserve">                        </w:t>
      </w:r>
      <w:r>
        <w:t>V</w:t>
      </w:r>
      <w:r w:rsidR="00617894">
        <w:t xml:space="preserve"> </w:t>
      </w:r>
      <w:r w:rsidR="00617894" w:rsidRPr="00617894">
        <w:rPr>
          <w:highlight w:val="yellow"/>
        </w:rPr>
        <w:fldChar w:fldCharType="begin">
          <w:ffData>
            <w:name w:val="Text13"/>
            <w:enabled/>
            <w:calcOnExit w:val="0"/>
            <w:textInput/>
          </w:ffData>
        </w:fldChar>
      </w:r>
      <w:r w:rsidR="00617894" w:rsidRPr="00617894">
        <w:rPr>
          <w:highlight w:val="yellow"/>
        </w:rPr>
        <w:instrText xml:space="preserve"> FORMTEXT </w:instrText>
      </w:r>
      <w:r w:rsidR="00617894" w:rsidRPr="00617894">
        <w:rPr>
          <w:highlight w:val="yellow"/>
        </w:rPr>
      </w:r>
      <w:r w:rsidR="00617894" w:rsidRPr="00617894">
        <w:rPr>
          <w:highlight w:val="yellow"/>
        </w:rPr>
        <w:fldChar w:fldCharType="separate"/>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highlight w:val="yellow"/>
        </w:rPr>
        <w:fldChar w:fldCharType="end"/>
      </w:r>
      <w:r w:rsidR="00617894">
        <w:t xml:space="preserve"> </w:t>
      </w:r>
      <w:r>
        <w:t>dne</w:t>
      </w:r>
      <w:r w:rsidR="00727DF9">
        <w:t>:</w:t>
      </w:r>
      <w:r w:rsidR="00617894">
        <w:t xml:space="preserve"> </w:t>
      </w:r>
      <w:r w:rsidR="00617894" w:rsidRPr="00617894">
        <w:rPr>
          <w:highlight w:val="yellow"/>
        </w:rPr>
        <w:fldChar w:fldCharType="begin">
          <w:ffData>
            <w:name w:val="Text13"/>
            <w:enabled/>
            <w:calcOnExit w:val="0"/>
            <w:textInput/>
          </w:ffData>
        </w:fldChar>
      </w:r>
      <w:r w:rsidR="00617894" w:rsidRPr="00617894">
        <w:rPr>
          <w:highlight w:val="yellow"/>
        </w:rPr>
        <w:instrText xml:space="preserve"> FORMTEXT </w:instrText>
      </w:r>
      <w:r w:rsidR="00617894" w:rsidRPr="00617894">
        <w:rPr>
          <w:highlight w:val="yellow"/>
        </w:rPr>
      </w:r>
      <w:r w:rsidR="00617894" w:rsidRPr="00617894">
        <w:rPr>
          <w:highlight w:val="yellow"/>
        </w:rPr>
        <w:fldChar w:fldCharType="separate"/>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highlight w:val="yellow"/>
        </w:rPr>
        <w:fldChar w:fldCharType="end"/>
      </w:r>
    </w:p>
    <w:p w:rsidR="00617894" w:rsidRDefault="00617894" w:rsidP="00617894">
      <w:pPr>
        <w:spacing w:after="0"/>
      </w:pPr>
    </w:p>
    <w:p w:rsidR="0021315A" w:rsidRPr="001C7314" w:rsidRDefault="0021315A" w:rsidP="00617894">
      <w:pPr>
        <w:spacing w:after="0"/>
      </w:pPr>
      <w:r w:rsidRPr="001C7314">
        <w:t>Za Objednatele</w:t>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001C7314">
        <w:t xml:space="preserve">     </w:t>
      </w:r>
      <w:r w:rsidRPr="001C7314">
        <w:t>Za Zhotovitele</w:t>
      </w:r>
    </w:p>
    <w:p w:rsidR="0021315A" w:rsidRPr="001C7314" w:rsidRDefault="001C7314" w:rsidP="00617894">
      <w:pPr>
        <w:spacing w:after="0"/>
        <w:rPr>
          <w:b/>
        </w:rPr>
      </w:pPr>
      <w:r>
        <w:rPr>
          <w:b/>
        </w:rPr>
        <w:t>ČEPRO, a.s.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w:t>
      </w:r>
      <w:r w:rsidR="00617894" w:rsidRPr="00617894">
        <w:rPr>
          <w:highlight w:val="yellow"/>
        </w:rPr>
        <w:fldChar w:fldCharType="begin">
          <w:ffData>
            <w:name w:val="Text13"/>
            <w:enabled/>
            <w:calcOnExit w:val="0"/>
            <w:textInput/>
          </w:ffData>
        </w:fldChar>
      </w:r>
      <w:r w:rsidR="00617894" w:rsidRPr="00617894">
        <w:rPr>
          <w:highlight w:val="yellow"/>
        </w:rPr>
        <w:instrText xml:space="preserve"> FORMTEXT </w:instrText>
      </w:r>
      <w:r w:rsidR="00617894" w:rsidRPr="00617894">
        <w:rPr>
          <w:highlight w:val="yellow"/>
        </w:rPr>
      </w:r>
      <w:r w:rsidR="00617894" w:rsidRPr="00617894">
        <w:rPr>
          <w:highlight w:val="yellow"/>
        </w:rPr>
        <w:fldChar w:fldCharType="separate"/>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highlight w:val="yellow"/>
        </w:rPr>
        <w:fldChar w:fldCharType="end"/>
      </w:r>
    </w:p>
    <w:p w:rsidR="00617894" w:rsidRDefault="00617894" w:rsidP="00617894">
      <w:pPr>
        <w:tabs>
          <w:tab w:val="left" w:pos="5103"/>
        </w:tabs>
        <w:spacing w:after="0"/>
      </w:pPr>
    </w:p>
    <w:p w:rsidR="00617894" w:rsidRDefault="00617894" w:rsidP="00617894">
      <w:pPr>
        <w:tabs>
          <w:tab w:val="left" w:pos="5103"/>
        </w:tabs>
        <w:spacing w:after="0"/>
      </w:pPr>
    </w:p>
    <w:p w:rsidR="0021315A" w:rsidRDefault="0021315A" w:rsidP="00617894">
      <w:pPr>
        <w:tabs>
          <w:tab w:val="left" w:pos="5103"/>
        </w:tabs>
        <w:spacing w:after="0"/>
      </w:pPr>
      <w:r>
        <w:t>……………………………</w:t>
      </w:r>
      <w:r>
        <w:tab/>
      </w:r>
      <w:r>
        <w:tab/>
        <w:t>…………………………..</w:t>
      </w:r>
    </w:p>
    <w:p w:rsidR="0021315A" w:rsidRDefault="0021315A" w:rsidP="00617894">
      <w:pPr>
        <w:tabs>
          <w:tab w:val="left" w:pos="5103"/>
        </w:tabs>
        <w:spacing w:after="0"/>
      </w:pPr>
      <w:r>
        <w:t xml:space="preserve">Mgr. Jan Duspěva </w:t>
      </w:r>
      <w:r>
        <w:tab/>
      </w:r>
      <w:r w:rsidR="00617894" w:rsidRPr="00617894">
        <w:rPr>
          <w:highlight w:val="yellow"/>
        </w:rPr>
        <w:fldChar w:fldCharType="begin">
          <w:ffData>
            <w:name w:val="Text13"/>
            <w:enabled/>
            <w:calcOnExit w:val="0"/>
            <w:textInput/>
          </w:ffData>
        </w:fldChar>
      </w:r>
      <w:bookmarkStart w:id="16" w:name="Text13"/>
      <w:r w:rsidR="00617894" w:rsidRPr="00617894">
        <w:rPr>
          <w:highlight w:val="yellow"/>
        </w:rPr>
        <w:instrText xml:space="preserve"> FORMTEXT </w:instrText>
      </w:r>
      <w:r w:rsidR="00617894" w:rsidRPr="00617894">
        <w:rPr>
          <w:highlight w:val="yellow"/>
        </w:rPr>
      </w:r>
      <w:r w:rsidR="00617894" w:rsidRPr="00617894">
        <w:rPr>
          <w:highlight w:val="yellow"/>
        </w:rPr>
        <w:fldChar w:fldCharType="separate"/>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highlight w:val="yellow"/>
        </w:rPr>
        <w:fldChar w:fldCharType="end"/>
      </w:r>
      <w:bookmarkEnd w:id="16"/>
    </w:p>
    <w:p w:rsidR="0021315A" w:rsidRDefault="0021315A" w:rsidP="00617894">
      <w:pPr>
        <w:tabs>
          <w:tab w:val="left" w:pos="5103"/>
        </w:tabs>
        <w:spacing w:after="0"/>
      </w:pPr>
      <w:r>
        <w:t>předseda představenstva</w:t>
      </w:r>
      <w:r>
        <w:tab/>
      </w:r>
      <w:r w:rsidR="00617894" w:rsidRPr="00617894">
        <w:rPr>
          <w:highlight w:val="yellow"/>
        </w:rPr>
        <w:fldChar w:fldCharType="begin">
          <w:ffData>
            <w:name w:val="Text14"/>
            <w:enabled/>
            <w:calcOnExit w:val="0"/>
            <w:textInput/>
          </w:ffData>
        </w:fldChar>
      </w:r>
      <w:bookmarkStart w:id="17" w:name="Text14"/>
      <w:r w:rsidR="00617894" w:rsidRPr="00617894">
        <w:rPr>
          <w:highlight w:val="yellow"/>
        </w:rPr>
        <w:instrText xml:space="preserve"> FORMTEXT </w:instrText>
      </w:r>
      <w:r w:rsidR="00617894" w:rsidRPr="00617894">
        <w:rPr>
          <w:highlight w:val="yellow"/>
        </w:rPr>
      </w:r>
      <w:r w:rsidR="00617894" w:rsidRPr="00617894">
        <w:rPr>
          <w:highlight w:val="yellow"/>
        </w:rPr>
        <w:fldChar w:fldCharType="separate"/>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noProof/>
          <w:highlight w:val="yellow"/>
        </w:rPr>
        <w:t> </w:t>
      </w:r>
      <w:r w:rsidR="00617894" w:rsidRPr="00617894">
        <w:rPr>
          <w:highlight w:val="yellow"/>
        </w:rPr>
        <w:fldChar w:fldCharType="end"/>
      </w:r>
      <w:bookmarkEnd w:id="17"/>
    </w:p>
    <w:p w:rsidR="00617894" w:rsidRDefault="00617894" w:rsidP="00617894">
      <w:pPr>
        <w:tabs>
          <w:tab w:val="left" w:pos="5103"/>
        </w:tabs>
        <w:spacing w:after="0"/>
      </w:pPr>
    </w:p>
    <w:p w:rsidR="0021315A" w:rsidRDefault="0021315A" w:rsidP="00617894">
      <w:pPr>
        <w:tabs>
          <w:tab w:val="left" w:pos="5103"/>
        </w:tabs>
        <w:spacing w:after="0"/>
      </w:pPr>
      <w:r>
        <w:t>……………………………</w:t>
      </w:r>
      <w:r>
        <w:tab/>
      </w:r>
    </w:p>
    <w:p w:rsidR="0021315A" w:rsidRDefault="0021315A" w:rsidP="00617894">
      <w:pPr>
        <w:tabs>
          <w:tab w:val="left" w:pos="5103"/>
        </w:tabs>
        <w:spacing w:after="0"/>
      </w:pPr>
      <w:r>
        <w:t>Ing. Ladislav Staněk</w:t>
      </w:r>
      <w:r>
        <w:tab/>
      </w:r>
    </w:p>
    <w:p w:rsidR="0021315A" w:rsidRDefault="0021315A" w:rsidP="00617894">
      <w:pPr>
        <w:tabs>
          <w:tab w:val="left" w:pos="5103"/>
        </w:tabs>
        <w:spacing w:after="0"/>
      </w:pPr>
      <w:r>
        <w:t>člen představenstva</w:t>
      </w:r>
    </w:p>
    <w:sectPr w:rsidR="0021315A" w:rsidSect="00617894">
      <w:headerReference w:type="default" r:id="rId16"/>
      <w:pgSz w:w="11906" w:h="16838"/>
      <w:pgMar w:top="1417" w:right="1133" w:bottom="709" w:left="1417" w:header="708" w:footer="2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3ED" w:rsidRDefault="005113ED">
      <w:r>
        <w:separator/>
      </w:r>
    </w:p>
  </w:endnote>
  <w:endnote w:type="continuationSeparator" w:id="0">
    <w:p w:rsidR="005113ED" w:rsidRDefault="00511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3ED" w:rsidRDefault="005113ED">
      <w:r>
        <w:separator/>
      </w:r>
    </w:p>
  </w:footnote>
  <w:footnote w:type="continuationSeparator" w:id="0">
    <w:p w:rsidR="005113ED" w:rsidRDefault="005113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585" w:rsidRDefault="00DD7585" w:rsidP="0084515E">
    <w:pPr>
      <w:pStyle w:val="Zhlav"/>
      <w:pBdr>
        <w:bottom w:val="single" w:sz="4" w:space="1" w:color="auto"/>
      </w:pBdr>
      <w:tabs>
        <w:tab w:val="clear" w:pos="9072"/>
        <w:tab w:val="right" w:pos="9356"/>
      </w:tabs>
      <w:spacing w:after="0"/>
    </w:pPr>
    <w:r>
      <w:t>Smlouva č.:</w:t>
    </w:r>
    <w:r w:rsidR="0084515E">
      <w:tab/>
    </w:r>
    <w:r w:rsidR="0084515E">
      <w:tab/>
    </w:r>
    <w:r w:rsidR="0084515E" w:rsidRPr="0084515E">
      <w:t>Výměna regulačního ventilu na koncovém zařízení Včelná</w:t>
    </w:r>
  </w:p>
  <w:p w:rsidR="00BA59A8" w:rsidRDefault="00D05616" w:rsidP="0081317F">
    <w:pPr>
      <w:pStyle w:val="Zhlav"/>
      <w:pBdr>
        <w:bottom w:val="single" w:sz="4" w:space="1" w:color="auto"/>
      </w:pBdr>
      <w:tabs>
        <w:tab w:val="clear" w:pos="9072"/>
        <w:tab w:val="right" w:pos="9356"/>
      </w:tabs>
      <w:spacing w:after="0"/>
    </w:pPr>
    <w:r>
      <w:t>Výběrové řízení č.</w:t>
    </w:r>
    <w:r w:rsidR="0084515E">
      <w:t>156</w:t>
    </w:r>
    <w:r w:rsidR="00DD7585">
      <w:t>/15/OCN</w:t>
    </w:r>
    <w:r w:rsidR="00BA59A8">
      <w:tab/>
    </w:r>
    <w:r w:rsidR="00BA59A8">
      <w:tab/>
    </w:r>
    <w:r w:rsidR="0081317F" w:rsidRPr="00685341">
      <w:rPr>
        <w:szCs w:val="16"/>
      </w:rPr>
      <w:t xml:space="preserve">strana </w:t>
    </w:r>
    <w:r w:rsidR="0081317F" w:rsidRPr="00685341">
      <w:rPr>
        <w:rStyle w:val="slostrnky"/>
        <w:szCs w:val="16"/>
      </w:rPr>
      <w:fldChar w:fldCharType="begin"/>
    </w:r>
    <w:r w:rsidR="0081317F" w:rsidRPr="00685341">
      <w:rPr>
        <w:rStyle w:val="slostrnky"/>
        <w:szCs w:val="16"/>
      </w:rPr>
      <w:instrText xml:space="preserve"> PAGE </w:instrText>
    </w:r>
    <w:r w:rsidR="0081317F" w:rsidRPr="00685341">
      <w:rPr>
        <w:rStyle w:val="slostrnky"/>
        <w:szCs w:val="16"/>
      </w:rPr>
      <w:fldChar w:fldCharType="separate"/>
    </w:r>
    <w:r w:rsidR="003C5D8E">
      <w:rPr>
        <w:rStyle w:val="slostrnky"/>
        <w:noProof/>
        <w:szCs w:val="16"/>
      </w:rPr>
      <w:t>1</w:t>
    </w:r>
    <w:r w:rsidR="0081317F" w:rsidRPr="00685341">
      <w:rPr>
        <w:rStyle w:val="slostrnky"/>
        <w:szCs w:val="16"/>
      </w:rPr>
      <w:fldChar w:fldCharType="end"/>
    </w:r>
    <w:r w:rsidR="0081317F" w:rsidRPr="00685341">
      <w:rPr>
        <w:rStyle w:val="slostrnky"/>
        <w:szCs w:val="16"/>
      </w:rPr>
      <w:t>/</w:t>
    </w:r>
    <w:r w:rsidR="0081317F" w:rsidRPr="00685341">
      <w:rPr>
        <w:rStyle w:val="slostrnky"/>
        <w:szCs w:val="16"/>
      </w:rPr>
      <w:fldChar w:fldCharType="begin"/>
    </w:r>
    <w:r w:rsidR="0081317F" w:rsidRPr="00685341">
      <w:rPr>
        <w:rStyle w:val="slostrnky"/>
        <w:szCs w:val="16"/>
      </w:rPr>
      <w:instrText xml:space="preserve"> NUMPAGES </w:instrText>
    </w:r>
    <w:r w:rsidR="0081317F" w:rsidRPr="00685341">
      <w:rPr>
        <w:rStyle w:val="slostrnky"/>
        <w:szCs w:val="16"/>
      </w:rPr>
      <w:fldChar w:fldCharType="separate"/>
    </w:r>
    <w:r w:rsidR="003C5D8E">
      <w:rPr>
        <w:rStyle w:val="slostrnky"/>
        <w:noProof/>
        <w:szCs w:val="16"/>
      </w:rPr>
      <w:t>7</w:t>
    </w:r>
    <w:r w:rsidR="0081317F" w:rsidRPr="00685341">
      <w:rPr>
        <w:rStyle w:val="slostrnky"/>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D2723AC"/>
    <w:multiLevelType w:val="hybridMultilevel"/>
    <w:tmpl w:val="7A744C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nsid w:val="2A565422"/>
    <w:multiLevelType w:val="hybridMultilevel"/>
    <w:tmpl w:val="EEFA8E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B4531B"/>
    <w:multiLevelType w:val="hybridMultilevel"/>
    <w:tmpl w:val="B3D6B8A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A31533C"/>
    <w:multiLevelType w:val="hybridMultilevel"/>
    <w:tmpl w:val="502E72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4">
    <w:nsid w:val="60F14528"/>
    <w:multiLevelType w:val="hybridMultilevel"/>
    <w:tmpl w:val="F0243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6B15936"/>
    <w:multiLevelType w:val="hybridMultilevel"/>
    <w:tmpl w:val="5E183422"/>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7">
    <w:nsid w:val="69BF0C26"/>
    <w:multiLevelType w:val="hybridMultilevel"/>
    <w:tmpl w:val="53205670"/>
    <w:lvl w:ilvl="0" w:tplc="3E34B7C4">
      <w:start w:val="5"/>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nsid w:val="6E3A6F4A"/>
    <w:multiLevelType w:val="hybridMultilevel"/>
    <w:tmpl w:val="A81CE34C"/>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78FF1DC7"/>
    <w:multiLevelType w:val="hybridMultilevel"/>
    <w:tmpl w:val="395A9706"/>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nsid w:val="7F053AA9"/>
    <w:multiLevelType w:val="hybridMultilevel"/>
    <w:tmpl w:val="E210358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6"/>
  </w:num>
  <w:num w:numId="3">
    <w:abstractNumId w:val="15"/>
  </w:num>
  <w:num w:numId="4">
    <w:abstractNumId w:val="5"/>
  </w:num>
  <w:num w:numId="5">
    <w:abstractNumId w:val="19"/>
  </w:num>
  <w:num w:numId="6">
    <w:abstractNumId w:val="12"/>
  </w:num>
  <w:num w:numId="7">
    <w:abstractNumId w:val="4"/>
  </w:num>
  <w:num w:numId="8">
    <w:abstractNumId w:val="10"/>
  </w:num>
  <w:num w:numId="9">
    <w:abstractNumId w:val="18"/>
  </w:num>
  <w:num w:numId="10">
    <w:abstractNumId w:val="21"/>
  </w:num>
  <w:num w:numId="11">
    <w:abstractNumId w:val="20"/>
  </w:num>
  <w:num w:numId="12">
    <w:abstractNumId w:val="1"/>
  </w:num>
  <w:num w:numId="13">
    <w:abstractNumId w:val="7"/>
  </w:num>
  <w:num w:numId="14">
    <w:abstractNumId w:val="16"/>
  </w:num>
  <w:num w:numId="15">
    <w:abstractNumId w:val="13"/>
  </w:num>
  <w:num w:numId="16">
    <w:abstractNumId w:val="8"/>
  </w:num>
  <w:num w:numId="17">
    <w:abstractNumId w:val="14"/>
  </w:num>
  <w:num w:numId="18">
    <w:abstractNumId w:val="17"/>
  </w:num>
  <w:num w:numId="19">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20">
    <w:abstractNumId w:val="9"/>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
  </w:num>
  <w:num w:numId="2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13023"/>
    <w:rsid w:val="00016466"/>
    <w:rsid w:val="00022E23"/>
    <w:rsid w:val="0007144A"/>
    <w:rsid w:val="00093380"/>
    <w:rsid w:val="00097968"/>
    <w:rsid w:val="000A1416"/>
    <w:rsid w:val="000A1C6A"/>
    <w:rsid w:val="000A2A2A"/>
    <w:rsid w:val="000C04EF"/>
    <w:rsid w:val="000D19D8"/>
    <w:rsid w:val="000D4688"/>
    <w:rsid w:val="000D5522"/>
    <w:rsid w:val="000E0CD4"/>
    <w:rsid w:val="000F31B3"/>
    <w:rsid w:val="000F3535"/>
    <w:rsid w:val="000F4BD1"/>
    <w:rsid w:val="00120264"/>
    <w:rsid w:val="001265C5"/>
    <w:rsid w:val="00127BCD"/>
    <w:rsid w:val="0015735E"/>
    <w:rsid w:val="00163895"/>
    <w:rsid w:val="0017358B"/>
    <w:rsid w:val="001909A9"/>
    <w:rsid w:val="00195E2A"/>
    <w:rsid w:val="001A579B"/>
    <w:rsid w:val="001C1F3B"/>
    <w:rsid w:val="001C7314"/>
    <w:rsid w:val="001D58EE"/>
    <w:rsid w:val="001E406E"/>
    <w:rsid w:val="001F74B5"/>
    <w:rsid w:val="00204984"/>
    <w:rsid w:val="0021315A"/>
    <w:rsid w:val="00216448"/>
    <w:rsid w:val="00225234"/>
    <w:rsid w:val="00226B7F"/>
    <w:rsid w:val="00245CA9"/>
    <w:rsid w:val="002525FB"/>
    <w:rsid w:val="00257C83"/>
    <w:rsid w:val="00280022"/>
    <w:rsid w:val="00287471"/>
    <w:rsid w:val="00294A18"/>
    <w:rsid w:val="0029569D"/>
    <w:rsid w:val="002A157F"/>
    <w:rsid w:val="002A68F9"/>
    <w:rsid w:val="002B1380"/>
    <w:rsid w:val="002C57CF"/>
    <w:rsid w:val="002E16FB"/>
    <w:rsid w:val="002F1B3A"/>
    <w:rsid w:val="002F2BC7"/>
    <w:rsid w:val="002F3C01"/>
    <w:rsid w:val="002F6183"/>
    <w:rsid w:val="0031086C"/>
    <w:rsid w:val="00316F94"/>
    <w:rsid w:val="0031724E"/>
    <w:rsid w:val="00320BD9"/>
    <w:rsid w:val="003330B8"/>
    <w:rsid w:val="00337EDD"/>
    <w:rsid w:val="003519BF"/>
    <w:rsid w:val="00363594"/>
    <w:rsid w:val="00365B1D"/>
    <w:rsid w:val="00387CD2"/>
    <w:rsid w:val="003A4FB3"/>
    <w:rsid w:val="003A7529"/>
    <w:rsid w:val="003B611C"/>
    <w:rsid w:val="003B6FC9"/>
    <w:rsid w:val="003C445C"/>
    <w:rsid w:val="003C5D8E"/>
    <w:rsid w:val="003C6E40"/>
    <w:rsid w:val="003D52D6"/>
    <w:rsid w:val="003D5B15"/>
    <w:rsid w:val="003E74EF"/>
    <w:rsid w:val="003F3D97"/>
    <w:rsid w:val="003F629A"/>
    <w:rsid w:val="0040617C"/>
    <w:rsid w:val="00420957"/>
    <w:rsid w:val="00425B26"/>
    <w:rsid w:val="0042734A"/>
    <w:rsid w:val="00435D9F"/>
    <w:rsid w:val="00444BEA"/>
    <w:rsid w:val="00454C32"/>
    <w:rsid w:val="004557A8"/>
    <w:rsid w:val="0048481F"/>
    <w:rsid w:val="00492F27"/>
    <w:rsid w:val="00494CA6"/>
    <w:rsid w:val="004C141F"/>
    <w:rsid w:val="004C67ED"/>
    <w:rsid w:val="004F3CF1"/>
    <w:rsid w:val="004F5000"/>
    <w:rsid w:val="004F61AB"/>
    <w:rsid w:val="00501B76"/>
    <w:rsid w:val="005109BC"/>
    <w:rsid w:val="005113ED"/>
    <w:rsid w:val="00521FE0"/>
    <w:rsid w:val="00554950"/>
    <w:rsid w:val="005555DE"/>
    <w:rsid w:val="00582C19"/>
    <w:rsid w:val="005849F6"/>
    <w:rsid w:val="00594A56"/>
    <w:rsid w:val="005A6FE0"/>
    <w:rsid w:val="005B285B"/>
    <w:rsid w:val="005C1558"/>
    <w:rsid w:val="005C5D01"/>
    <w:rsid w:val="005C5F2A"/>
    <w:rsid w:val="005D1C50"/>
    <w:rsid w:val="005D2988"/>
    <w:rsid w:val="00617894"/>
    <w:rsid w:val="00632957"/>
    <w:rsid w:val="00635D66"/>
    <w:rsid w:val="00635ED4"/>
    <w:rsid w:val="00646728"/>
    <w:rsid w:val="00655C3C"/>
    <w:rsid w:val="00656843"/>
    <w:rsid w:val="006857A4"/>
    <w:rsid w:val="006A2F22"/>
    <w:rsid w:val="006A594E"/>
    <w:rsid w:val="006A7189"/>
    <w:rsid w:val="006B2145"/>
    <w:rsid w:val="006B4821"/>
    <w:rsid w:val="006D13A8"/>
    <w:rsid w:val="006D37F1"/>
    <w:rsid w:val="006D6044"/>
    <w:rsid w:val="006F1C29"/>
    <w:rsid w:val="006F2ABC"/>
    <w:rsid w:val="006F3FCC"/>
    <w:rsid w:val="006F5596"/>
    <w:rsid w:val="00721C8A"/>
    <w:rsid w:val="00727DF9"/>
    <w:rsid w:val="00743728"/>
    <w:rsid w:val="00756639"/>
    <w:rsid w:val="00765740"/>
    <w:rsid w:val="007871E2"/>
    <w:rsid w:val="00790973"/>
    <w:rsid w:val="007A383E"/>
    <w:rsid w:val="007B07A7"/>
    <w:rsid w:val="007B0C02"/>
    <w:rsid w:val="007B1761"/>
    <w:rsid w:val="007B2409"/>
    <w:rsid w:val="007B3CAE"/>
    <w:rsid w:val="007C1BEC"/>
    <w:rsid w:val="007C230E"/>
    <w:rsid w:val="007C7951"/>
    <w:rsid w:val="007E0E67"/>
    <w:rsid w:val="007E5D68"/>
    <w:rsid w:val="007F09C4"/>
    <w:rsid w:val="007F3FC6"/>
    <w:rsid w:val="007F4CE1"/>
    <w:rsid w:val="00801C71"/>
    <w:rsid w:val="0081317F"/>
    <w:rsid w:val="00826EAB"/>
    <w:rsid w:val="00835641"/>
    <w:rsid w:val="0084515E"/>
    <w:rsid w:val="008463C9"/>
    <w:rsid w:val="00847822"/>
    <w:rsid w:val="0085444F"/>
    <w:rsid w:val="00867182"/>
    <w:rsid w:val="0088693C"/>
    <w:rsid w:val="008A5C94"/>
    <w:rsid w:val="008C2FD9"/>
    <w:rsid w:val="008F0191"/>
    <w:rsid w:val="008F300D"/>
    <w:rsid w:val="008F46A2"/>
    <w:rsid w:val="008F48B5"/>
    <w:rsid w:val="00902BED"/>
    <w:rsid w:val="009117EF"/>
    <w:rsid w:val="00922931"/>
    <w:rsid w:val="00942CB8"/>
    <w:rsid w:val="00954359"/>
    <w:rsid w:val="00954A34"/>
    <w:rsid w:val="0095540E"/>
    <w:rsid w:val="00956730"/>
    <w:rsid w:val="009603ED"/>
    <w:rsid w:val="00964D4E"/>
    <w:rsid w:val="009671B9"/>
    <w:rsid w:val="00976A0B"/>
    <w:rsid w:val="00977F25"/>
    <w:rsid w:val="00980925"/>
    <w:rsid w:val="00986F82"/>
    <w:rsid w:val="00996B31"/>
    <w:rsid w:val="009A0F9B"/>
    <w:rsid w:val="009C1974"/>
    <w:rsid w:val="009C27EE"/>
    <w:rsid w:val="009C6A0D"/>
    <w:rsid w:val="009D2B0B"/>
    <w:rsid w:val="009D6C9F"/>
    <w:rsid w:val="009E29E0"/>
    <w:rsid w:val="009F5120"/>
    <w:rsid w:val="00A13222"/>
    <w:rsid w:val="00A72461"/>
    <w:rsid w:val="00A845FD"/>
    <w:rsid w:val="00AD5D75"/>
    <w:rsid w:val="00AE0348"/>
    <w:rsid w:val="00AE3CC7"/>
    <w:rsid w:val="00AF68B0"/>
    <w:rsid w:val="00B11B8A"/>
    <w:rsid w:val="00B20BE0"/>
    <w:rsid w:val="00B319ED"/>
    <w:rsid w:val="00B35620"/>
    <w:rsid w:val="00B36745"/>
    <w:rsid w:val="00B57BD3"/>
    <w:rsid w:val="00B65D45"/>
    <w:rsid w:val="00B71BAF"/>
    <w:rsid w:val="00B73BA1"/>
    <w:rsid w:val="00B82526"/>
    <w:rsid w:val="00B96459"/>
    <w:rsid w:val="00B97A87"/>
    <w:rsid w:val="00BA556D"/>
    <w:rsid w:val="00BA59A8"/>
    <w:rsid w:val="00BD4408"/>
    <w:rsid w:val="00BD73BD"/>
    <w:rsid w:val="00BE0716"/>
    <w:rsid w:val="00BE18A9"/>
    <w:rsid w:val="00BE2E82"/>
    <w:rsid w:val="00BE46AC"/>
    <w:rsid w:val="00BE7B9A"/>
    <w:rsid w:val="00C031B8"/>
    <w:rsid w:val="00C11C7D"/>
    <w:rsid w:val="00C265F9"/>
    <w:rsid w:val="00C30D59"/>
    <w:rsid w:val="00C37DF3"/>
    <w:rsid w:val="00C43689"/>
    <w:rsid w:val="00C708DC"/>
    <w:rsid w:val="00C71EEA"/>
    <w:rsid w:val="00C74D5D"/>
    <w:rsid w:val="00C819F9"/>
    <w:rsid w:val="00C95EB1"/>
    <w:rsid w:val="00C962BE"/>
    <w:rsid w:val="00CD1A36"/>
    <w:rsid w:val="00CD1BFE"/>
    <w:rsid w:val="00D05616"/>
    <w:rsid w:val="00D14222"/>
    <w:rsid w:val="00D16993"/>
    <w:rsid w:val="00D16EDF"/>
    <w:rsid w:val="00D1710B"/>
    <w:rsid w:val="00D17CE0"/>
    <w:rsid w:val="00D17D41"/>
    <w:rsid w:val="00D27B9A"/>
    <w:rsid w:val="00D32425"/>
    <w:rsid w:val="00D51C85"/>
    <w:rsid w:val="00D56D1B"/>
    <w:rsid w:val="00D600AD"/>
    <w:rsid w:val="00D706EF"/>
    <w:rsid w:val="00DB186A"/>
    <w:rsid w:val="00DB46D1"/>
    <w:rsid w:val="00DB72CB"/>
    <w:rsid w:val="00DC3C4F"/>
    <w:rsid w:val="00DC67EB"/>
    <w:rsid w:val="00DC70D7"/>
    <w:rsid w:val="00DD247B"/>
    <w:rsid w:val="00DD4901"/>
    <w:rsid w:val="00DD57F1"/>
    <w:rsid w:val="00DD6392"/>
    <w:rsid w:val="00DD7585"/>
    <w:rsid w:val="00DF1D68"/>
    <w:rsid w:val="00E00091"/>
    <w:rsid w:val="00E14133"/>
    <w:rsid w:val="00E22A71"/>
    <w:rsid w:val="00E26075"/>
    <w:rsid w:val="00E322F9"/>
    <w:rsid w:val="00E462BC"/>
    <w:rsid w:val="00E63B57"/>
    <w:rsid w:val="00E66C0B"/>
    <w:rsid w:val="00E82D3C"/>
    <w:rsid w:val="00E852B7"/>
    <w:rsid w:val="00E961E0"/>
    <w:rsid w:val="00EA0733"/>
    <w:rsid w:val="00EA1F58"/>
    <w:rsid w:val="00EA5BF7"/>
    <w:rsid w:val="00EC01B2"/>
    <w:rsid w:val="00EC3645"/>
    <w:rsid w:val="00EC69A9"/>
    <w:rsid w:val="00ED0708"/>
    <w:rsid w:val="00F02F55"/>
    <w:rsid w:val="00F17A90"/>
    <w:rsid w:val="00F27CC1"/>
    <w:rsid w:val="00F629B7"/>
    <w:rsid w:val="00F63033"/>
    <w:rsid w:val="00F649CE"/>
    <w:rsid w:val="00F6568C"/>
    <w:rsid w:val="00F677A1"/>
    <w:rsid w:val="00F81132"/>
    <w:rsid w:val="00F86E8E"/>
    <w:rsid w:val="00F91D10"/>
    <w:rsid w:val="00FC188C"/>
    <w:rsid w:val="00FC4FDC"/>
    <w:rsid w:val="00FE48DC"/>
    <w:rsid w:val="00FE4D08"/>
    <w:rsid w:val="00FE7783"/>
    <w:rsid w:val="00FF0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444BEA"/>
    <w:pPr>
      <w:tabs>
        <w:tab w:val="num" w:pos="582"/>
      </w:tabs>
      <w:spacing w:before="240" w:after="0"/>
      <w:ind w:left="582" w:hanging="55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tabs>
        <w:tab w:val="clear" w:pos="1070"/>
        <w:tab w:val="num" w:pos="360"/>
      </w:tabs>
      <w:ind w:left="0" w:firstLine="0"/>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 w:type="paragraph" w:customStyle="1" w:styleId="02-ODST-2">
    <w:name w:val="02-ODST-2"/>
    <w:basedOn w:val="Normln"/>
    <w:qFormat/>
    <w:rsid w:val="00D14222"/>
    <w:pPr>
      <w:tabs>
        <w:tab w:val="left" w:pos="567"/>
        <w:tab w:val="num" w:pos="1080"/>
      </w:tabs>
      <w:spacing w:before="120" w:after="0"/>
      <w:ind w:left="567" w:hanging="567"/>
    </w:pPr>
    <w:rPr>
      <w:szCs w:val="20"/>
    </w:rPr>
  </w:style>
  <w:style w:type="paragraph" w:customStyle="1" w:styleId="01-L">
    <w:name w:val="01-ČL."/>
    <w:basedOn w:val="Normln"/>
    <w:next w:val="Normln"/>
    <w:qFormat/>
    <w:rsid w:val="00D14222"/>
    <w:pPr>
      <w:spacing w:before="600" w:after="0"/>
      <w:ind w:left="18" w:hanging="454"/>
      <w:jc w:val="center"/>
    </w:pPr>
    <w:rPr>
      <w:b/>
      <w:bCs/>
      <w:sz w:val="24"/>
      <w:szCs w:val="20"/>
    </w:rPr>
  </w:style>
  <w:style w:type="paragraph" w:customStyle="1" w:styleId="05-ODST-3">
    <w:name w:val="05-ODST-3"/>
    <w:basedOn w:val="02-ODST-2"/>
    <w:qFormat/>
    <w:rsid w:val="00D14222"/>
    <w:pPr>
      <w:tabs>
        <w:tab w:val="clear" w:pos="567"/>
        <w:tab w:val="clear" w:pos="1080"/>
        <w:tab w:val="left" w:pos="1134"/>
        <w:tab w:val="num" w:pos="1364"/>
      </w:tabs>
      <w:ind w:left="1134" w:hanging="850"/>
    </w:pPr>
  </w:style>
  <w:style w:type="paragraph" w:customStyle="1" w:styleId="10-ODST-3">
    <w:name w:val="10-ODST-3"/>
    <w:basedOn w:val="05-ODST-3"/>
    <w:qFormat/>
    <w:rsid w:val="00D14222"/>
    <w:pPr>
      <w:tabs>
        <w:tab w:val="clear" w:pos="1364"/>
        <w:tab w:val="left" w:pos="1701"/>
        <w:tab w:val="num" w:pos="2007"/>
      </w:tabs>
      <w:ind w:left="1701" w:hanging="1134"/>
    </w:pPr>
  </w:style>
  <w:style w:type="paragraph" w:customStyle="1" w:styleId="Odrky-psmena">
    <w:name w:val="Odrážky - písmena"/>
    <w:basedOn w:val="Normln"/>
    <w:rsid w:val="00D14222"/>
    <w:pPr>
      <w:numPr>
        <w:numId w:val="20"/>
      </w:numPr>
      <w:spacing w:after="0"/>
    </w:pPr>
    <w:rPr>
      <w:szCs w:val="20"/>
    </w:rPr>
  </w:style>
  <w:style w:type="paragraph" w:customStyle="1" w:styleId="Odrky2rove">
    <w:name w:val="Odrážky 2 úroveň"/>
    <w:basedOn w:val="Normln"/>
    <w:rsid w:val="00D14222"/>
    <w:pPr>
      <w:numPr>
        <w:ilvl w:val="1"/>
        <w:numId w:val="20"/>
      </w:numPr>
      <w:spacing w:after="0"/>
    </w:pPr>
    <w:rPr>
      <w:szCs w:val="20"/>
    </w:rPr>
  </w:style>
  <w:style w:type="character" w:customStyle="1" w:styleId="Nadpis2Char">
    <w:name w:val="Nadpis 2 Char"/>
    <w:basedOn w:val="Standardnpsmoodstavce"/>
    <w:link w:val="Nadpis2"/>
    <w:uiPriority w:val="99"/>
    <w:rsid w:val="00444BEA"/>
    <w:rPr>
      <w:rFonts w:ascii="Arial" w:hAnsi="Arial"/>
      <w:b/>
      <w:bCs/>
      <w:i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444BEA"/>
    <w:pPr>
      <w:tabs>
        <w:tab w:val="num" w:pos="582"/>
      </w:tabs>
      <w:spacing w:before="240" w:after="0"/>
      <w:ind w:left="582" w:hanging="550"/>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tabs>
        <w:tab w:val="clear" w:pos="1070"/>
        <w:tab w:val="num" w:pos="360"/>
      </w:tabs>
      <w:ind w:left="0" w:firstLine="0"/>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 w:type="paragraph" w:customStyle="1" w:styleId="02-ODST-2">
    <w:name w:val="02-ODST-2"/>
    <w:basedOn w:val="Normln"/>
    <w:qFormat/>
    <w:rsid w:val="00D14222"/>
    <w:pPr>
      <w:tabs>
        <w:tab w:val="left" w:pos="567"/>
        <w:tab w:val="num" w:pos="1080"/>
      </w:tabs>
      <w:spacing w:before="120" w:after="0"/>
      <w:ind w:left="567" w:hanging="567"/>
    </w:pPr>
    <w:rPr>
      <w:szCs w:val="20"/>
    </w:rPr>
  </w:style>
  <w:style w:type="paragraph" w:customStyle="1" w:styleId="01-L">
    <w:name w:val="01-ČL."/>
    <w:basedOn w:val="Normln"/>
    <w:next w:val="Normln"/>
    <w:qFormat/>
    <w:rsid w:val="00D14222"/>
    <w:pPr>
      <w:spacing w:before="600" w:after="0"/>
      <w:ind w:left="18" w:hanging="454"/>
      <w:jc w:val="center"/>
    </w:pPr>
    <w:rPr>
      <w:b/>
      <w:bCs/>
      <w:sz w:val="24"/>
      <w:szCs w:val="20"/>
    </w:rPr>
  </w:style>
  <w:style w:type="paragraph" w:customStyle="1" w:styleId="05-ODST-3">
    <w:name w:val="05-ODST-3"/>
    <w:basedOn w:val="02-ODST-2"/>
    <w:qFormat/>
    <w:rsid w:val="00D14222"/>
    <w:pPr>
      <w:tabs>
        <w:tab w:val="clear" w:pos="567"/>
        <w:tab w:val="clear" w:pos="1080"/>
        <w:tab w:val="left" w:pos="1134"/>
        <w:tab w:val="num" w:pos="1364"/>
      </w:tabs>
      <w:ind w:left="1134" w:hanging="850"/>
    </w:pPr>
  </w:style>
  <w:style w:type="paragraph" w:customStyle="1" w:styleId="10-ODST-3">
    <w:name w:val="10-ODST-3"/>
    <w:basedOn w:val="05-ODST-3"/>
    <w:qFormat/>
    <w:rsid w:val="00D14222"/>
    <w:pPr>
      <w:tabs>
        <w:tab w:val="clear" w:pos="1364"/>
        <w:tab w:val="left" w:pos="1701"/>
        <w:tab w:val="num" w:pos="2007"/>
      </w:tabs>
      <w:ind w:left="1701" w:hanging="1134"/>
    </w:pPr>
  </w:style>
  <w:style w:type="paragraph" w:customStyle="1" w:styleId="Odrky-psmena">
    <w:name w:val="Odrážky - písmena"/>
    <w:basedOn w:val="Normln"/>
    <w:rsid w:val="00D14222"/>
    <w:pPr>
      <w:numPr>
        <w:numId w:val="20"/>
      </w:numPr>
      <w:spacing w:after="0"/>
    </w:pPr>
    <w:rPr>
      <w:szCs w:val="20"/>
    </w:rPr>
  </w:style>
  <w:style w:type="paragraph" w:customStyle="1" w:styleId="Odrky2rove">
    <w:name w:val="Odrážky 2 úroveň"/>
    <w:basedOn w:val="Normln"/>
    <w:rsid w:val="00D14222"/>
    <w:pPr>
      <w:numPr>
        <w:ilvl w:val="1"/>
        <w:numId w:val="20"/>
      </w:numPr>
      <w:spacing w:after="0"/>
    </w:pPr>
    <w:rPr>
      <w:szCs w:val="20"/>
    </w:rPr>
  </w:style>
  <w:style w:type="character" w:customStyle="1" w:styleId="Nadpis2Char">
    <w:name w:val="Nadpis 2 Char"/>
    <w:basedOn w:val="Standardnpsmoodstavce"/>
    <w:link w:val="Nadpis2"/>
    <w:uiPriority w:val="99"/>
    <w:rsid w:val="00444BEA"/>
    <w:rPr>
      <w:rFonts w:ascii="Arial" w:hAnsi="Arial"/>
      <w:b/>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20758">
      <w:bodyDiv w:val="1"/>
      <w:marLeft w:val="0"/>
      <w:marRight w:val="0"/>
      <w:marTop w:val="0"/>
      <w:marBottom w:val="0"/>
      <w:divBdr>
        <w:top w:val="none" w:sz="0" w:space="0" w:color="auto"/>
        <w:left w:val="none" w:sz="0" w:space="0" w:color="auto"/>
        <w:bottom w:val="none" w:sz="0" w:space="0" w:color="auto"/>
        <w:right w:val="none" w:sz="0" w:space="0" w:color="auto"/>
      </w:divBdr>
    </w:div>
    <w:div w:id="191011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eticky-kode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aclav.polanka@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in.stluka@ceproas.cz" TargetMode="External"/><Relationship Id="rId5" Type="http://schemas.openxmlformats.org/officeDocument/2006/relationships/settings" Target="settings.xml"/><Relationship Id="rId15" Type="http://schemas.openxmlformats.org/officeDocument/2006/relationships/hyperlink" Target="https://www.ceproas.cz/public/data/VOP-M-2013-10-14.pdf" TargetMode="External"/><Relationship Id="rId10" Type="http://schemas.openxmlformats.org/officeDocument/2006/relationships/hyperlink" Target="mailto:vaclav.polanka@ceproas.cz" TargetMode="External"/><Relationship Id="rId4" Type="http://schemas.microsoft.com/office/2007/relationships/stylesWithEffects" Target="stylesWithEffects.xml"/><Relationship Id="rId9" Type="http://schemas.openxmlformats.org/officeDocument/2006/relationships/hyperlink" Target="mailto:Martin.stluka@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67A4E-C762-4BFA-B0B7-A3D9F292B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3645</Words>
  <Characters>21508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Trnka Milan</cp:lastModifiedBy>
  <cp:revision>10</cp:revision>
  <cp:lastPrinted>2015-06-23T08:10:00Z</cp:lastPrinted>
  <dcterms:created xsi:type="dcterms:W3CDTF">2015-06-22T09:08:00Z</dcterms:created>
  <dcterms:modified xsi:type="dcterms:W3CDTF">2015-06-24T11:35:00Z</dcterms:modified>
</cp:coreProperties>
</file>