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bookmarkStart w:id="0" w:name="_GoBack"/>
      <w:bookmarkEnd w:id="0"/>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E0470B" w:rsidRDefault="00E0470B" w:rsidP="00E0470B">
      <w:pPr>
        <w:pStyle w:val="Nzev"/>
        <w:rPr>
          <w:rFonts w:ascii="Arial" w:hAnsi="Arial" w:cs="Arial"/>
          <w:sz w:val="32"/>
          <w:szCs w:val="32"/>
        </w:rPr>
      </w:pPr>
      <w:r w:rsidRPr="00E0470B">
        <w:rPr>
          <w:rFonts w:ascii="Arial" w:hAnsi="Arial" w:cs="Arial"/>
          <w:caps/>
          <w:sz w:val="32"/>
          <w:szCs w:val="32"/>
        </w:rPr>
        <w:t>Rámcová S</w:t>
      </w:r>
      <w:r w:rsidRPr="00E0470B">
        <w:rPr>
          <w:rFonts w:ascii="Arial" w:hAnsi="Arial" w:cs="Arial"/>
          <w:sz w:val="32"/>
          <w:szCs w:val="32"/>
        </w:rPr>
        <w:t xml:space="preserve">MLOUVA </w:t>
      </w:r>
    </w:p>
    <w:p w:rsidR="00E0470B" w:rsidRPr="00E0470B" w:rsidRDefault="00E0470B" w:rsidP="00E0470B">
      <w:pPr>
        <w:pStyle w:val="Nzev"/>
        <w:rPr>
          <w:rFonts w:ascii="Arial" w:hAnsi="Arial" w:cs="Arial"/>
          <w:sz w:val="32"/>
          <w:szCs w:val="32"/>
        </w:rPr>
      </w:pPr>
    </w:p>
    <w:p w:rsidR="00E0470B" w:rsidRPr="00E0470B" w:rsidRDefault="00E0470B" w:rsidP="00E0470B">
      <w:pPr>
        <w:spacing w:before="0"/>
        <w:jc w:val="center"/>
        <w:rPr>
          <w:rFonts w:cs="Arial"/>
          <w:b/>
          <w:sz w:val="32"/>
          <w:szCs w:val="32"/>
        </w:rPr>
      </w:pPr>
      <w:r w:rsidRPr="00E0470B">
        <w:rPr>
          <w:rFonts w:cs="Arial"/>
          <w:b/>
          <w:spacing w:val="6"/>
          <w:sz w:val="32"/>
          <w:szCs w:val="32"/>
        </w:rPr>
        <w:t>„Dodávka a montáž svislého a vodorovného dopravního značení na ČS EuroOil</w:t>
      </w:r>
      <w:r w:rsidRPr="00E0470B">
        <w:rPr>
          <w:rFonts w:cs="Arial"/>
          <w:b/>
          <w:sz w:val="32"/>
          <w:szCs w:val="32"/>
        </w:rPr>
        <w:t>“</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4704BC">
        <w:rPr>
          <w:sz w:val="32"/>
          <w:szCs w:val="32"/>
        </w:rPr>
        <w:t>202</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1C080B"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R="00DF1CEF">
        <w:t>.</w:t>
      </w:r>
      <w:r w:rsidDel="005E2FF1">
        <w:t xml:space="preserve"> </w:t>
      </w:r>
      <w:r w:rsidR="00AF26B7">
        <w:t>Kontaktní osobou je ve věcech</w:t>
      </w:r>
      <w:r w:rsidR="00537F6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E64701"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704BC" w:rsidP="00240687">
            <w:pPr>
              <w:overflowPunct w:val="0"/>
              <w:autoSpaceDE w:val="0"/>
              <w:autoSpaceDN w:val="0"/>
              <w:adjustRightInd w:val="0"/>
              <w:textAlignment w:val="baseline"/>
              <w:rPr>
                <w:rFonts w:cs="Arial"/>
              </w:rPr>
            </w:pPr>
            <w:r>
              <w:t>Václav Bartoň</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704BC" w:rsidP="001C080B">
            <w:pPr>
              <w:overflowPunct w:val="0"/>
              <w:autoSpaceDE w:val="0"/>
              <w:autoSpaceDN w:val="0"/>
              <w:adjustRightInd w:val="0"/>
              <w:textAlignment w:val="baseline"/>
              <w:rPr>
                <w:rFonts w:cs="Arial"/>
              </w:rPr>
            </w:pPr>
            <w:r>
              <w:t>739 240 379</w:t>
            </w:r>
            <w:r w:rsidR="00240687">
              <w:t xml:space="preserve"> </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E64701" w:rsidP="004704BC">
            <w:pPr>
              <w:jc w:val="left"/>
              <w:rPr>
                <w:rFonts w:cs="Arial"/>
              </w:rPr>
            </w:pPr>
            <w:hyperlink r:id="rId11" w:history="1">
              <w:r w:rsidR="004704BC" w:rsidRPr="00260F5C">
                <w:rPr>
                  <w:rStyle w:val="Hypertextovodkaz"/>
                </w:rPr>
                <w:t>vaclav.barton@ceproas.cz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Default="00AF26B7" w:rsidP="00B154D9">
      <w:pPr>
        <w:pStyle w:val="02-ODST-2"/>
        <w:rPr>
          <w:b/>
        </w:rPr>
      </w:pPr>
      <w:r w:rsidRPr="00B154D9">
        <w:rPr>
          <w:b/>
        </w:rPr>
        <w:t>Vymezení předmětu zakázky</w:t>
      </w:r>
    </w:p>
    <w:p w:rsidR="004704BC" w:rsidRDefault="004704BC" w:rsidP="004704BC">
      <w:pPr>
        <w:rPr>
          <w:rFonts w:cs="Arial"/>
        </w:rPr>
      </w:pPr>
      <w:r w:rsidRPr="006F6822">
        <w:rPr>
          <w:rFonts w:cs="Arial"/>
        </w:rPr>
        <w:t xml:space="preserve">Předmětem </w:t>
      </w:r>
      <w:r w:rsidR="00CD6210">
        <w:rPr>
          <w:rFonts w:cs="Arial"/>
        </w:rPr>
        <w:t xml:space="preserve">této </w:t>
      </w:r>
      <w:r w:rsidRPr="006F6822">
        <w:rPr>
          <w:rFonts w:cs="Arial"/>
        </w:rPr>
        <w:t xml:space="preserve">zakázky je </w:t>
      </w:r>
      <w:r>
        <w:rPr>
          <w:rFonts w:cs="Arial"/>
        </w:rPr>
        <w:t xml:space="preserve">uzavření rámcové smlouvy s jedním dodavatelem, v nichž budou stanoveny podmínky týkající se dílčích zakázek na </w:t>
      </w:r>
      <w:r w:rsidR="005B24D7">
        <w:rPr>
          <w:rFonts w:cs="Arial"/>
        </w:rPr>
        <w:t xml:space="preserve">služby </w:t>
      </w:r>
      <w:r>
        <w:rPr>
          <w:rFonts w:cs="Arial"/>
        </w:rPr>
        <w:t>včetně postupu jejich zadání. Jednotlivé dílčí zakázky budou zadavatelem zadávány v souladu a způsobem uvedeným v rámcové smlouvě po dobu její platnosti a účinnosti.</w:t>
      </w:r>
    </w:p>
    <w:p w:rsidR="004704BC" w:rsidRDefault="004704BC" w:rsidP="004704BC">
      <w:pPr>
        <w:rPr>
          <w:rFonts w:cs="Arial"/>
        </w:rPr>
      </w:pPr>
      <w:r>
        <w:rPr>
          <w:rFonts w:cs="Arial"/>
        </w:rPr>
        <w:t>Předmětem jednotlivých dílčích zakázek j</w:t>
      </w:r>
      <w:r w:rsidR="004373BE">
        <w:rPr>
          <w:rFonts w:cs="Arial"/>
        </w:rPr>
        <w:t xml:space="preserve">e výroba, dodávka a montáž svislých dopravních značek </w:t>
      </w:r>
      <w:r w:rsidR="00A658E7">
        <w:rPr>
          <w:rFonts w:cs="Arial"/>
        </w:rPr>
        <w:t xml:space="preserve">(SDZ) a provedení vodorovných dopravních značek (VDZ) </w:t>
      </w:r>
      <w:r w:rsidR="004373BE">
        <w:rPr>
          <w:rFonts w:cs="Arial"/>
        </w:rPr>
        <w:t xml:space="preserve">na </w:t>
      </w:r>
      <w:r>
        <w:rPr>
          <w:rFonts w:cs="Arial"/>
        </w:rPr>
        <w:t>čerpacích stanic</w:t>
      </w:r>
      <w:r w:rsidR="004373BE">
        <w:rPr>
          <w:rFonts w:cs="Arial"/>
        </w:rPr>
        <w:t>ích</w:t>
      </w:r>
      <w:r>
        <w:rPr>
          <w:rFonts w:cs="Arial"/>
        </w:rPr>
        <w:t xml:space="preserve"> sítě EuroOil, jež je provozována zadavatelem a prostřednictvím jeho partnerů. Čerpací stanice EuroOil (dále též jen „ČS EO“) se nachází na celém území České republiky, jejich seznam tvoří </w:t>
      </w:r>
      <w:r w:rsidRPr="0099746F">
        <w:rPr>
          <w:rFonts w:cs="Arial"/>
        </w:rPr>
        <w:t>přílohu č. 1 této zadávací dokumentace</w:t>
      </w:r>
      <w:r>
        <w:rPr>
          <w:rFonts w:cs="Arial"/>
        </w:rPr>
        <w:t>.</w:t>
      </w:r>
    </w:p>
    <w:p w:rsidR="004373BE" w:rsidRDefault="004373BE" w:rsidP="004704BC">
      <w:pPr>
        <w:rPr>
          <w:rFonts w:cs="Arial"/>
        </w:rPr>
      </w:pPr>
      <w:r>
        <w:rPr>
          <w:rFonts w:cs="Arial"/>
        </w:rPr>
        <w:t>Požadované dopravní značení je vymezeno v příloze č. 2</w:t>
      </w:r>
      <w:r w:rsidR="00A658E7">
        <w:rPr>
          <w:rFonts w:cs="Arial"/>
        </w:rPr>
        <w:t>:</w:t>
      </w:r>
      <w:r>
        <w:rPr>
          <w:rFonts w:cs="Arial"/>
        </w:rPr>
        <w:t xml:space="preserve"> VDZ a SDZ</w:t>
      </w:r>
    </w:p>
    <w:p w:rsidR="00372FF7" w:rsidRPr="00E760CA" w:rsidRDefault="00372FF7" w:rsidP="00A20B63">
      <w:pPr>
        <w:pStyle w:val="Nadpis2"/>
        <w:keepNext/>
        <w:numPr>
          <w:ilvl w:val="1"/>
          <w:numId w:val="9"/>
        </w:numPr>
        <w:spacing w:after="120" w:line="264" w:lineRule="auto"/>
        <w:jc w:val="left"/>
        <w:rPr>
          <w:i/>
          <w:szCs w:val="20"/>
        </w:rPr>
      </w:pPr>
      <w:r w:rsidRPr="00E760CA">
        <w:rPr>
          <w:szCs w:val="20"/>
        </w:rPr>
        <w:t>Časový rámec plnění zakázky /rámcové smlouvy/ a  místo plnění</w:t>
      </w:r>
    </w:p>
    <w:p w:rsidR="00372FF7" w:rsidRDefault="00372FF7" w:rsidP="00372FF7">
      <w:pPr>
        <w:rPr>
          <w:rFonts w:cs="Arial"/>
          <w:b/>
        </w:rPr>
      </w:pPr>
      <w:r>
        <w:rPr>
          <w:rFonts w:cs="Arial"/>
          <w:b/>
        </w:rPr>
        <w:t>Doba plnění:</w:t>
      </w:r>
    </w:p>
    <w:p w:rsidR="00372FF7" w:rsidRDefault="00372FF7" w:rsidP="00372FF7">
      <w:pPr>
        <w:rPr>
          <w:rFonts w:cs="Arial"/>
        </w:rPr>
      </w:pPr>
      <w:r>
        <w:rPr>
          <w:rFonts w:cs="Arial"/>
          <w:b/>
        </w:rPr>
        <w:t>Rámcová smlouva bude uzavřena na</w:t>
      </w:r>
      <w:r w:rsidRPr="00563E19">
        <w:rPr>
          <w:rFonts w:cs="Arial"/>
          <w:b/>
        </w:rPr>
        <w:t xml:space="preserve"> období </w:t>
      </w:r>
      <w:r>
        <w:rPr>
          <w:rFonts w:cs="Arial"/>
          <w:b/>
        </w:rPr>
        <w:t xml:space="preserve">od </w:t>
      </w:r>
      <w:r w:rsidRPr="00563E19">
        <w:rPr>
          <w:rFonts w:cs="Arial"/>
          <w:b/>
        </w:rPr>
        <w:t xml:space="preserve">roku 2014 </w:t>
      </w:r>
      <w:r>
        <w:rPr>
          <w:rFonts w:cs="Arial"/>
          <w:b/>
        </w:rPr>
        <w:t>do</w:t>
      </w:r>
      <w:r w:rsidRPr="00563E19">
        <w:rPr>
          <w:rFonts w:cs="Arial"/>
          <w:b/>
        </w:rPr>
        <w:t xml:space="preserve"> 201</w:t>
      </w:r>
      <w:r>
        <w:rPr>
          <w:rFonts w:cs="Arial"/>
          <w:b/>
        </w:rPr>
        <w:t>8</w:t>
      </w:r>
      <w:r w:rsidRPr="009E678E">
        <w:rPr>
          <w:rFonts w:cs="Arial"/>
        </w:rPr>
        <w:t xml:space="preserve">, </w:t>
      </w:r>
      <w:r w:rsidR="00A20B63">
        <w:rPr>
          <w:rFonts w:cs="Arial"/>
        </w:rPr>
        <w:t>s tím, že</w:t>
      </w:r>
      <w:r w:rsidRPr="009E678E">
        <w:rPr>
          <w:rFonts w:cs="Arial"/>
        </w:rPr>
        <w:t xml:space="preserve"> rámcová smlouva s vybraným dodavatelem nabude účinnosti dnem podpisu </w:t>
      </w:r>
      <w:r w:rsidR="00A20B63">
        <w:rPr>
          <w:rFonts w:cs="Arial"/>
        </w:rPr>
        <w:t xml:space="preserve">oběma smluvními stranami </w:t>
      </w:r>
      <w:r w:rsidRPr="009E678E">
        <w:rPr>
          <w:rFonts w:cs="Arial"/>
        </w:rPr>
        <w:t xml:space="preserve">a bude uzavřena na dobu určitou </w:t>
      </w:r>
      <w:r w:rsidR="00A20B63">
        <w:rPr>
          <w:rFonts w:cs="Arial"/>
        </w:rPr>
        <w:t>v délce 48 měsíců od data nabytí účinnosti rámcové smlouvy či do vyčerpání limitu níže uvedeného</w:t>
      </w:r>
      <w:r w:rsidRPr="009E678E">
        <w:rPr>
          <w:rFonts w:cs="Arial"/>
        </w:rPr>
        <w:t>.</w:t>
      </w:r>
    </w:p>
    <w:p w:rsidR="00372FF7" w:rsidRPr="00563E19" w:rsidRDefault="00372FF7" w:rsidP="00372FF7">
      <w:pPr>
        <w:rPr>
          <w:rFonts w:cs="Arial"/>
        </w:rPr>
      </w:pPr>
      <w:r>
        <w:rPr>
          <w:rFonts w:cs="Arial"/>
        </w:rPr>
        <w:t>Jednotlivé dílčí zakázky budou zadavatelem zadávány dle jeho aktuálních potřeb po dobu platnosti a účinnosti rámcové smlouvy.</w:t>
      </w:r>
    </w:p>
    <w:p w:rsidR="00372FF7" w:rsidRDefault="00537F6B" w:rsidP="00372FF7">
      <w:pPr>
        <w:pStyle w:val="Odstavecseseznamem"/>
        <w:ind w:left="0"/>
        <w:rPr>
          <w:rFonts w:cs="Arial"/>
          <w:b/>
        </w:rPr>
      </w:pPr>
      <w:r>
        <w:t>S ohledem na předpokládanou hodnotu výše peněžitého závazku vyplývající z</w:t>
      </w:r>
      <w:r w:rsidR="008C55E5">
        <w:t> </w:t>
      </w:r>
      <w:r w:rsidR="00A658E7">
        <w:t>rámcové</w:t>
      </w:r>
      <w:r w:rsidR="008C55E5">
        <w:t xml:space="preserve"> </w:t>
      </w:r>
      <w:r>
        <w:t xml:space="preserve">smlouvy, jež nepřesáhne 2 000 000,- Kč (slovy: dvamiliónykorun českých) bez DPH (dále jen „limit“) za dobu trvání 48 kalendářních měsíců, smluvní strany sjednávají, že v případě, kdy bude výše uvedený limit vyčerpán v době kratší, než 48 měsíců od data uzavření </w:t>
      </w:r>
      <w:r w:rsidR="00350B21">
        <w:t>rámcové</w:t>
      </w:r>
      <w:r>
        <w:t xml:space="preserve"> smlouvy, končí tato smlouva vyčerpáním výše </w:t>
      </w:r>
      <w:r>
        <w:lastRenderedPageBreak/>
        <w:t xml:space="preserve">uvedeného limitu, tj. v případě, že částka ceny za plnění </w:t>
      </w:r>
      <w:r w:rsidR="00350B21">
        <w:t xml:space="preserve">dodavatele </w:t>
      </w:r>
      <w:r>
        <w:t xml:space="preserve">na základě smlouvy </w:t>
      </w:r>
      <w:r w:rsidR="00350B21">
        <w:t xml:space="preserve">a dle dílčích smluv </w:t>
      </w:r>
      <w:r>
        <w:t xml:space="preserve">dosáhne výše 2 000 000,- Kč (slovy: dvamiliónykorun českých) bez DPH, </w:t>
      </w:r>
      <w:r w:rsidR="00350B21">
        <w:t xml:space="preserve">rámcová </w:t>
      </w:r>
      <w:r>
        <w:t>smlouva automaticky končí</w:t>
      </w:r>
      <w:r w:rsidR="008C55E5">
        <w:t xml:space="preserve"> i před uplynutím doby, na kterou byla uzavřena</w:t>
      </w:r>
      <w:r>
        <w:t>, nebude-li mezi stranami sjednáno jinak.</w:t>
      </w:r>
    </w:p>
    <w:p w:rsidR="00372FF7" w:rsidRPr="00563E19" w:rsidRDefault="00372FF7" w:rsidP="00372FF7">
      <w:pPr>
        <w:rPr>
          <w:rFonts w:cs="Arial"/>
          <w:b/>
        </w:rPr>
      </w:pPr>
      <w:r w:rsidRPr="00563E19">
        <w:rPr>
          <w:rFonts w:cs="Arial"/>
          <w:b/>
        </w:rPr>
        <w:t>Místo plnění:</w:t>
      </w:r>
    </w:p>
    <w:p w:rsidR="00AF26B7" w:rsidRDefault="00372FF7" w:rsidP="00372FF7">
      <w:r>
        <w:rPr>
          <w:rFonts w:cs="Arial"/>
        </w:rPr>
        <w:t xml:space="preserve">Místem plnění pro jednotlivé dílčí zakázky jsou </w:t>
      </w:r>
      <w:r w:rsidRPr="00563E19">
        <w:rPr>
          <w:rFonts w:cs="Arial"/>
        </w:rPr>
        <w:t xml:space="preserve">ČEPRO, a.s., čerpací stanice EuroOil </w:t>
      </w:r>
      <w:r>
        <w:rPr>
          <w:rFonts w:cs="Arial"/>
        </w:rPr>
        <w:t xml:space="preserve">nacházející se </w:t>
      </w:r>
      <w:r w:rsidRPr="00563E19">
        <w:rPr>
          <w:rFonts w:cs="Arial"/>
        </w:rPr>
        <w:t>na území ČR</w:t>
      </w:r>
      <w:r>
        <w:rPr>
          <w:rFonts w:cs="Arial"/>
        </w:rPr>
        <w:t xml:space="preserve"> (viz příloha č. 1 této zadávací dokumentace), konkrétní místo plnění bude zadavatelem dodavateli sděleno při zadání dílčí zakázky</w:t>
      </w:r>
      <w:r w:rsidR="00350B21">
        <w:rPr>
          <w:rFonts w:cs="Arial"/>
        </w:rPr>
        <w:t>.</w:t>
      </w:r>
    </w:p>
    <w:p w:rsidR="00AC4B33" w:rsidRDefault="00AC4B33" w:rsidP="00AC4B33">
      <w:pPr>
        <w:pStyle w:val="01-L"/>
      </w:pPr>
      <w:bookmarkStart w:id="1" w:name="_Toc273535865"/>
      <w:r>
        <w:t>Rozsah a technické podmínky</w:t>
      </w:r>
      <w:bookmarkEnd w:id="1"/>
    </w:p>
    <w:p w:rsidR="0082730A" w:rsidRPr="009F5C35" w:rsidRDefault="0082730A" w:rsidP="0082730A">
      <w:pPr>
        <w:pStyle w:val="02-ODST-2"/>
        <w:rPr>
          <w:b/>
        </w:rPr>
      </w:pPr>
      <w:bookmarkStart w:id="2" w:name="_Toc263143227"/>
      <w:r w:rsidRPr="009F5C35">
        <w:rPr>
          <w:b/>
        </w:rPr>
        <w:t>Způsob zadání dílčích zakázek na základě rámcové smlouvy a vymezení předmětu dílčích zakázek</w:t>
      </w:r>
    </w:p>
    <w:p w:rsidR="0082730A" w:rsidRPr="009F5C35" w:rsidRDefault="0082730A" w:rsidP="0082730A">
      <w:pPr>
        <w:rPr>
          <w:rFonts w:cs="Arial"/>
        </w:rPr>
      </w:pPr>
      <w:r w:rsidRPr="009F5C35">
        <w:rPr>
          <w:rFonts w:cs="Arial"/>
        </w:rPr>
        <w:t>Zadavatel bude zadávat dílčí zakázky na základě uzavřené rámcové smlouvy po dobu jejího trvání dle svých provozních potřeb způsobem ve smyslu § 92 zákona uvedeným v této zadávací dokumentac</w:t>
      </w:r>
      <w:r>
        <w:rPr>
          <w:rFonts w:cs="Arial"/>
        </w:rPr>
        <w:t>e</w:t>
      </w:r>
      <w:r w:rsidRPr="009F5C35">
        <w:rPr>
          <w:rFonts w:cs="Arial"/>
        </w:rPr>
        <w:t xml:space="preserve"> a </w:t>
      </w:r>
      <w:r w:rsidR="00204FE2">
        <w:rPr>
          <w:rFonts w:cs="Arial"/>
        </w:rPr>
        <w:t xml:space="preserve">jak je uvedeno v </w:t>
      </w:r>
      <w:r w:rsidRPr="009F5C35">
        <w:rPr>
          <w:rFonts w:cs="Arial"/>
        </w:rPr>
        <w:t>přílo</w:t>
      </w:r>
      <w:r w:rsidR="00204FE2">
        <w:rPr>
          <w:rFonts w:cs="Arial"/>
        </w:rPr>
        <w:t>ze</w:t>
      </w:r>
      <w:r w:rsidRPr="009F5C35">
        <w:rPr>
          <w:rFonts w:cs="Arial"/>
        </w:rPr>
        <w:t xml:space="preserve"> č. </w:t>
      </w:r>
      <w:r w:rsidR="00204FE2">
        <w:rPr>
          <w:rFonts w:cs="Arial"/>
        </w:rPr>
        <w:t>3</w:t>
      </w:r>
      <w:r>
        <w:rPr>
          <w:rFonts w:cs="Arial"/>
        </w:rPr>
        <w:t xml:space="preserve"> </w:t>
      </w:r>
      <w:r w:rsidRPr="009F5C35">
        <w:rPr>
          <w:rFonts w:cs="Arial"/>
        </w:rPr>
        <w:t>této zadávací dokumentace</w:t>
      </w:r>
      <w:r w:rsidR="00204FE2">
        <w:rPr>
          <w:rFonts w:cs="Arial"/>
        </w:rPr>
        <w:t>.</w:t>
      </w:r>
    </w:p>
    <w:p w:rsidR="0082730A" w:rsidRDefault="0082730A" w:rsidP="00A20B63">
      <w:r w:rsidRPr="009F5C35">
        <w:rPr>
          <w:rFonts w:cs="Arial"/>
        </w:rPr>
        <w:t>Rámcová smlouva mezi zadavatelem a dodavatelem uzavřená na základě tohoto řízení bude upravovat veškeré podmínky plnění a jednotlivé dílčí zakázky budou zadavatelem zadávány</w:t>
      </w:r>
      <w:r w:rsidR="00204FE2">
        <w:rPr>
          <w:rFonts w:cs="Arial"/>
        </w:rPr>
        <w:t xml:space="preserve"> dodavateli výzvou k poskytnutí plnění dodavatele (objednávkou).</w:t>
      </w:r>
      <w:r w:rsidRPr="009F5C35">
        <w:rPr>
          <w:rFonts w:cs="Arial"/>
        </w:rPr>
        <w:t xml:space="preserve"> </w:t>
      </w:r>
      <w:r w:rsidR="00204FE2">
        <w:rPr>
          <w:rFonts w:cs="Arial"/>
        </w:rPr>
        <w:t>D</w:t>
      </w:r>
      <w:r w:rsidRPr="009F5C35">
        <w:rPr>
          <w:rFonts w:cs="Arial"/>
        </w:rPr>
        <w:t>ílčí smlouvu</w:t>
      </w:r>
      <w:r>
        <w:rPr>
          <w:rFonts w:cs="Arial"/>
        </w:rPr>
        <w:t xml:space="preserve"> </w:t>
      </w:r>
      <w:r w:rsidRPr="009F5C35">
        <w:rPr>
          <w:rFonts w:cs="Arial"/>
        </w:rPr>
        <w:t>na plnění předmětu dílčí zakázky zadavatel uzavře na základě písemné výzvy zadavatele k poskytnutí plnění a písemného potvrzení této výzvy zadavatele dodavatelem. Dílčí smlouva musí odpovídat podmínkám a požadavkům zadavatele uvedených v rámcové smlouvě a v písemné výzvě zadavatele k poskytnutí plnění.</w:t>
      </w:r>
    </w:p>
    <w:p w:rsidR="00796DF6" w:rsidRPr="00796DF6" w:rsidRDefault="00796DF6" w:rsidP="00796DF6">
      <w:pPr>
        <w:pStyle w:val="02-ODST-2"/>
        <w:rPr>
          <w:b/>
        </w:rPr>
      </w:pPr>
      <w:r w:rsidRPr="00796DF6">
        <w:rPr>
          <w:b/>
        </w:rPr>
        <w:t xml:space="preserve">Rozsah </w:t>
      </w:r>
      <w:r w:rsidR="00204FE2">
        <w:rPr>
          <w:b/>
        </w:rPr>
        <w:t xml:space="preserve">předmětu dílčích zakázek – rozsah </w:t>
      </w:r>
      <w:r w:rsidRPr="00796DF6">
        <w:rPr>
          <w:b/>
        </w:rPr>
        <w:t>prací</w:t>
      </w:r>
      <w:bookmarkEnd w:id="2"/>
      <w:r w:rsidR="00204FE2">
        <w:rPr>
          <w:b/>
        </w:rPr>
        <w:t xml:space="preserve"> na díle</w:t>
      </w:r>
    </w:p>
    <w:p w:rsidR="009F5C35" w:rsidRDefault="009F5C35" w:rsidP="009F5C35">
      <w:r>
        <w:t xml:space="preserve">Předmětem </w:t>
      </w:r>
      <w:r w:rsidR="00204FE2">
        <w:t xml:space="preserve">dílčích </w:t>
      </w:r>
      <w:r>
        <w:t>zakáz</w:t>
      </w:r>
      <w:r w:rsidR="00204FE2">
        <w:t>e</w:t>
      </w:r>
      <w:r>
        <w:t>k</w:t>
      </w:r>
      <w:r w:rsidR="00204FE2">
        <w:t xml:space="preserve"> zadávaných zadavatelem postupem sjednaným v rámcové smlouvě a na jejím základě</w:t>
      </w:r>
      <w:r>
        <w:t xml:space="preserve"> je </w:t>
      </w:r>
      <w:r w:rsidR="00060466">
        <w:t>dílo</w:t>
      </w:r>
      <w:r>
        <w:t xml:space="preserve"> spočívající </w:t>
      </w:r>
      <w:r w:rsidRPr="0047114D">
        <w:t>v</w:t>
      </w:r>
      <w:r>
        <w:t>e</w:t>
      </w:r>
      <w:r w:rsidRPr="0047114D">
        <w:t xml:space="preserve"> </w:t>
      </w:r>
      <w:r>
        <w:rPr>
          <w:rFonts w:cs="Arial"/>
        </w:rPr>
        <w:t>výrobě, dodávce a montáži svislých</w:t>
      </w:r>
      <w:r w:rsidR="00204FE2">
        <w:rPr>
          <w:rFonts w:cs="Arial"/>
        </w:rPr>
        <w:t xml:space="preserve"> dopravních značek </w:t>
      </w:r>
      <w:r>
        <w:rPr>
          <w:rFonts w:cs="Arial"/>
        </w:rPr>
        <w:t>a provedení  vodorovného dopravního značení</w:t>
      </w:r>
      <w:r w:rsidR="00204FE2">
        <w:rPr>
          <w:rFonts w:cs="Arial"/>
        </w:rPr>
        <w:t>, zejména</w:t>
      </w:r>
      <w:r>
        <w:rPr>
          <w:rFonts w:cs="Arial"/>
        </w:rPr>
        <w:t xml:space="preserve"> v následujícím rozsahu</w:t>
      </w:r>
      <w:r w:rsidRPr="00EC65A8">
        <w:t>.</w:t>
      </w:r>
      <w:r w:rsidRPr="00CF6F62">
        <w:t xml:space="preserve"> </w:t>
      </w:r>
    </w:p>
    <w:p w:rsidR="009F5C35" w:rsidRDefault="009F5C35" w:rsidP="009F5C35">
      <w:pPr>
        <w:pStyle w:val="Odrky-psmena"/>
        <w:numPr>
          <w:ilvl w:val="0"/>
          <w:numId w:val="0"/>
        </w:numPr>
      </w:pPr>
    </w:p>
    <w:p w:rsidR="009F5C35" w:rsidRDefault="009F5C35" w:rsidP="009F5C35">
      <w:pPr>
        <w:pStyle w:val="Odrky-psmena"/>
        <w:numPr>
          <w:ilvl w:val="0"/>
          <w:numId w:val="0"/>
        </w:numPr>
      </w:pPr>
      <w:r>
        <w:t xml:space="preserve">Dodavatel zajistí: </w:t>
      </w:r>
    </w:p>
    <w:p w:rsidR="009F5C35" w:rsidRDefault="009F5C35" w:rsidP="009F5C35">
      <w:pPr>
        <w:pStyle w:val="Odrky-psmena"/>
        <w:numPr>
          <w:ilvl w:val="0"/>
          <w:numId w:val="0"/>
        </w:numPr>
      </w:pPr>
      <w:r>
        <w:t>A) u svislého dopravního značení</w:t>
      </w:r>
    </w:p>
    <w:p w:rsidR="009F5C35" w:rsidRDefault="009F5C35" w:rsidP="009F5C35">
      <w:pPr>
        <w:pStyle w:val="Odrky2rove"/>
      </w:pPr>
      <w:r>
        <w:t>Dodání svislých dopravních značek, objímek, sloupků, kotevních patek a spojovacího materiálu</w:t>
      </w:r>
    </w:p>
    <w:p w:rsidR="009F5C35" w:rsidRDefault="009F5C35" w:rsidP="009F5C35">
      <w:pPr>
        <w:pStyle w:val="Odrky2rove"/>
      </w:pPr>
      <w:r>
        <w:t>Demontáž stávajícího dopravního značení</w:t>
      </w:r>
    </w:p>
    <w:p w:rsidR="009F5C35" w:rsidRDefault="009F5C35" w:rsidP="009F5C35">
      <w:pPr>
        <w:pStyle w:val="Odrky2rove"/>
      </w:pPr>
      <w:r>
        <w:t>Montáž nového dopravního značení, včetně výkopů a betonáže patek potřebných k umístění nových sloupků pro osazení dopravního značení</w:t>
      </w:r>
    </w:p>
    <w:p w:rsidR="0086224B" w:rsidRDefault="0086224B" w:rsidP="009F5C35">
      <w:pPr>
        <w:pStyle w:val="Odrky2rove"/>
      </w:pPr>
      <w:r>
        <w:t>Ekologická likvidace veškerých odpadů vzniklých při provádění SDZ</w:t>
      </w:r>
    </w:p>
    <w:p w:rsidR="009F5C35" w:rsidRDefault="009F5C35" w:rsidP="009F5C35">
      <w:pPr>
        <w:pStyle w:val="Odrky2rove"/>
        <w:numPr>
          <w:ilvl w:val="0"/>
          <w:numId w:val="0"/>
        </w:numPr>
      </w:pPr>
      <w:r>
        <w:t>B) u vodorovného dopravního značení</w:t>
      </w:r>
    </w:p>
    <w:p w:rsidR="009F5C35" w:rsidRDefault="009F5C35" w:rsidP="009F5C35">
      <w:pPr>
        <w:pStyle w:val="Odrky2rove"/>
      </w:pPr>
      <w:r>
        <w:t>Příprava povrchu před nanesením barvy</w:t>
      </w:r>
      <w:r w:rsidR="00204FE2">
        <w:t xml:space="preserve"> (včetně rozměření a předznačení VDZ)</w:t>
      </w:r>
    </w:p>
    <w:p w:rsidR="009F5C35" w:rsidRDefault="009F5C35" w:rsidP="009F5C35">
      <w:pPr>
        <w:pStyle w:val="Odrky2rove"/>
      </w:pPr>
      <w:r>
        <w:t xml:space="preserve">Provedení vodorovného dopravního značení </w:t>
      </w:r>
    </w:p>
    <w:p w:rsidR="000109CE" w:rsidRDefault="0086224B" w:rsidP="009F5C35">
      <w:pPr>
        <w:pStyle w:val="Odrky2rove"/>
      </w:pPr>
      <w:r>
        <w:t>Ekologická likvidace veškerých odpadů vzniklých při provádění VDZ</w:t>
      </w:r>
    </w:p>
    <w:p w:rsidR="009F5C35" w:rsidRDefault="009F5C35" w:rsidP="009F5C35">
      <w:pPr>
        <w:pStyle w:val="Odrky2rove"/>
        <w:numPr>
          <w:ilvl w:val="0"/>
          <w:numId w:val="0"/>
        </w:numPr>
        <w:ind w:left="1080"/>
      </w:pPr>
    </w:p>
    <w:p w:rsidR="009F5C35" w:rsidRPr="00944727" w:rsidRDefault="009F5C35" w:rsidP="00944727">
      <w:r w:rsidRPr="00944727">
        <w:t xml:space="preserve">Konkrétní specifikace jednotlivého díla, tj. předmětu dílčí </w:t>
      </w:r>
      <w:r w:rsidRPr="00060466">
        <w:t>zakázky zadané zadavatelem na základě uzavřené rámcové smlouvy, a další ú</w:t>
      </w:r>
      <w:r w:rsidRPr="00BF6B6E">
        <w:t>daje nezbytné pro plnění závazku dodavatele budou uvedeny vždy v písemné objednávce zadavatele, která bude zaslána zadavatelem dodavateli (na e-mail, fax, poštou)</w:t>
      </w:r>
      <w:r w:rsidR="007D678D" w:rsidRPr="008B32A3">
        <w:t xml:space="preserve"> ve smyslu postupu uvedeném v</w:t>
      </w:r>
      <w:r w:rsidR="007D678D" w:rsidRPr="005B24D7">
        <w:t> textu této ZD výše a v </w:t>
      </w:r>
      <w:r w:rsidR="007D678D" w:rsidRPr="00944727">
        <w:t>příloze č. 3 této ZD</w:t>
      </w:r>
      <w:r w:rsidRPr="00944727">
        <w:t xml:space="preserve">. </w:t>
      </w:r>
    </w:p>
    <w:p w:rsidR="0099746F" w:rsidRPr="00944727" w:rsidRDefault="00204FE2" w:rsidP="00944727">
      <w:r w:rsidRPr="002B7278">
        <w:t>Součástí provádění díla dodavatelem jsou kromě povinnosti dodavatele spočívající v provedení vlastních prací na díle též služby, práce a jiné výkony dodavatele s prováděním díla související, tj. zejmén</w:t>
      </w:r>
      <w:r w:rsidRPr="00A20B63">
        <w:t>a přípravné práce, dodávka materiálů, komponentů či výrobků a zařízení potřebných pro řádnou realizaci díla a příp. provedení vyzkoušení díla. Dodavatel je povinen předat nejpozději při přejímce díla zadavateli veškerou dokumentaci potřebnou k užívání díla a/nebo nutnou dle platné legislativy a dále sjednanou mezi stranami</w:t>
      </w:r>
      <w:r w:rsidR="00944727">
        <w:t>.</w:t>
      </w:r>
    </w:p>
    <w:p w:rsidR="00AF26B7" w:rsidRPr="007C7B6F" w:rsidRDefault="00AF26B7" w:rsidP="007C7B6F">
      <w:pPr>
        <w:pStyle w:val="02-ODST-2"/>
        <w:rPr>
          <w:b/>
        </w:rPr>
      </w:pPr>
      <w:r w:rsidRPr="007C7B6F">
        <w:rPr>
          <w:b/>
        </w:rPr>
        <w:t>Další požadav</w:t>
      </w:r>
      <w:r w:rsidR="00D92C46">
        <w:rPr>
          <w:b/>
        </w:rPr>
        <w:t>ky na realizaci</w:t>
      </w:r>
      <w:r w:rsidR="00060466">
        <w:rPr>
          <w:b/>
        </w:rPr>
        <w:t xml:space="preserve"> dílčí</w:t>
      </w:r>
      <w:r w:rsidR="00D92C46">
        <w:rPr>
          <w:b/>
        </w:rPr>
        <w:t xml:space="preserve"> zakázky</w:t>
      </w:r>
    </w:p>
    <w:p w:rsidR="00AF26B7" w:rsidRPr="003D4FC5" w:rsidRDefault="00CA2E0C" w:rsidP="00537F6B">
      <w:pPr>
        <w:pStyle w:val="05-ODST-3"/>
        <w:spacing w:before="60"/>
        <w:ind w:left="1135" w:hanging="851"/>
      </w:pPr>
      <w:r>
        <w:t>Z</w:t>
      </w:r>
      <w:r w:rsidR="00AF26B7" w:rsidRPr="003D4FC5">
        <w:t xml:space="preserve">adavatel požaduje záruku </w:t>
      </w:r>
      <w:r w:rsidR="00060466">
        <w:t>n</w:t>
      </w:r>
      <w:r w:rsidR="00AF26B7" w:rsidRPr="003D4FC5">
        <w:t>a dílo v délce trvání</w:t>
      </w:r>
      <w:r w:rsidR="00436512" w:rsidRPr="003D4FC5">
        <w:t xml:space="preserve"> minimálně</w:t>
      </w:r>
      <w:r w:rsidR="00AF26B7" w:rsidRPr="003D4FC5">
        <w:t xml:space="preserve"> </w:t>
      </w:r>
      <w:r w:rsidR="00372FF7">
        <w:t>60</w:t>
      </w:r>
      <w:r w:rsidR="00B92771" w:rsidRPr="003D4FC5">
        <w:t xml:space="preserve"> </w:t>
      </w:r>
      <w:r w:rsidR="00AF26B7" w:rsidRPr="003D4FC5">
        <w:t>měsíců</w:t>
      </w:r>
      <w:r w:rsidR="00407F83" w:rsidRPr="003D4FC5">
        <w:t>.</w:t>
      </w:r>
    </w:p>
    <w:p w:rsidR="00AF26B7" w:rsidRPr="00372FF7" w:rsidRDefault="00CA2E0C" w:rsidP="00537F6B">
      <w:pPr>
        <w:pStyle w:val="05-ODST-3"/>
        <w:spacing w:before="60"/>
        <w:ind w:left="1135" w:hanging="851"/>
      </w:pPr>
      <w:r w:rsidRPr="00372FF7">
        <w:lastRenderedPageBreak/>
        <w:t>P</w:t>
      </w:r>
      <w:r w:rsidR="00AF26B7" w:rsidRPr="00372FF7">
        <w:t>ředmět zakázky bude splňovat kvalitativní požadavky definované platnými normami ČSN či EN v případě, že příslušné české normy neexistují. Doporučen</w:t>
      </w:r>
      <w:r w:rsidR="00DC7379" w:rsidRPr="00372FF7">
        <w:t>á</w:t>
      </w:r>
      <w:r w:rsidR="00AF26B7" w:rsidRPr="00372FF7">
        <w:t xml:space="preserve"> </w:t>
      </w:r>
      <w:r w:rsidR="00CA1D1C" w:rsidRPr="00372FF7">
        <w:t xml:space="preserve">ustanovení </w:t>
      </w:r>
      <w:r w:rsidR="00AF26B7" w:rsidRPr="00372FF7">
        <w:t>nor</w:t>
      </w:r>
      <w:r w:rsidR="00CA1D1C" w:rsidRPr="00372FF7">
        <w:t>e</w:t>
      </w:r>
      <w:r w:rsidR="00AF26B7" w:rsidRPr="00372FF7">
        <w:t xml:space="preserve">m ČSN či EN se pro realizaci </w:t>
      </w:r>
      <w:r w:rsidR="00060466">
        <w:t>díla</w:t>
      </w:r>
      <w:r w:rsidR="00AF26B7" w:rsidRPr="00372FF7">
        <w:t xml:space="preserve"> považují za závazn</w:t>
      </w:r>
      <w:r w:rsidR="00CA1D1C" w:rsidRPr="00372FF7">
        <w:t>á</w:t>
      </w:r>
      <w:r w:rsidR="00AF26B7" w:rsidRPr="00372FF7">
        <w:t>.</w:t>
      </w:r>
    </w:p>
    <w:p w:rsidR="00836612" w:rsidRDefault="00836612" w:rsidP="00537F6B">
      <w:pPr>
        <w:pStyle w:val="05-ODST-3"/>
        <w:spacing w:before="60"/>
        <w:ind w:left="1135" w:hanging="851"/>
      </w:pPr>
      <w:r w:rsidRPr="00836612">
        <w:t xml:space="preserve">Komunikačním jazykem pro plnění zakázky je český jazyk. To znamená, že pokud osoby na straně uchazeče, které se budou podílet na realizaci předmětu </w:t>
      </w:r>
      <w:r w:rsidR="005B7B56">
        <w:t xml:space="preserve">dílčí </w:t>
      </w:r>
      <w:r w:rsidRPr="00836612">
        <w:t xml:space="preserve">zakázky, nekomunikují (nebo komunikují špatně) v českém jazyce, je uchazeč povinen zajistit na své náklady, aby komunikační výstupy (jak ústní, tak i písemné) vůči zadavateli byly v českém jazyce. </w:t>
      </w:r>
    </w:p>
    <w:p w:rsidR="00AF26B7" w:rsidRPr="00DC4834" w:rsidRDefault="00AF26B7" w:rsidP="00DC4834">
      <w:pPr>
        <w:pStyle w:val="02-ODST-2"/>
        <w:rPr>
          <w:b/>
        </w:rPr>
      </w:pPr>
      <w:r w:rsidRPr="00DC4834">
        <w:rPr>
          <w:b/>
        </w:rPr>
        <w:t xml:space="preserve">Zařízení </w:t>
      </w:r>
      <w:r w:rsidR="00C04B67">
        <w:rPr>
          <w:b/>
        </w:rPr>
        <w:t>pracoviště</w:t>
      </w:r>
    </w:p>
    <w:p w:rsidR="00AF26B7" w:rsidRPr="009F5C35" w:rsidRDefault="00AF26B7" w:rsidP="00537F6B">
      <w:pPr>
        <w:pStyle w:val="05-ODST-3"/>
        <w:spacing w:before="60"/>
        <w:ind w:left="1135" w:hanging="851"/>
      </w:pPr>
      <w:r>
        <w:t xml:space="preserve">Uzavřený sklad zadavatel nezajišťuje, poskytne pouze možnost umístění </w:t>
      </w:r>
      <w:r w:rsidR="00FE659F" w:rsidRPr="009F5C35">
        <w:t xml:space="preserve">montážního materiálu </w:t>
      </w:r>
      <w:r w:rsidRPr="009F5C35">
        <w:t xml:space="preserve">na </w:t>
      </w:r>
      <w:r w:rsidR="00FE5E4E" w:rsidRPr="009F5C35">
        <w:t>pracovišti</w:t>
      </w:r>
      <w:r w:rsidRPr="009F5C35">
        <w:t xml:space="preserve"> dle možností v době prováděcích prací.</w:t>
      </w:r>
    </w:p>
    <w:p w:rsidR="00BF6B6E" w:rsidRDefault="00074ACB" w:rsidP="005B24D7">
      <w:pPr>
        <w:pStyle w:val="05-ODST-3"/>
        <w:spacing w:before="60"/>
        <w:ind w:left="1135" w:hanging="851"/>
      </w:pPr>
      <w:r>
        <w:t>Dodavatel</w:t>
      </w:r>
      <w:r w:rsidR="00AF26B7">
        <w:t xml:space="preserve"> zodpovídá za řádnou ochranu veškeré zeleně v místě </w:t>
      </w:r>
      <w:r w:rsidR="005B7B56">
        <w:t xml:space="preserve">realizace díla </w:t>
      </w:r>
      <w:r w:rsidR="00AF26B7">
        <w:t>a na sousedních plochách. Poškozenou nebo zničenou zeleň je povinen nahradit.</w:t>
      </w:r>
    </w:p>
    <w:p w:rsidR="00BF6B6E" w:rsidRDefault="00BF6B6E" w:rsidP="005B24D7">
      <w:pPr>
        <w:pStyle w:val="05-ODST-3"/>
        <w:spacing w:before="60"/>
        <w:ind w:left="1135" w:hanging="851"/>
      </w:pPr>
      <w:r w:rsidRPr="00BF6B6E">
        <w:t>Zadavatel</w:t>
      </w:r>
      <w:r w:rsidRPr="00ED6289">
        <w:t xml:space="preserve"> </w:t>
      </w:r>
      <w:r w:rsidR="00655A00">
        <w:t>ne</w:t>
      </w:r>
      <w:r>
        <w:t>poskytuje dodavateli WC</w:t>
      </w:r>
      <w:r w:rsidR="00655A00">
        <w:t>,</w:t>
      </w:r>
      <w:r>
        <w:t xml:space="preserve"> zadavatel neposkytuje dodavateli šatny</w:t>
      </w:r>
      <w:r w:rsidRPr="00ED6289">
        <w:t>.</w:t>
      </w:r>
    </w:p>
    <w:p w:rsidR="00BF6B6E" w:rsidRDefault="00BF6B6E" w:rsidP="00BF6B6E">
      <w:pPr>
        <w:pStyle w:val="05-ODST-3"/>
        <w:spacing w:before="60"/>
        <w:ind w:left="1135" w:hanging="851"/>
      </w:pPr>
      <w:r w:rsidRPr="00BF6B6E">
        <w:t>Dodavatel je povinen provádět práce pouze ve vytyčeném území pracoviště.</w:t>
      </w:r>
    </w:p>
    <w:p w:rsidR="00AF26B7" w:rsidRDefault="00074ACB" w:rsidP="00537F6B">
      <w:pPr>
        <w:pStyle w:val="05-ODST-3"/>
        <w:spacing w:before="60"/>
        <w:ind w:left="1135" w:hanging="851"/>
      </w:pPr>
      <w:r>
        <w:t>Dodavatel</w:t>
      </w:r>
      <w:r w:rsidR="00AF26B7">
        <w:t xml:space="preserve"> zodpovídá za udržení pořádku na vlastním pracovišti. V případě, že </w:t>
      </w:r>
      <w:r w:rsidR="00B65A70">
        <w:t>uchazeč</w:t>
      </w:r>
      <w:r w:rsidR="00AF26B7">
        <w:t xml:space="preserve"> nezajistí likvidaci vlastního odpadu a zbytků materiálu, odstraní je zadavatel sám na náklady </w:t>
      </w:r>
      <w:r w:rsidR="00B65A70">
        <w:t>uchazeč</w:t>
      </w:r>
      <w:r w:rsidR="00AF26B7">
        <w:t xml:space="preserve">e. </w:t>
      </w:r>
      <w:r w:rsidR="00B65A70">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5B7B56" w:rsidRDefault="005B7B56" w:rsidP="00537F6B">
      <w:pPr>
        <w:pStyle w:val="05-ODST-3"/>
        <w:spacing w:before="60"/>
        <w:ind w:left="1135" w:hanging="851"/>
      </w:pPr>
      <w:r>
        <w:t>Dodavatel je povinen při provádění díla dodržovat veškeré platné obecně závazné předpisy českého právního řádu. Ve vztahu k provádění díla je dodavatel povinen dodržovat zejména právní předpisy v oblasti užití dopravních značek (např. zákon č. 361/2000 Sb. a související prováděcí předpisy), jakož i technické normy (ČSN či EN)</w:t>
      </w:r>
      <w:r w:rsidR="00530374">
        <w:t xml:space="preserve"> a technické podmínky a zásady.</w:t>
      </w:r>
      <w:r>
        <w:t xml:space="preserve"> </w:t>
      </w:r>
    </w:p>
    <w:p w:rsidR="00BF6B6E" w:rsidRDefault="00074ACB" w:rsidP="008A7DF8">
      <w:pPr>
        <w:pStyle w:val="05-ODST-3"/>
        <w:spacing w:before="60"/>
        <w:ind w:left="1135" w:hanging="851"/>
      </w:pPr>
      <w:r>
        <w:t>Dodavatel</w:t>
      </w:r>
      <w:r w:rsidR="00841A84">
        <w:t xml:space="preserve"> </w:t>
      </w:r>
      <w:r w:rsidR="00BF6B6E">
        <w:t xml:space="preserve">je povinen dílo řádně dokončit a předat zadavateli včetně všech nezbytných dokladů vyplývajících z platné legislativy a požadované zadavatelem. Dodavatel </w:t>
      </w:r>
      <w:r w:rsidR="00841A84">
        <w:t>zajistí a předá zadavateli všechny doklady</w:t>
      </w:r>
      <w:r w:rsidR="00A20B63">
        <w:t>,</w:t>
      </w:r>
      <w:r w:rsidR="00841A84">
        <w:t xml:space="preserve"> </w:t>
      </w:r>
      <w:r w:rsidR="00BF6B6E">
        <w:t xml:space="preserve">prohlášení o shodě ve smyslu § 13 odst. 2 zákona č. 22/1997 Sb., technologické listy, atesty, certifikátu použitých materiálů apod. </w:t>
      </w:r>
      <w:r w:rsidR="00841A84">
        <w:t>a další doklady požadované zadavatelem</w:t>
      </w:r>
      <w:r w:rsidR="00BF6B6E">
        <w:t xml:space="preserve"> uvedené níže v ZD a v rámcové smlouvě</w:t>
      </w:r>
      <w:r w:rsidR="00841A84">
        <w:t xml:space="preserve">. </w:t>
      </w:r>
      <w:r w:rsidR="00BF6B6E">
        <w:t xml:space="preserve">Dodavatel </w:t>
      </w:r>
      <w:r w:rsidR="00841A84">
        <w:t>taktéž předá</w:t>
      </w:r>
      <w:r w:rsidR="00A37AC1">
        <w:t xml:space="preserve"> </w:t>
      </w:r>
      <w:r w:rsidR="00BF6B6E">
        <w:t xml:space="preserve">zadavateli </w:t>
      </w:r>
      <w:r w:rsidR="00841A84">
        <w:t xml:space="preserve">záruční listy. </w:t>
      </w:r>
      <w:r w:rsidR="00BF6B6E">
        <w:t xml:space="preserve">Dodavatel </w:t>
      </w:r>
      <w:r w:rsidR="00841A84">
        <w:t xml:space="preserve">předá zadavateli tuto dokladovou část ve </w:t>
      </w:r>
      <w:r w:rsidR="009F5C35">
        <w:t>2</w:t>
      </w:r>
      <w:r w:rsidR="00841A84">
        <w:t xml:space="preserve"> vyhotoveních v </w:t>
      </w:r>
      <w:r w:rsidR="00D56103">
        <w:t>listinné</w:t>
      </w:r>
      <w:r w:rsidR="00841A84">
        <w:t xml:space="preserve"> podobě a </w:t>
      </w:r>
      <w:r w:rsidR="00C04B67">
        <w:t>1</w:t>
      </w:r>
      <w:r w:rsidR="00841A84">
        <w:t>x v elektronické podobě, není-li výslovně stanoveno jinak.</w:t>
      </w:r>
    </w:p>
    <w:p w:rsidR="00841A84" w:rsidRDefault="00074ACB" w:rsidP="00537F6B">
      <w:pPr>
        <w:pStyle w:val="05-ODST-3"/>
        <w:spacing w:before="60"/>
        <w:ind w:left="1135" w:hanging="851"/>
      </w:pPr>
      <w:r>
        <w:t>Dodavatel</w:t>
      </w:r>
      <w:r w:rsidR="00841A84">
        <w:t xml:space="preserve"> odpovídá za to, že </w:t>
      </w:r>
      <w:r w:rsidR="008A7DF8">
        <w:t>dílo</w:t>
      </w:r>
      <w:r w:rsidR="00841A84">
        <w:t xml:space="preserve"> bude prováděn</w:t>
      </w:r>
      <w:r w:rsidR="008A7DF8">
        <w:t>o</w:t>
      </w:r>
      <w:r w:rsidR="00841A84">
        <w:t xml:space="preserve"> s pracovníky s příslušnou odbornou znalostí.</w:t>
      </w:r>
    </w:p>
    <w:p w:rsidR="00841A84" w:rsidRPr="009F5C35" w:rsidRDefault="00074ACB" w:rsidP="00537F6B">
      <w:pPr>
        <w:pStyle w:val="05-ODST-3"/>
        <w:spacing w:before="60"/>
        <w:ind w:left="1135" w:hanging="851"/>
      </w:pPr>
      <w:r>
        <w:t>Dodavatel</w:t>
      </w:r>
      <w:r w:rsidR="00841A84" w:rsidRPr="009F5C35">
        <w:t xml:space="preserve"> </w:t>
      </w:r>
      <w:r w:rsidR="008A7DF8">
        <w:t>nese nebezpečí škody na díle</w:t>
      </w:r>
      <w:r w:rsidR="00841A84" w:rsidRPr="009F5C35">
        <w:t xml:space="preserve"> až do řádného předání a převzetí </w:t>
      </w:r>
      <w:r w:rsidR="00407F83" w:rsidRPr="009F5C35">
        <w:t>předmětu plnění</w:t>
      </w:r>
      <w:r w:rsidR="00841A84" w:rsidRPr="009F5C35">
        <w:t xml:space="preserve"> zadavatelem.</w:t>
      </w:r>
    </w:p>
    <w:p w:rsidR="00841A84" w:rsidRDefault="00841A84" w:rsidP="00537F6B">
      <w:pPr>
        <w:pStyle w:val="05-ODST-3"/>
        <w:spacing w:before="60"/>
        <w:ind w:left="1135" w:hanging="851"/>
      </w:pPr>
      <w:r>
        <w:t>Vybraný uchazeč</w:t>
      </w:r>
      <w:r w:rsidR="008A7DF8">
        <w:t xml:space="preserve"> - dodavatel</w:t>
      </w:r>
      <w:r>
        <w:t xml:space="preserve"> musí dbát na to, aby práce na díle probíhaly pouze ve vytýčeném obvodu </w:t>
      </w:r>
      <w:r w:rsidR="00FE5E4E">
        <w:t>pracoviště</w:t>
      </w:r>
      <w:r>
        <w:t xml:space="preserve"> a sousedící objekty a pozemky byly v co nejmenší míře obtěžovány prováděním předmětu </w:t>
      </w:r>
      <w:r w:rsidR="008A7DF8">
        <w:t xml:space="preserve">dílčí </w:t>
      </w:r>
      <w:r>
        <w:t xml:space="preserve">zakázky či jakýmikoliv činnostmi s prováděním předmětu </w:t>
      </w:r>
      <w:r w:rsidR="008A7DF8">
        <w:t xml:space="preserve">dotčené dílčí </w:t>
      </w:r>
      <w:r>
        <w:t>zakázky souvisejícími; tuto povinnost je vybraný uchazeč povinen zajistit u všech osob, prostřednictvím nebo s jejichž pomocí</w:t>
      </w:r>
      <w:r w:rsidR="00B65A70">
        <w:t xml:space="preserve"> bude</w:t>
      </w:r>
      <w:r>
        <w:t xml:space="preserve"> </w:t>
      </w:r>
      <w:r w:rsidR="008A7DF8">
        <w:t xml:space="preserve">dílo </w:t>
      </w:r>
      <w:r>
        <w:t>pln</w:t>
      </w:r>
      <w:r w:rsidR="00B65A70">
        <w:t>it</w:t>
      </w:r>
      <w:r>
        <w:t xml:space="preserve">. Po ukončení prací musí tyto sousedící objekty a pozemky uvést do původního stavu, pokud došlo při realizaci předmětu </w:t>
      </w:r>
      <w:r w:rsidR="008A7DF8">
        <w:t>dílčí</w:t>
      </w:r>
      <w:r>
        <w:t xml:space="preserve"> zakázky nebo v souvislosti s jejím prováděním k jejich poškození, zničení.</w:t>
      </w:r>
    </w:p>
    <w:p w:rsidR="00841A84" w:rsidRPr="009F5C35" w:rsidRDefault="00074ACB" w:rsidP="00537F6B">
      <w:pPr>
        <w:pStyle w:val="05-ODST-3"/>
        <w:spacing w:before="60"/>
        <w:ind w:left="1135" w:hanging="851"/>
      </w:pPr>
      <w:r>
        <w:t>Dodavatel</w:t>
      </w:r>
      <w:r w:rsidR="00841A84" w:rsidRPr="009F5C35">
        <w:t xml:space="preserve"> výslovně garantuje </w:t>
      </w:r>
      <w:r w:rsidR="00910E0D" w:rsidRPr="009F5C35">
        <w:t xml:space="preserve">zajištění </w:t>
      </w:r>
      <w:r w:rsidR="00841A84" w:rsidRPr="009F5C35">
        <w:t xml:space="preserve">uložení veškerých hmot včetně nebezpečných </w:t>
      </w:r>
      <w:r w:rsidR="00910E0D" w:rsidRPr="009F5C35">
        <w:t>odpadů na jím zajištěné skládce na jeho vlastní náklady, které jsou součástí ceny za kompletní a bezvadný předmět plnění</w:t>
      </w:r>
      <w:r w:rsidR="008A7DF8">
        <w:t xml:space="preserve"> – dílo.</w:t>
      </w:r>
    </w:p>
    <w:p w:rsidR="00841A84" w:rsidRDefault="00074ACB" w:rsidP="00537F6B">
      <w:pPr>
        <w:pStyle w:val="05-ODST-3"/>
        <w:spacing w:before="60"/>
        <w:ind w:left="1135" w:hanging="851"/>
      </w:pPr>
      <w:r>
        <w:t>Dodavatel</w:t>
      </w:r>
      <w:r w:rsidR="00841A84">
        <w:t xml:space="preserve"> bere na vědomí, že </w:t>
      </w:r>
      <w:r w:rsidR="008A7DF8">
        <w:t xml:space="preserve">veškeré </w:t>
      </w:r>
      <w:r w:rsidR="00841A84">
        <w:t xml:space="preserve">práce budou probíhat za provozu </w:t>
      </w:r>
      <w:r w:rsidR="009F5C35">
        <w:t>čerpací stanice</w:t>
      </w:r>
      <w:r w:rsidR="00910E0D" w:rsidRPr="00910E0D">
        <w:t xml:space="preserve"> </w:t>
      </w:r>
      <w:r w:rsidR="008A7DF8">
        <w:t xml:space="preserve">v místě plnění </w:t>
      </w:r>
      <w:r w:rsidR="00910E0D" w:rsidRPr="00390C09">
        <w:t xml:space="preserve">a zavazuje se před zahájením prací informovat a seznámit se </w:t>
      </w:r>
      <w:r w:rsidR="00B4468A">
        <w:t xml:space="preserve">se </w:t>
      </w:r>
      <w:r w:rsidR="00910E0D" w:rsidRPr="00390C09">
        <w:t>všemi skutečnostmi vztahujícími se k</w:t>
      </w:r>
      <w:r w:rsidR="00FE5E4E">
        <w:t> místu plnění</w:t>
      </w:r>
      <w:r w:rsidR="00910E0D" w:rsidRPr="00390C09">
        <w:t xml:space="preserve"> tak, aby mohl předmět plnění řádně a bezpečně pro zadavatele provést s tím, že v okamžiku, kdy vybraný uchazeč zahájí provádění prací v rámci svého závazku vyplývajícího z uzavřen</w:t>
      </w:r>
      <w:r w:rsidR="008A7DF8">
        <w:t>é</w:t>
      </w:r>
      <w:r w:rsidR="00910E0D" w:rsidRPr="00390C09">
        <w:t xml:space="preserve"> smlouvy o dílo</w:t>
      </w:r>
      <w:r w:rsidR="008A7DF8">
        <w:t xml:space="preserve"> (tj. dílčí smlouvy uzavřené na základě rámcové smlouvy)</w:t>
      </w:r>
      <w:r w:rsidR="00910E0D" w:rsidRPr="00390C09">
        <w:t xml:space="preserve">, platí, že </w:t>
      </w:r>
      <w:r w:rsidR="008A7DF8">
        <w:t>dodavatel</w:t>
      </w:r>
      <w:r w:rsidR="008A7DF8" w:rsidRPr="00390C09">
        <w:t xml:space="preserve"> </w:t>
      </w:r>
      <w:r w:rsidR="00910E0D" w:rsidRPr="00390C09">
        <w:t>je s podmínkami provozu seznámen a nemá proti nim žádné výhrady.</w:t>
      </w:r>
    </w:p>
    <w:p w:rsidR="00A20B63" w:rsidRDefault="00A20B63" w:rsidP="00A20B63">
      <w:pPr>
        <w:pStyle w:val="02-ODST-2"/>
        <w:numPr>
          <w:ilvl w:val="0"/>
          <w:numId w:val="0"/>
        </w:numPr>
        <w:ind w:left="567"/>
        <w:rPr>
          <w:b/>
        </w:rPr>
      </w:pPr>
    </w:p>
    <w:p w:rsidR="00A20B63" w:rsidRDefault="00A20B63" w:rsidP="00A20B63">
      <w:pPr>
        <w:pStyle w:val="02-ODST-2"/>
        <w:numPr>
          <w:ilvl w:val="0"/>
          <w:numId w:val="0"/>
        </w:numPr>
        <w:ind w:left="567"/>
        <w:rPr>
          <w:b/>
        </w:rPr>
      </w:pPr>
    </w:p>
    <w:p w:rsidR="00AF26B7" w:rsidRPr="007504E0" w:rsidRDefault="00AF26B7" w:rsidP="007504E0">
      <w:pPr>
        <w:pStyle w:val="02-ODST-2"/>
        <w:rPr>
          <w:b/>
        </w:rPr>
      </w:pPr>
      <w:r w:rsidRPr="007504E0">
        <w:rPr>
          <w:b/>
        </w:rPr>
        <w:lastRenderedPageBreak/>
        <w:t>Zaměření a zúčtování prací</w:t>
      </w:r>
    </w:p>
    <w:p w:rsidR="00AF26B7" w:rsidRDefault="00801D7F" w:rsidP="00AF26B7">
      <w:r w:rsidRPr="00AD4B94">
        <w:rPr>
          <w:rFonts w:cs="Arial"/>
        </w:rPr>
        <w:t>Není-li v</w:t>
      </w:r>
      <w:r>
        <w:rPr>
          <w:rFonts w:cs="Arial"/>
        </w:rPr>
        <w:t xml:space="preserve"> této </w:t>
      </w:r>
      <w:r w:rsidRPr="00AD4B94">
        <w:rPr>
          <w:rFonts w:cs="Arial"/>
        </w:rPr>
        <w:t>zadávací</w:t>
      </w:r>
      <w:r>
        <w:rPr>
          <w:rFonts w:cs="Arial"/>
        </w:rPr>
        <w:t xml:space="preserve"> dokumentaci </w:t>
      </w:r>
      <w:r w:rsidRPr="00AD4B94">
        <w:rPr>
          <w:rFonts w:cs="Arial"/>
        </w:rPr>
        <w:t>uvedeno jinak, jsou v jednotkových cenách</w:t>
      </w:r>
      <w:r>
        <w:rPr>
          <w:rFonts w:cs="Arial"/>
        </w:rPr>
        <w:t xml:space="preserve"> výkazu výměr</w:t>
      </w:r>
      <w:r w:rsidRPr="00AD4B94">
        <w:rPr>
          <w:rFonts w:cs="Arial"/>
        </w:rPr>
        <w:t xml:space="preserve"> zahrnuty mimo jiné tyto </w:t>
      </w:r>
      <w:r>
        <w:rPr>
          <w:rFonts w:cs="Arial"/>
        </w:rPr>
        <w:t xml:space="preserve">náklady na služby, </w:t>
      </w:r>
      <w:r w:rsidRPr="00AD4B94">
        <w:rPr>
          <w:rFonts w:cs="Arial"/>
        </w:rPr>
        <w:t>výkony,</w:t>
      </w:r>
      <w:r>
        <w:rPr>
          <w:rFonts w:cs="Arial"/>
        </w:rPr>
        <w:t xml:space="preserve"> či dodávky,</w:t>
      </w:r>
      <w:r w:rsidRPr="00AD4B94">
        <w:rPr>
          <w:rFonts w:cs="Arial"/>
        </w:rPr>
        <w:t xml:space="preserve"> které jsou též součástí</w:t>
      </w:r>
      <w:r>
        <w:rPr>
          <w:rFonts w:cs="Arial"/>
        </w:rPr>
        <w:t xml:space="preserve"> požadavků zadavatele na provedení díla dodavatelem</w:t>
      </w:r>
      <w:r w:rsidR="00AF26B7">
        <w:t xml:space="preserve">: </w:t>
      </w:r>
    </w:p>
    <w:p w:rsidR="003A6C1E" w:rsidRDefault="00801D7F" w:rsidP="00537F6B">
      <w:pPr>
        <w:pStyle w:val="05-ODST-3"/>
        <w:spacing w:before="60"/>
        <w:ind w:left="1135" w:hanging="851"/>
      </w:pPr>
      <w:r w:rsidRPr="00AD4B94">
        <w:t xml:space="preserve">Náklady na veškerou svislou a vodorovnou dopravu na </w:t>
      </w:r>
      <w:r>
        <w:t>pracovišt</w:t>
      </w:r>
      <w:r w:rsidRPr="00AD4B94">
        <w:t>i</w:t>
      </w:r>
      <w:r>
        <w:t xml:space="preserve"> </w:t>
      </w:r>
    </w:p>
    <w:p w:rsidR="00074ACB" w:rsidRDefault="00801D7F" w:rsidP="00537F6B">
      <w:pPr>
        <w:pStyle w:val="05-ODST-3"/>
        <w:spacing w:before="60"/>
        <w:ind w:left="1135" w:hanging="851"/>
      </w:pPr>
      <w:r>
        <w:t>N</w:t>
      </w:r>
      <w:r w:rsidR="00074ACB">
        <w:t>áklady na zakrytí (nebo jiné zajištění) konstrukcí před znečištěním a poškozením a odstranění zakrytí</w:t>
      </w:r>
    </w:p>
    <w:p w:rsidR="003A6C1E" w:rsidRDefault="00801D7F" w:rsidP="00537F6B">
      <w:pPr>
        <w:pStyle w:val="05-ODST-3"/>
        <w:spacing w:before="60"/>
        <w:ind w:left="1135" w:hanging="851"/>
      </w:pPr>
      <w:r>
        <w:t>N</w:t>
      </w:r>
      <w:r w:rsidR="00AF6E96">
        <w:t xml:space="preserve">áklady na </w:t>
      </w:r>
      <w:r w:rsidR="003A6C1E">
        <w:t>vyklizení pracoviště, odvoz zbytků materiálu, včetně souvisejících nákladů</w:t>
      </w:r>
    </w:p>
    <w:p w:rsidR="009D3C40" w:rsidRDefault="00801D7F" w:rsidP="00537F6B">
      <w:pPr>
        <w:pStyle w:val="05-ODST-3"/>
        <w:spacing w:before="60"/>
        <w:ind w:left="1135" w:hanging="851"/>
      </w:pPr>
      <w:r w:rsidRPr="00AD4B94">
        <w:t>Náklady na veškerá opatření vyplývající z právních a ostatních předpisů k zajištění bezpečnosti a ochrany zdraví při práci a k zajištění požární ochrany</w:t>
      </w:r>
      <w:r>
        <w:t xml:space="preserve"> a prevence závažných havárií </w:t>
      </w:r>
    </w:p>
    <w:p w:rsidR="00801D7F" w:rsidRDefault="00801D7F" w:rsidP="00537F6B">
      <w:pPr>
        <w:pStyle w:val="05-ODST-3"/>
        <w:spacing w:before="60"/>
        <w:ind w:left="1135" w:hanging="851"/>
      </w:pPr>
      <w:r w:rsidRPr="00AD4B94">
        <w:t>Náklady na opatření k zajištění bezpečnosti práce, ochranná zábradlí otvorů, volných okrajů a podobně</w:t>
      </w:r>
    </w:p>
    <w:p w:rsidR="00801D7F" w:rsidRDefault="00801D7F" w:rsidP="00537F6B">
      <w:pPr>
        <w:pStyle w:val="05-ODST-3"/>
        <w:spacing w:before="60"/>
        <w:ind w:left="1135" w:hanging="851"/>
      </w:pPr>
      <w:r w:rsidRPr="00AD4B94">
        <w:t>Náklady na opatření na ochranu konstrukcí před negativními vlivy počasí, např. deště, teploty a podobně</w:t>
      </w:r>
    </w:p>
    <w:p w:rsidR="00801D7F" w:rsidRDefault="00801D7F" w:rsidP="00537F6B">
      <w:pPr>
        <w:pStyle w:val="05-ODST-3"/>
        <w:spacing w:before="60"/>
        <w:ind w:left="1135" w:hanging="851"/>
      </w:pPr>
      <w:r w:rsidRPr="00AD4B94">
        <w:t>Náklady na provádění zkoušek a atestů během realizace díla</w:t>
      </w:r>
      <w:r>
        <w:t>, jsou-li vyžadovány zadavatelem a/nebo platnými právními předpisy</w:t>
      </w:r>
    </w:p>
    <w:p w:rsidR="003A6C1E" w:rsidRDefault="00801D7F" w:rsidP="00537F6B">
      <w:pPr>
        <w:pStyle w:val="05-ODST-3"/>
        <w:spacing w:before="60"/>
        <w:ind w:left="1135" w:hanging="851"/>
      </w:pPr>
      <w:r>
        <w:t>N</w:t>
      </w:r>
      <w:r w:rsidR="00CF45F3">
        <w:t xml:space="preserve">áklady na </w:t>
      </w:r>
      <w:r w:rsidR="003A6C1E">
        <w:t>platby za požadované záruky a pojištění</w:t>
      </w:r>
    </w:p>
    <w:p w:rsidR="009D3C40" w:rsidRDefault="008A7DF8" w:rsidP="00537F6B">
      <w:pPr>
        <w:pStyle w:val="05-ODST-3"/>
        <w:spacing w:before="60"/>
        <w:ind w:left="1135" w:hanging="851"/>
      </w:pPr>
      <w:r>
        <w:t>N</w:t>
      </w:r>
      <w:r w:rsidR="00CF45F3">
        <w:t xml:space="preserve">áklady na </w:t>
      </w:r>
      <w:r w:rsidR="003A6C1E">
        <w:t xml:space="preserve">veškeré pomocné materiály a ostatní hmoty a výkony </w:t>
      </w:r>
    </w:p>
    <w:p w:rsidR="003A6C1E" w:rsidRDefault="00801D7F" w:rsidP="00537F6B">
      <w:pPr>
        <w:pStyle w:val="05-ODST-3"/>
        <w:spacing w:before="60"/>
        <w:ind w:left="1135" w:hanging="851"/>
      </w:pPr>
      <w:r w:rsidRPr="00FF636E">
        <w:t xml:space="preserve">Náklady </w:t>
      </w:r>
      <w:r>
        <w:t xml:space="preserve">na veškeré práce, </w:t>
      </w:r>
      <w:r w:rsidRPr="00906A0A">
        <w:t xml:space="preserve">dodávky či výkony potřebné k řádnému provedení kompletního díla, </w:t>
      </w:r>
      <w:r>
        <w:t xml:space="preserve">jakož i náklady </w:t>
      </w:r>
      <w:r w:rsidRPr="00FF636E">
        <w:t>na veškeré pomocné materiály a ostatní hmoty a</w:t>
      </w:r>
      <w:r>
        <w:t xml:space="preserve"> pomocné práce,</w:t>
      </w:r>
      <w:r w:rsidRPr="00FF636E">
        <w:t xml:space="preserve"> výkony</w:t>
      </w:r>
      <w:r>
        <w:t xml:space="preserve"> či přípomoci</w:t>
      </w:r>
      <w:r w:rsidRPr="00FF636E">
        <w:t xml:space="preserve"> neuvedené zvlášť v položkách výkazu výměr</w:t>
      </w:r>
    </w:p>
    <w:p w:rsidR="00801D7F" w:rsidRDefault="00801D7F" w:rsidP="00537F6B">
      <w:pPr>
        <w:pStyle w:val="05-ODST-3"/>
        <w:spacing w:before="60"/>
        <w:ind w:left="1135" w:hanging="851"/>
      </w:pPr>
      <w:r w:rsidRPr="00AD4B94">
        <w:t>Náklady spojené s vypracováním veškerých technologických předpisů a postupů a jiných dokladů nutných k provedení díla</w:t>
      </w:r>
    </w:p>
    <w:p w:rsidR="007F3495" w:rsidRDefault="00801D7F" w:rsidP="00537F6B">
      <w:pPr>
        <w:pStyle w:val="05-ODST-3"/>
        <w:spacing w:before="60"/>
        <w:ind w:left="1135" w:hanging="851"/>
      </w:pPr>
      <w:r>
        <w:t>N</w:t>
      </w:r>
      <w:r w:rsidR="007F3495">
        <w:t xml:space="preserve">áklady na </w:t>
      </w:r>
      <w:r w:rsidR="007F3495" w:rsidRPr="007F3495">
        <w:t>vešker</w:t>
      </w:r>
      <w:r w:rsidR="007F3495">
        <w:t>ou</w:t>
      </w:r>
      <w:r w:rsidR="007F3495" w:rsidRPr="007F3495">
        <w:t xml:space="preserve"> dokumentac</w:t>
      </w:r>
      <w:r w:rsidR="007F3495">
        <w:t>i</w:t>
      </w:r>
      <w:r w:rsidR="007F3495" w:rsidRPr="007F3495">
        <w:t xml:space="preserve"> nutn</w:t>
      </w:r>
      <w:r w:rsidR="007F3495">
        <w:t>ou</w:t>
      </w:r>
      <w:r w:rsidR="007F3495" w:rsidRPr="007F3495">
        <w:t xml:space="preserve"> </w:t>
      </w:r>
      <w:r w:rsidR="009D3C40">
        <w:t>pro provedení předmětu zakázky.</w:t>
      </w:r>
    </w:p>
    <w:p w:rsidR="00801D7F" w:rsidRDefault="00801D7F" w:rsidP="00537F6B">
      <w:pPr>
        <w:pStyle w:val="05-ODST-3"/>
        <w:spacing w:before="60"/>
        <w:ind w:left="1135" w:hanging="851"/>
      </w:pPr>
      <w:r w:rsidRPr="00AD4B94">
        <w:t xml:space="preserve">Náklady na dopravu a složení materiálu a jednotlivých zařízení franko </w:t>
      </w:r>
      <w:r>
        <w:t>pracoviště</w:t>
      </w:r>
      <w:r w:rsidRPr="00AD4B94">
        <w:t xml:space="preserve"> včetně skladování na </w:t>
      </w:r>
      <w:r>
        <w:t>pracovišti</w:t>
      </w:r>
    </w:p>
    <w:p w:rsidR="00863E89" w:rsidRDefault="00074ACB" w:rsidP="00074ACB">
      <w:pPr>
        <w:pStyle w:val="02-ODST-2"/>
        <w:rPr>
          <w:b/>
        </w:rPr>
      </w:pPr>
      <w:r w:rsidRPr="00074ACB">
        <w:rPr>
          <w:b/>
        </w:rPr>
        <w:t>Požadavky na technickou dokumentaci</w:t>
      </w:r>
    </w:p>
    <w:p w:rsidR="007229FE" w:rsidRDefault="007229FE" w:rsidP="007229FE">
      <w:pPr>
        <w:pStyle w:val="05-ODST-3"/>
      </w:pPr>
      <w:r>
        <w:t xml:space="preserve">Jako součást předmětu plnění dodavatele </w:t>
      </w:r>
      <w:r w:rsidR="00F376B2">
        <w:t xml:space="preserve">dle dílčí smlouvy </w:t>
      </w:r>
      <w:r>
        <w:t>dodavatel předá zadavateli nejpozději při přejímce díla veškeré doklady nutné pro užívání díla z hlediska souladu s platnými právními a technickými předpisy (v českém jazyce), a rovněž doklady sjednané mezi smluvními stranami, zejména:</w:t>
      </w:r>
    </w:p>
    <w:p w:rsidR="007229FE" w:rsidRDefault="007229FE" w:rsidP="007D724E">
      <w:pPr>
        <w:pStyle w:val="09-BODY"/>
        <w:spacing w:before="0"/>
        <w:ind w:left="1775" w:hanging="357"/>
      </w:pPr>
      <w:r>
        <w:t xml:space="preserve">prohlášení o shodě ve smyslu § 13 odst. 2 zákona č. 22/1997 Sb., o technických požadavcích na výrobky a o změně a doplnění některých zákonů, v platném znění, </w:t>
      </w:r>
    </w:p>
    <w:p w:rsidR="007229FE" w:rsidRDefault="007229FE" w:rsidP="007D724E">
      <w:pPr>
        <w:pStyle w:val="09-BODY"/>
        <w:spacing w:before="0"/>
        <w:ind w:left="1775" w:hanging="357"/>
      </w:pPr>
      <w:r>
        <w:t>záruční listy</w:t>
      </w:r>
    </w:p>
    <w:p w:rsidR="007229FE" w:rsidRPr="00E760CA" w:rsidRDefault="007229FE" w:rsidP="007D724E">
      <w:pPr>
        <w:pStyle w:val="09-BODY"/>
        <w:spacing w:before="0"/>
        <w:ind w:left="1775" w:hanging="357"/>
      </w:pPr>
      <w:r w:rsidRPr="00E760CA">
        <w:t>technologické listy k použitým nátěrovým hmotám</w:t>
      </w:r>
    </w:p>
    <w:p w:rsidR="007229FE" w:rsidRPr="00E760CA" w:rsidRDefault="007229FE" w:rsidP="007D724E">
      <w:pPr>
        <w:pStyle w:val="09-BODY"/>
        <w:spacing w:before="0"/>
        <w:ind w:left="1775" w:hanging="357"/>
      </w:pPr>
      <w:r w:rsidRPr="00E760CA">
        <w:t xml:space="preserve">dokumentaci k dodanému materiálu a součástem (technické listy materiálů pro </w:t>
      </w:r>
      <w:r w:rsidR="00E0470B">
        <w:t>d</w:t>
      </w:r>
      <w:r w:rsidRPr="00E760CA">
        <w:t>opravní značení)</w:t>
      </w:r>
    </w:p>
    <w:p w:rsidR="007229FE" w:rsidRPr="00E760CA" w:rsidRDefault="007229FE" w:rsidP="007D724E">
      <w:pPr>
        <w:pStyle w:val="09-BODY"/>
        <w:spacing w:before="0"/>
        <w:ind w:left="1775" w:hanging="357"/>
        <w:rPr>
          <w:rFonts w:cs="Arial"/>
        </w:rPr>
      </w:pPr>
      <w:r w:rsidRPr="00E760CA">
        <w:rPr>
          <w:rFonts w:cs="Arial"/>
        </w:rPr>
        <w:t>protokoly, atesty, certifikáty a osvědčení o jakosti (zkouškách) použitých materiálů</w:t>
      </w:r>
    </w:p>
    <w:p w:rsidR="007229FE" w:rsidRPr="00E760CA" w:rsidRDefault="007229FE" w:rsidP="007D724E">
      <w:pPr>
        <w:pStyle w:val="09-BODY"/>
        <w:spacing w:before="0"/>
        <w:ind w:left="1775" w:hanging="357"/>
      </w:pPr>
      <w:r w:rsidRPr="00E760CA">
        <w:t>pracovní deník - originál pro archivaci zadavatele a jednu kopii, v</w:t>
      </w:r>
      <w:r w:rsidR="00951FAB">
        <w:t xml:space="preserve"> pracovním</w:t>
      </w:r>
      <w:r w:rsidRPr="00E760CA">
        <w:t xml:space="preserve"> deníku bude zapsán postup realizace díla a skutečnosti mající vliv na jeho kvalitu</w:t>
      </w:r>
    </w:p>
    <w:p w:rsidR="007229FE" w:rsidRPr="00E760CA" w:rsidRDefault="007229FE" w:rsidP="007D724E">
      <w:pPr>
        <w:pStyle w:val="09-BODY"/>
        <w:spacing w:before="0"/>
        <w:ind w:left="1775" w:hanging="357"/>
      </w:pPr>
      <w:r w:rsidRPr="00E760CA">
        <w:t>dokumentaci skutečného provedení díla (pasport</w:t>
      </w:r>
      <w:r w:rsidR="00951FAB">
        <w:t xml:space="preserve"> dopravního značení</w:t>
      </w:r>
      <w:r w:rsidRPr="00E760CA">
        <w:t xml:space="preserve">), </w:t>
      </w:r>
    </w:p>
    <w:p w:rsidR="007229FE" w:rsidRPr="00E760CA" w:rsidRDefault="007229FE" w:rsidP="007D724E">
      <w:pPr>
        <w:pStyle w:val="09-BODY"/>
        <w:spacing w:before="0"/>
        <w:ind w:left="1775" w:hanging="357"/>
      </w:pPr>
      <w:r w:rsidRPr="00E760CA">
        <w:t>doklady o ekologické likvidaci odpadu vzniklého v souvislosti s prováděním díla</w:t>
      </w:r>
    </w:p>
    <w:p w:rsidR="00AF26B7" w:rsidRPr="00E760CA" w:rsidRDefault="00AF26B7" w:rsidP="006062F6">
      <w:pPr>
        <w:pStyle w:val="02-ODST-2"/>
        <w:rPr>
          <w:b/>
        </w:rPr>
      </w:pPr>
      <w:r w:rsidRPr="00E760CA">
        <w:rPr>
          <w:b/>
        </w:rPr>
        <w:t>Součinnost zadavatele</w:t>
      </w:r>
    </w:p>
    <w:p w:rsidR="0099746F" w:rsidRDefault="006062F6" w:rsidP="006062F6">
      <w:r>
        <w:t xml:space="preserve">Zadavatel pro potřeby plnění předmětu </w:t>
      </w:r>
      <w:r w:rsidR="00951FAB">
        <w:t xml:space="preserve">dílčí </w:t>
      </w:r>
      <w:r>
        <w:t>zakázky poskytne tuto součinnost:</w:t>
      </w:r>
      <w:r w:rsidR="00801D7F">
        <w:t xml:space="preserve"> </w:t>
      </w:r>
      <w:r w:rsidR="007D724E">
        <w:tab/>
      </w:r>
    </w:p>
    <w:p w:rsidR="0099746F" w:rsidRPr="00114BF4" w:rsidRDefault="0099746F" w:rsidP="0099746F">
      <w:pPr>
        <w:pStyle w:val="05-ODST-3"/>
      </w:pPr>
      <w:r w:rsidRPr="00114BF4">
        <w:t xml:space="preserve">Vstupy pro pracovníky a techniku </w:t>
      </w:r>
      <w:r w:rsidR="00951FAB">
        <w:t>dodavatele</w:t>
      </w:r>
      <w:r w:rsidR="00951FAB" w:rsidRPr="00114BF4">
        <w:t xml:space="preserve"> </w:t>
      </w:r>
      <w:r w:rsidRPr="00114BF4">
        <w:t>do místa plnění;</w:t>
      </w:r>
    </w:p>
    <w:p w:rsidR="0099746F" w:rsidRPr="00114BF4" w:rsidRDefault="0099746F" w:rsidP="0099746F">
      <w:pPr>
        <w:pStyle w:val="05-ODST-3"/>
      </w:pPr>
      <w:r w:rsidRPr="00114BF4">
        <w:t xml:space="preserve">Seznámení s vnitřními předpisy </w:t>
      </w:r>
      <w:r w:rsidR="00951FAB">
        <w:t>zadavatele</w:t>
      </w:r>
      <w:r w:rsidRPr="00114BF4">
        <w:t>;</w:t>
      </w:r>
    </w:p>
    <w:p w:rsidR="006062F6" w:rsidRDefault="0099746F" w:rsidP="0099746F">
      <w:pPr>
        <w:pStyle w:val="05-ODST-3"/>
      </w:pPr>
      <w:r w:rsidRPr="00114BF4">
        <w:t xml:space="preserve">Přítomnost </w:t>
      </w:r>
      <w:r w:rsidR="00951FAB">
        <w:t xml:space="preserve">zástupce zadavatele - </w:t>
      </w:r>
      <w:r w:rsidRPr="00114BF4">
        <w:t xml:space="preserve">metodika ČS na pracovišti při provádění </w:t>
      </w:r>
      <w:r w:rsidR="00951FAB">
        <w:t>d</w:t>
      </w:r>
      <w:r w:rsidRPr="00114BF4">
        <w:t>íla v místě plnění</w:t>
      </w:r>
      <w:r w:rsidRPr="00801D7F">
        <w:rPr>
          <w:highlight w:val="cyan"/>
        </w:rPr>
        <w:t xml:space="preserve"> </w:t>
      </w:r>
    </w:p>
    <w:p w:rsidR="00A20B63" w:rsidRDefault="00A20B63" w:rsidP="00A20B63">
      <w:pPr>
        <w:pStyle w:val="05-ODST-3"/>
        <w:numPr>
          <w:ilvl w:val="0"/>
          <w:numId w:val="0"/>
        </w:numPr>
        <w:ind w:left="1134"/>
      </w:pPr>
    </w:p>
    <w:p w:rsidR="00AF26B7" w:rsidRDefault="00AF26B7" w:rsidP="005614CA">
      <w:pPr>
        <w:pStyle w:val="01-L"/>
      </w:pPr>
      <w:r>
        <w:lastRenderedPageBreak/>
        <w:t xml:space="preserve">Obchodní podmínky včetně platebních </w:t>
      </w:r>
    </w:p>
    <w:p w:rsidR="00D56103" w:rsidRDefault="00801D7F" w:rsidP="00910E0D">
      <w:r w:rsidRPr="00435BF5">
        <w:rPr>
          <w:rFonts w:cs="Arial"/>
        </w:rPr>
        <w:t xml:space="preserve">Obchodní podmínky (včetně platebních) jsou uvedeny v návrhu </w:t>
      </w:r>
      <w:r>
        <w:rPr>
          <w:rFonts w:cs="Arial"/>
        </w:rPr>
        <w:t xml:space="preserve">rámcové </w:t>
      </w:r>
      <w:r w:rsidRPr="00435BF5">
        <w:rPr>
          <w:rFonts w:cs="Arial"/>
        </w:rPr>
        <w:t xml:space="preserve">smlouvy o dílo, který tvoří jako </w:t>
      </w:r>
      <w:r w:rsidRPr="0099746F">
        <w:rPr>
          <w:rFonts w:cs="Arial"/>
        </w:rPr>
        <w:t xml:space="preserve">příloha č. </w:t>
      </w:r>
      <w:r w:rsidR="0099746F">
        <w:rPr>
          <w:rFonts w:cs="Arial"/>
        </w:rPr>
        <w:t>3</w:t>
      </w:r>
      <w:r w:rsidRPr="0099746F">
        <w:rPr>
          <w:rFonts w:cs="Arial"/>
        </w:rPr>
        <w:t>, nedílnou</w:t>
      </w:r>
      <w:r w:rsidRPr="00435BF5">
        <w:rPr>
          <w:rFonts w:cs="Arial"/>
        </w:rPr>
        <w:t xml:space="preserve"> součást této zadávací dokumentace. Uchazeč není oprávněn podmínit nebo jakkoliv vyloučit jakoukoliv podmínku obsaženou v </w:t>
      </w:r>
      <w:r>
        <w:rPr>
          <w:rFonts w:cs="Arial"/>
        </w:rPr>
        <w:t xml:space="preserve">příloze č. </w:t>
      </w:r>
      <w:r w:rsidR="007D724E">
        <w:rPr>
          <w:rFonts w:cs="Arial"/>
        </w:rPr>
        <w:t>3</w:t>
      </w:r>
      <w:r>
        <w:rPr>
          <w:rFonts w:cs="Arial"/>
        </w:rPr>
        <w:t xml:space="preserve"> této zadávací dokumentace</w:t>
      </w:r>
      <w:r w:rsidRPr="00435BF5">
        <w:rPr>
          <w:rFonts w:cs="Arial"/>
        </w:rPr>
        <w:t>. Podmínění nebo vyloučení jakékoliv podmínky uvedené v </w:t>
      </w:r>
      <w:r>
        <w:rPr>
          <w:rFonts w:cs="Arial"/>
        </w:rPr>
        <w:t>rámcové</w:t>
      </w:r>
      <w:r w:rsidRPr="00435BF5">
        <w:rPr>
          <w:rFonts w:cs="Arial"/>
        </w:rPr>
        <w:t xml:space="preserve"> smlouv</w:t>
      </w:r>
      <w:r>
        <w:rPr>
          <w:rFonts w:cs="Arial"/>
        </w:rPr>
        <w:t>ě</w:t>
      </w:r>
      <w:r w:rsidRPr="00435BF5">
        <w:rPr>
          <w:rFonts w:cs="Arial"/>
        </w:rPr>
        <w:t xml:space="preserve"> je důvodem pro vyřazení nabídky a vyloučení uchazeče z výběrového řízení</w:t>
      </w:r>
      <w:r w:rsidR="00D56103">
        <w:t>.</w:t>
      </w:r>
    </w:p>
    <w:p w:rsidR="00AF26B7" w:rsidRDefault="00AF26B7" w:rsidP="004F05DD">
      <w:pPr>
        <w:pStyle w:val="01-L"/>
      </w:pPr>
      <w:r>
        <w:t>Způsob zpracování nabídkové ceny</w:t>
      </w:r>
    </w:p>
    <w:p w:rsidR="005714F9" w:rsidRPr="002454F9" w:rsidRDefault="005714F9" w:rsidP="0099746F">
      <w:pPr>
        <w:pStyle w:val="Zkladntext2"/>
        <w:tabs>
          <w:tab w:val="left" w:pos="1134"/>
        </w:tabs>
        <w:spacing w:before="120" w:after="120" w:line="264" w:lineRule="auto"/>
        <w:jc w:val="both"/>
        <w:rPr>
          <w:rFonts w:ascii="Arial" w:hAnsi="Arial" w:cs="Arial"/>
          <w:sz w:val="20"/>
        </w:rPr>
      </w:pPr>
      <w:r w:rsidRPr="005714F9">
        <w:rPr>
          <w:rFonts w:ascii="Arial" w:hAnsi="Arial" w:cs="Arial"/>
          <w:sz w:val="20"/>
        </w:rPr>
        <w:t xml:space="preserve">Nabídková cena bude stanovena formou jednotkových cen – uvedené v  „cenové nabídce“, výkazu výměr </w:t>
      </w:r>
      <w:r w:rsidRPr="0099746F">
        <w:rPr>
          <w:rFonts w:ascii="Arial" w:hAnsi="Arial" w:cs="Arial"/>
          <w:sz w:val="20"/>
        </w:rPr>
        <w:t xml:space="preserve">viz příloha č. </w:t>
      </w:r>
      <w:r w:rsidR="0099746F">
        <w:rPr>
          <w:rFonts w:ascii="Arial" w:hAnsi="Arial" w:cs="Arial"/>
          <w:sz w:val="20"/>
        </w:rPr>
        <w:t>2</w:t>
      </w:r>
      <w:r w:rsidRPr="0099746F">
        <w:rPr>
          <w:rFonts w:ascii="Arial" w:hAnsi="Arial" w:cs="Arial"/>
          <w:sz w:val="20"/>
        </w:rPr>
        <w:t xml:space="preserve"> této</w:t>
      </w:r>
      <w:r w:rsidRPr="005714F9">
        <w:rPr>
          <w:rFonts w:ascii="Arial" w:hAnsi="Arial" w:cs="Arial"/>
          <w:sz w:val="20"/>
        </w:rPr>
        <w:t xml:space="preserve"> zadávací dokumentace. </w:t>
      </w:r>
      <w:r w:rsidRPr="002454F9">
        <w:rPr>
          <w:rFonts w:ascii="Arial" w:hAnsi="Arial" w:cs="Arial"/>
          <w:sz w:val="20"/>
        </w:rPr>
        <w:t>Všechny jednotkové ceny budou uvedeny v korunách českých bez DPH.</w:t>
      </w:r>
      <w:r w:rsidR="00951FAB">
        <w:rPr>
          <w:rFonts w:ascii="Arial" w:hAnsi="Arial" w:cs="Arial"/>
          <w:sz w:val="20"/>
        </w:rPr>
        <w:t xml:space="preserve"> Předmětem hodnocení bude tzv. celková nabídková cena, která tvoří součet všech jednotkových cen uvedených v příloze č. 2 této zadávací dokumentace.</w:t>
      </w:r>
    </w:p>
    <w:p w:rsidR="005714F9" w:rsidRPr="002454F9" w:rsidRDefault="005714F9" w:rsidP="005714F9">
      <w:pPr>
        <w:pStyle w:val="Zkladntext2"/>
        <w:tabs>
          <w:tab w:val="left" w:pos="1134"/>
        </w:tabs>
        <w:spacing w:after="120" w:line="264" w:lineRule="auto"/>
        <w:jc w:val="both"/>
        <w:rPr>
          <w:rFonts w:ascii="Arial" w:hAnsi="Arial" w:cs="Arial"/>
          <w:sz w:val="20"/>
        </w:rPr>
      </w:pPr>
      <w:r w:rsidRPr="002454F9">
        <w:rPr>
          <w:rFonts w:ascii="Arial" w:hAnsi="Arial" w:cs="Arial"/>
          <w:sz w:val="20"/>
        </w:rPr>
        <w:t>Jednotkové ceny vyplněné u všech jednotlivých položek musí být definovány jako nejvýše přípustné, a neměnné se započtením veškerých nákladů, rizik, zisku apod., (včetně veškerých dalších nákladů např. dopravy, poplatků, režijních nákladů, odborných konzultací atd.) a budou pro uchazeče závazné po celou dobu trvání rámcové smlouvy jako jediné přípustné jednotkové ceny pro stanovení ceny konkrétní dílčí zakázky. Pokud v rámci realizace dílčí zakázky zadané na základě rámcové smlouvy provede uchazeč jakékoliv práce či výkony (či dodá materiál), které nejsou uvedeny v předmětu zadání, má se za to, že cena za tyto práce či výkony je obsažena v položkách výkazu výměr.</w:t>
      </w:r>
    </w:p>
    <w:p w:rsidR="005714F9" w:rsidRDefault="005714F9" w:rsidP="005714F9">
      <w:r w:rsidRPr="002454F9">
        <w:rPr>
          <w:rFonts w:cs="Arial"/>
        </w:rPr>
        <w:t xml:space="preserve">Jednotkové ceny budou sloužit jako podklad pro </w:t>
      </w:r>
      <w:r>
        <w:rPr>
          <w:rFonts w:cs="Arial"/>
        </w:rPr>
        <w:t xml:space="preserve">ocenění </w:t>
      </w:r>
      <w:r w:rsidRPr="002454F9">
        <w:rPr>
          <w:rFonts w:cs="Arial"/>
        </w:rPr>
        <w:t>plnění</w:t>
      </w:r>
      <w:r>
        <w:rPr>
          <w:rFonts w:cs="Arial"/>
        </w:rPr>
        <w:t xml:space="preserve"> dodavatele</w:t>
      </w:r>
      <w:r w:rsidRPr="002454F9">
        <w:rPr>
          <w:rFonts w:cs="Arial"/>
        </w:rPr>
        <w:t xml:space="preserve"> a </w:t>
      </w:r>
      <w:r>
        <w:rPr>
          <w:rFonts w:cs="Arial"/>
        </w:rPr>
        <w:t xml:space="preserve">jeho následnou </w:t>
      </w:r>
      <w:r w:rsidRPr="002454F9">
        <w:rPr>
          <w:rFonts w:cs="Arial"/>
        </w:rPr>
        <w:t>fakturaci</w:t>
      </w:r>
      <w:r>
        <w:rPr>
          <w:rFonts w:cs="Arial"/>
        </w:rPr>
        <w:t xml:space="preserve"> v souladu s podmínkami uvedenými v rámcové smlouvě o dílo</w:t>
      </w:r>
    </w:p>
    <w:p w:rsidR="00AF26B7" w:rsidRDefault="00951FAB" w:rsidP="005714F9">
      <w:r>
        <w:t>Výběrové</w:t>
      </w:r>
      <w:r w:rsidR="005714F9">
        <w:t xml:space="preserve"> řízení bude realizováno formou více kol a uchazeči budou mít v každém kole možnost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r w:rsidR="002A389E">
        <w:t>, a to zpravidla ve více kolech</w:t>
      </w:r>
      <w:r>
        <w:t>.</w:t>
      </w:r>
      <w:r w:rsidR="00A20B63">
        <w:t xml:space="preserve"> </w:t>
      </w:r>
      <w:r>
        <w:t>Celkový počet hodnotících kol není omezen</w:t>
      </w:r>
      <w:r w:rsidR="002A389E">
        <w:t>, zadavatel je oprávněn ukončit hodnocení nabídek i bez provedení vícekolového jednání</w:t>
      </w:r>
      <w:r>
        <w:t>.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Zadavatel může již po tomto kole rozhodnout o výběru nejvhodnější nabídky. Neučiní–li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lastRenderedPageBreak/>
        <w:t>Hodnocení nabídek může být taktéž provedenou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537F6B">
      <w:pPr>
        <w:pStyle w:val="02-ODST-2"/>
        <w:spacing w:before="60"/>
      </w:pPr>
      <w:r>
        <w:t>Zadavatel požaduje, aby nabídka splňovala následující požadavky:</w:t>
      </w:r>
    </w:p>
    <w:p w:rsidR="00AF26B7" w:rsidRDefault="00AF26B7" w:rsidP="00537F6B">
      <w:pPr>
        <w:pStyle w:val="05-ODST-3"/>
        <w:spacing w:before="60"/>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537F6B">
      <w:pPr>
        <w:pStyle w:val="05-ODST-3"/>
        <w:spacing w:before="60"/>
      </w:pPr>
      <w:r>
        <w:t>Nabídka musí být předložena v českém jazyce.</w:t>
      </w:r>
    </w:p>
    <w:p w:rsidR="00AF26B7" w:rsidRDefault="00AF26B7" w:rsidP="00537F6B">
      <w:pPr>
        <w:pStyle w:val="05-ODST-3"/>
        <w:spacing w:before="60"/>
      </w:pPr>
      <w:r>
        <w:t xml:space="preserve">Nabídka nebude obsahovat přepisy a opravy, které by mohly zadavatele uvést v omyl. </w:t>
      </w:r>
    </w:p>
    <w:p w:rsidR="00AF26B7" w:rsidRDefault="00AF26B7" w:rsidP="00537F6B">
      <w:pPr>
        <w:pStyle w:val="05-ODST-3"/>
        <w:spacing w:before="60"/>
      </w:pPr>
      <w:r>
        <w:t>Všechny listy nabídky včetně příloh budou řádně očíslovány vzestupnou číselnou řadou. Nabídka bude svázána způsobem zabraňujícím neoprávněné manipulaci.</w:t>
      </w:r>
    </w:p>
    <w:p w:rsidR="00AF26B7" w:rsidRDefault="00AF26B7" w:rsidP="00537F6B">
      <w:pPr>
        <w:pStyle w:val="05-ODST-3"/>
        <w:spacing w:before="60"/>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99746F" w:rsidRDefault="00AF26B7" w:rsidP="00537F6B">
      <w:pPr>
        <w:pStyle w:val="05-ODST-3"/>
        <w:spacing w:before="60"/>
      </w:pPr>
      <w:r w:rsidRPr="00EC65A8">
        <w:rPr>
          <w:b/>
        </w:rPr>
        <w:t>Krycí list nabídky</w:t>
      </w:r>
      <w:r w:rsidRPr="00EC65A8">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w:t>
      </w:r>
      <w:r w:rsidRPr="0099746F">
        <w:t xml:space="preserve">je přílohou č. </w:t>
      </w:r>
      <w:r w:rsidR="0099746F">
        <w:t>4</w:t>
      </w:r>
      <w:r w:rsidRPr="0099746F">
        <w:t>)</w:t>
      </w:r>
    </w:p>
    <w:p w:rsidR="00AF26B7" w:rsidRPr="00B4468A" w:rsidRDefault="00AF26B7" w:rsidP="00537F6B">
      <w:pPr>
        <w:pStyle w:val="05-ODST-3"/>
        <w:spacing w:before="60"/>
      </w:pPr>
      <w:r w:rsidRPr="00EC65A8">
        <w:rPr>
          <w:b/>
        </w:rPr>
        <w:t>Obsah nabídky</w:t>
      </w:r>
      <w:r w:rsidRPr="00EC65A8">
        <w:t>. Nabídka bude opatřena</w:t>
      </w:r>
      <w:r w:rsidRPr="00B4468A">
        <w:t xml:space="preserve"> obsahem s uvedením čísel stránek u jednotlivých oddílů (kapitol).</w:t>
      </w:r>
    </w:p>
    <w:p w:rsidR="00AF26B7" w:rsidRPr="00B4468A" w:rsidRDefault="00AF26B7" w:rsidP="00537F6B">
      <w:pPr>
        <w:pStyle w:val="05-ODST-3"/>
        <w:spacing w:before="60"/>
      </w:pPr>
      <w:r w:rsidRPr="00B4468A">
        <w:t xml:space="preserve">Uchazeč prokáže splnění </w:t>
      </w:r>
      <w:r w:rsidRPr="00B4468A">
        <w:rPr>
          <w:b/>
        </w:rPr>
        <w:t>profesních kvalifikačních předpokladů</w:t>
      </w:r>
    </w:p>
    <w:p w:rsidR="00AF26B7" w:rsidRPr="00B4468A" w:rsidRDefault="00AF26B7" w:rsidP="00467981">
      <w:pPr>
        <w:numPr>
          <w:ilvl w:val="0"/>
          <w:numId w:val="6"/>
        </w:numPr>
        <w:spacing w:before="60"/>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467981">
      <w:pPr>
        <w:numPr>
          <w:ilvl w:val="0"/>
          <w:numId w:val="6"/>
        </w:numPr>
        <w:spacing w:before="60"/>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537F6B">
      <w:pPr>
        <w:pStyle w:val="05-ODST-3"/>
        <w:spacing w:before="60"/>
      </w:pPr>
      <w:r w:rsidRPr="00B4468A">
        <w:rPr>
          <w:b/>
        </w:rPr>
        <w:t>Cenová nabídka</w:t>
      </w:r>
      <w:r w:rsidR="00671B15">
        <w:t xml:space="preserve"> </w:t>
      </w:r>
      <w:r w:rsidR="00C160BB" w:rsidRPr="00B4468A">
        <w:t xml:space="preserve">v členění </w:t>
      </w:r>
      <w:r w:rsidRPr="00B4468A">
        <w:t>dle článku 4</w:t>
      </w:r>
    </w:p>
    <w:p w:rsidR="00AF26B7" w:rsidRPr="0099746F" w:rsidRDefault="00AF26B7" w:rsidP="00537F6B">
      <w:pPr>
        <w:pStyle w:val="05-ODST-3"/>
        <w:spacing w:before="60"/>
      </w:pPr>
      <w:r w:rsidRPr="00B4468A">
        <w:rPr>
          <w:b/>
        </w:rPr>
        <w:t xml:space="preserve">Podepsaný návrh </w:t>
      </w:r>
      <w:r w:rsidR="00467981">
        <w:rPr>
          <w:b/>
        </w:rPr>
        <w:t xml:space="preserve">rámcové </w:t>
      </w:r>
      <w:r w:rsidRPr="00B4468A">
        <w:rPr>
          <w:b/>
        </w:rPr>
        <w:t>smlouvy</w:t>
      </w:r>
      <w:r w:rsidRPr="00B4468A">
        <w:t xml:space="preserve"> o dílo (viz </w:t>
      </w:r>
      <w:r w:rsidRPr="0099746F">
        <w:t xml:space="preserve">příloha č. </w:t>
      </w:r>
      <w:r w:rsidR="0099746F">
        <w:t>3</w:t>
      </w:r>
      <w:r w:rsidRPr="0099746F">
        <w:t>)</w:t>
      </w:r>
    </w:p>
    <w:p w:rsidR="00AF26B7" w:rsidRDefault="00AF26B7" w:rsidP="00537F6B">
      <w:pPr>
        <w:pStyle w:val="05-ODST-3"/>
        <w:spacing w:before="60"/>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za uchazeče.</w:t>
      </w:r>
    </w:p>
    <w:p w:rsidR="00AF26B7" w:rsidRDefault="00AF26B7" w:rsidP="00467981">
      <w:pPr>
        <w:pStyle w:val="05-ODST-3"/>
        <w:spacing w:before="60"/>
      </w:pPr>
      <w:r w:rsidRPr="007E2993">
        <w:rPr>
          <w:b/>
        </w:rPr>
        <w:t>Prohlášení</w:t>
      </w:r>
      <w:r>
        <w:t xml:space="preserve">, že uchazeč bere na vědomí a souhlasí s tím, že zadavatel je povinen a </w:t>
      </w:r>
      <w:r w:rsidRPr="007E2993">
        <w:rPr>
          <w:b/>
        </w:rPr>
        <w:t>zveřejní v souladu se zákonem č. 106/1999 Sb</w:t>
      </w:r>
      <w:r>
        <w:t>., o svobodném přístupu k informacím, ve znění pozdějších předpisů, na základě žádosti veškerou zadávací dokumentaci k zakázce č.</w:t>
      </w:r>
      <w:r w:rsidR="00664878">
        <w:t xml:space="preserve"> </w:t>
      </w:r>
      <w:r w:rsidR="005714F9">
        <w:t>202</w:t>
      </w:r>
      <w:r>
        <w:t>/1</w:t>
      </w:r>
      <w:r w:rsidR="003D219A">
        <w:t>4</w:t>
      </w:r>
      <w:r>
        <w:t>/OCN včetně smlouvy.</w:t>
      </w:r>
      <w:r w:rsidR="00467981">
        <w:t xml:space="preserve"> Prohlášení bude podepsané osobou oprávněnou jednat za uchazeče.</w:t>
      </w:r>
    </w:p>
    <w:p w:rsidR="00D56103" w:rsidRDefault="00D56103" w:rsidP="00537F6B">
      <w:pPr>
        <w:pStyle w:val="05-ODST-3"/>
        <w:spacing w:before="60"/>
      </w:pPr>
      <w:r>
        <w:t>Prohlášení o způsobu zajištění případných subdodávek a doložením seznamu subdodavatelských firem včetně prokázání jejich profesních kvalifikačních předpokladů.</w:t>
      </w:r>
    </w:p>
    <w:p w:rsidR="00D56103" w:rsidRDefault="00D56103" w:rsidP="00537F6B">
      <w:pPr>
        <w:pStyle w:val="05-ODST-3"/>
        <w:spacing w:before="60"/>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467981">
        <w:t>n</w:t>
      </w:r>
      <w:r>
        <w:t xml:space="preserve">ávrhu </w:t>
      </w:r>
      <w:r w:rsidR="00467981">
        <w:t xml:space="preserve">rámcové </w:t>
      </w:r>
      <w:r>
        <w:t>smlouvy o dílo.</w:t>
      </w:r>
    </w:p>
    <w:p w:rsidR="00467981" w:rsidRDefault="00467981" w:rsidP="00537F6B">
      <w:pPr>
        <w:pStyle w:val="05-ODST-3"/>
        <w:spacing w:before="60"/>
      </w:pPr>
      <w:r>
        <w:t>Ostatní dokumenty požadované zadavatelem a/nebo uchazečem dobrovolně předloženými v nabídce.</w:t>
      </w:r>
    </w:p>
    <w:p w:rsidR="00AF26B7" w:rsidRDefault="00AF26B7" w:rsidP="004C4B8F">
      <w:pPr>
        <w:pStyle w:val="05-ODST-3"/>
        <w:numPr>
          <w:ilvl w:val="0"/>
          <w:numId w:val="0"/>
        </w:numPr>
        <w:tabs>
          <w:tab w:val="clear" w:pos="1134"/>
        </w:tabs>
        <w:ind w:left="284"/>
        <w:jc w:val="left"/>
      </w:pPr>
      <w:r>
        <w:t>Nabídka bude podepsána osobou (-ami) oprávněnou (-nými) j</w:t>
      </w:r>
      <w:r w:rsidR="004C4B8F">
        <w:t xml:space="preserve">ednat za </w:t>
      </w:r>
      <w:r w:rsidR="00B65A70">
        <w:t>uchazeč</w:t>
      </w:r>
      <w:r>
        <w:t>e.</w:t>
      </w:r>
    </w:p>
    <w:p w:rsidR="00AF26B7" w:rsidRDefault="00853849" w:rsidP="003868B8">
      <w:pPr>
        <w:pStyle w:val="01-L"/>
      </w:pPr>
      <w:r>
        <w:lastRenderedPageBreak/>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537F6B">
      <w:pPr>
        <w:pStyle w:val="05-ODST-3"/>
        <w:spacing w:before="60"/>
        <w:ind w:left="1135" w:hanging="851"/>
      </w:pPr>
      <w:r>
        <w:t>Uchazeč může podat pouze jednu nabídku.</w:t>
      </w:r>
    </w:p>
    <w:p w:rsidR="00AF26B7" w:rsidRDefault="00AF26B7" w:rsidP="00537F6B">
      <w:pPr>
        <w:pStyle w:val="05-ODST-3"/>
        <w:spacing w:before="60"/>
        <w:ind w:left="1135" w:hanging="851"/>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537F6B">
      <w:pPr>
        <w:pStyle w:val="05-ODST-3"/>
        <w:spacing w:before="60"/>
        <w:ind w:left="1135" w:hanging="851"/>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r w:rsidR="00AA2C8E">
        <w:t xml:space="preserve"> – viz příloha č. 3 této zadávací dokumentace</w:t>
      </w:r>
      <w:r>
        <w:t>.</w:t>
      </w:r>
    </w:p>
    <w:p w:rsidR="00AF26B7" w:rsidRDefault="00AF26B7" w:rsidP="00537F6B">
      <w:pPr>
        <w:pStyle w:val="05-ODST-3"/>
        <w:spacing w:before="60"/>
        <w:ind w:left="1135" w:hanging="851"/>
      </w:pPr>
      <w:r>
        <w:t>Náklady uchazečů spojené s účastí v</w:t>
      </w:r>
      <w:r w:rsidR="00631FDE">
        <w:t>e</w:t>
      </w:r>
      <w:r>
        <w:t xml:space="preserve"> </w:t>
      </w:r>
      <w:r w:rsidR="00631FDE">
        <w:t>výběrovém</w:t>
      </w:r>
      <w:r>
        <w:t xml:space="preserve"> řízení zadavatel nehradí.</w:t>
      </w:r>
    </w:p>
    <w:p w:rsidR="00AF26B7" w:rsidRDefault="00AF26B7" w:rsidP="00537F6B">
      <w:pPr>
        <w:pStyle w:val="05-ODST-3"/>
        <w:spacing w:before="60"/>
        <w:ind w:left="1135" w:hanging="851"/>
      </w:pPr>
      <w:r>
        <w:t xml:space="preserve">Zadavatel si nevyhrazuje právo požadovat úhradu nákladů souvisejících s poskytnutím zadávací dokumentace. </w:t>
      </w:r>
    </w:p>
    <w:p w:rsidR="00AF26B7" w:rsidRDefault="00AF26B7" w:rsidP="00537F6B">
      <w:pPr>
        <w:pStyle w:val="05-ODST-3"/>
        <w:spacing w:before="60"/>
        <w:ind w:left="1135" w:hanging="851"/>
      </w:pPr>
      <w:r>
        <w:t>Nabídky nebudou uchazečům vráceny a zůstávají majetkem zadavatele.</w:t>
      </w:r>
    </w:p>
    <w:p w:rsidR="00AF26B7" w:rsidRDefault="00AF26B7" w:rsidP="00537F6B">
      <w:pPr>
        <w:pStyle w:val="05-ODST-3"/>
        <w:spacing w:before="60"/>
        <w:ind w:left="1135" w:hanging="851"/>
      </w:pPr>
      <w:r>
        <w:t>Nabídky, které budou doručeny po uplynutí lhůty pro podání nabídek, zadavatel nebude otevírat, a tedy ani posuzovat a hodnotit.</w:t>
      </w:r>
    </w:p>
    <w:p w:rsidR="00AF26B7" w:rsidRDefault="00AF26B7" w:rsidP="00537F6B">
      <w:pPr>
        <w:pStyle w:val="05-ODST-3"/>
        <w:spacing w:before="60"/>
        <w:ind w:left="1135" w:hanging="851"/>
      </w:pPr>
      <w:r>
        <w:t>Pokud nabídka nebude úplná nebo v ní nebudou obsaženy veškeré doklady a informace stanovené touto zadávací dokumentací, vyhrazuje si zadavatel právo nabídku vyřadit.</w:t>
      </w:r>
    </w:p>
    <w:p w:rsidR="00AF26B7" w:rsidRDefault="00AF26B7" w:rsidP="00537F6B">
      <w:pPr>
        <w:pStyle w:val="05-ODST-3"/>
        <w:spacing w:before="60"/>
        <w:ind w:left="1135" w:hanging="851"/>
      </w:pPr>
      <w:r>
        <w:t>Zadavatel si vyhrazuje právo před rozhodnutím o výběru nejvhodnější nabídky ověřit, případně vyjasnit informace deklarované uchazeči v nabídce.</w:t>
      </w:r>
    </w:p>
    <w:p w:rsidR="00AF26B7" w:rsidRDefault="00AF26B7" w:rsidP="00537F6B">
      <w:pPr>
        <w:pStyle w:val="05-ODST-3"/>
        <w:spacing w:before="60"/>
        <w:ind w:left="1135" w:hanging="851"/>
      </w:pPr>
      <w:r>
        <w:t xml:space="preserve">Zadavatel si vyhrazuje právo v rámci </w:t>
      </w:r>
      <w:r w:rsidR="00631FDE">
        <w:t xml:space="preserve">výběrového </w:t>
      </w:r>
      <w:r>
        <w:t>řízení jednat o všech částech nabídky uchazeče.</w:t>
      </w:r>
    </w:p>
    <w:p w:rsidR="00AF26B7" w:rsidRDefault="00AF26B7" w:rsidP="00537F6B">
      <w:pPr>
        <w:pStyle w:val="05-ODST-3"/>
        <w:spacing w:before="60"/>
        <w:ind w:left="1135" w:hanging="851"/>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537F6B">
      <w:pPr>
        <w:pStyle w:val="05-ODST-3"/>
        <w:spacing w:before="60"/>
        <w:ind w:left="1135" w:hanging="851"/>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537F6B">
      <w:pPr>
        <w:pStyle w:val="05-ODST-3"/>
        <w:spacing w:before="60"/>
        <w:ind w:left="1135" w:hanging="851"/>
      </w:pPr>
      <w:r>
        <w:t xml:space="preserve">Zadavatel si vyhrazuje právo změny obsahu </w:t>
      </w:r>
      <w:r w:rsidR="008B32A3">
        <w:t xml:space="preserve">rámcové </w:t>
      </w:r>
      <w:r>
        <w:t xml:space="preserve">smlouvy o dílo, jenž je přílohou této zadávací dokumentace. </w:t>
      </w:r>
    </w:p>
    <w:p w:rsidR="008B32A3" w:rsidRDefault="00AF26B7" w:rsidP="008B32A3">
      <w:pPr>
        <w:pStyle w:val="05-ODST-3"/>
        <w:spacing w:before="60"/>
        <w:ind w:left="1135" w:hanging="851"/>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8B32A3" w:rsidRDefault="008B32A3" w:rsidP="008B32A3">
      <w:pPr>
        <w:pStyle w:val="05-ODST-3"/>
        <w:spacing w:before="60"/>
        <w:ind w:left="1135" w:hanging="851"/>
      </w:pPr>
      <w:r>
        <w:t>V souladu s ustanovením § 1740 odst. 3 poslední věta zákona č. 89/2012 Sb., občanský zákoník, v platném znění, platí, že předložení ze strany uchazeče podepsaného návrhu smlouvy s dodatkem nebo odchylkou proti požadavkům zadavatele nezakládá povinnost zadavatele takovou odchylku či dodatel akceptovat.</w:t>
      </w:r>
    </w:p>
    <w:p w:rsidR="00AF26B7" w:rsidRDefault="00631FDE" w:rsidP="00DC63ED">
      <w:pPr>
        <w:pStyle w:val="01-L"/>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457456"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2"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2222D7" w:rsidRPr="001B4A34" w:rsidRDefault="002222D7" w:rsidP="002222D7">
      <w:r>
        <w:t xml:space="preserve">Nabídka v elektronické podobě bude podána prostřednictvím profilu zadavatele na adrese </w:t>
      </w:r>
      <w:hyperlink r:id="rId13"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7E2993">
        <w:rPr>
          <w:b/>
        </w:rPr>
        <w:t>RS – Výroba, dodávka a montáž SDZ a VDZ</w:t>
      </w:r>
      <w:r>
        <w:rPr>
          <w:b/>
        </w:rPr>
        <w:t xml:space="preserve">“ </w:t>
      </w:r>
      <w:r w:rsidRPr="001B4A34">
        <w:t>a evid. č</w:t>
      </w:r>
      <w:r>
        <w:rPr>
          <w:b/>
        </w:rPr>
        <w:t xml:space="preserve">. </w:t>
      </w:r>
      <w:r w:rsidR="007E2993">
        <w:rPr>
          <w:b/>
        </w:rPr>
        <w:t>202</w:t>
      </w:r>
      <w:r>
        <w:rPr>
          <w:b/>
        </w:rPr>
        <w:t>/14/OCN.</w:t>
      </w:r>
    </w:p>
    <w:p w:rsidR="00B80B78" w:rsidRDefault="002222D7" w:rsidP="002222D7">
      <w:pPr>
        <w:rPr>
          <w:b/>
        </w:rPr>
      </w:pPr>
      <w:r>
        <w:lastRenderedPageBreak/>
        <w:t>Nabídka v </w:t>
      </w:r>
      <w:r w:rsidRPr="001B4A34">
        <w:rPr>
          <w:u w:val="single"/>
        </w:rPr>
        <w:t>elektronické verzi</w:t>
      </w:r>
      <w:r>
        <w:t xml:space="preserve"> nebo v listinné podobě musí být dodavatelem podána ve lhůtě nejpozději do </w:t>
      </w:r>
      <w:r w:rsidR="007931F6" w:rsidRPr="007931F6">
        <w:rPr>
          <w:b/>
          <w:color w:val="FF0000"/>
          <w:u w:val="single"/>
        </w:rPr>
        <w:t>10</w:t>
      </w:r>
      <w:r w:rsidRPr="007931F6">
        <w:rPr>
          <w:b/>
          <w:color w:val="FF0000"/>
          <w:u w:val="single"/>
        </w:rPr>
        <w:t xml:space="preserve">. </w:t>
      </w:r>
      <w:r w:rsidR="007931F6" w:rsidRPr="007931F6">
        <w:rPr>
          <w:b/>
          <w:color w:val="FF0000"/>
          <w:u w:val="single"/>
        </w:rPr>
        <w:t>11</w:t>
      </w:r>
      <w:r w:rsidRPr="007931F6">
        <w:rPr>
          <w:b/>
          <w:color w:val="FF0000"/>
          <w:u w:val="single"/>
        </w:rPr>
        <w:t>.</w:t>
      </w:r>
      <w:r w:rsidRPr="007931F6">
        <w:rPr>
          <w:color w:val="FF0000"/>
          <w:u w:val="single"/>
        </w:rPr>
        <w:t xml:space="preserve"> </w:t>
      </w:r>
      <w:r w:rsidRPr="007931F6">
        <w:rPr>
          <w:b/>
          <w:color w:val="FF0000"/>
          <w:u w:val="single"/>
        </w:rPr>
        <w:t>201</w:t>
      </w:r>
      <w:r w:rsidR="00D8530B" w:rsidRPr="007931F6">
        <w:rPr>
          <w:b/>
          <w:color w:val="FF0000"/>
          <w:u w:val="single"/>
        </w:rPr>
        <w:t>4</w:t>
      </w:r>
      <w:r w:rsidRPr="007931F6">
        <w:rPr>
          <w:b/>
          <w:color w:val="FF0000"/>
          <w:u w:val="single"/>
        </w:rPr>
        <w:t xml:space="preserve"> do 10 hodin</w:t>
      </w:r>
      <w:r w:rsidRPr="007931F6">
        <w:rPr>
          <w:b/>
        </w:rPr>
        <w:t>.</w:t>
      </w:r>
      <w:r w:rsidR="00DC7379">
        <w:rPr>
          <w:b/>
        </w:rPr>
        <w:t xml:space="preserve">  </w:t>
      </w:r>
    </w:p>
    <w:p w:rsidR="002222D7" w:rsidRPr="003B393F"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2222D7" w:rsidRPr="001B4A34" w:rsidRDefault="002222D7" w:rsidP="002222D7">
      <w:pPr>
        <w:tabs>
          <w:tab w:val="left" w:pos="1260"/>
        </w:tabs>
        <w:rPr>
          <w:i/>
        </w:rPr>
      </w:pPr>
      <w:r w:rsidRPr="001B4A34">
        <w:rPr>
          <w:i/>
        </w:rPr>
        <w:t>adresa:</w:t>
      </w:r>
      <w:r w:rsidRPr="001B4A34">
        <w:rPr>
          <w:i/>
        </w:rPr>
        <w:tab/>
        <w:t>ČEPRO, a. s.</w:t>
      </w:r>
    </w:p>
    <w:p w:rsidR="002222D7" w:rsidRPr="001B4A34" w:rsidRDefault="002222D7" w:rsidP="002222D7">
      <w:pPr>
        <w:tabs>
          <w:tab w:val="left" w:pos="1260"/>
        </w:tabs>
        <w:spacing w:before="0"/>
        <w:rPr>
          <w:i/>
        </w:rPr>
      </w:pPr>
      <w:r w:rsidRPr="001B4A34">
        <w:rPr>
          <w:i/>
        </w:rPr>
        <w:tab/>
        <w:t xml:space="preserve">Ing. Ivana Ševecová            </w:t>
      </w:r>
    </w:p>
    <w:p w:rsidR="002222D7" w:rsidRPr="001B4A34" w:rsidRDefault="002222D7" w:rsidP="002222D7">
      <w:pPr>
        <w:tabs>
          <w:tab w:val="left" w:pos="1260"/>
        </w:tabs>
        <w:spacing w:before="0"/>
        <w:rPr>
          <w:i/>
        </w:rPr>
      </w:pPr>
      <w:r w:rsidRPr="001B4A34">
        <w:rPr>
          <w:i/>
        </w:rPr>
        <w:tab/>
        <w:t>Dělnická 12/213</w:t>
      </w:r>
    </w:p>
    <w:p w:rsidR="002222D7" w:rsidRPr="001B4A34" w:rsidRDefault="002222D7" w:rsidP="002222D7">
      <w:pPr>
        <w:tabs>
          <w:tab w:val="left" w:pos="1260"/>
        </w:tabs>
        <w:spacing w:before="0"/>
        <w:rPr>
          <w:i/>
        </w:rPr>
      </w:pPr>
      <w:r w:rsidRPr="001B4A34">
        <w:rPr>
          <w:i/>
        </w:rPr>
        <w:tab/>
        <w:t>170 04 Praha 7</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853849" w:rsidRDefault="00853849" w:rsidP="00853849">
      <w:r w:rsidRPr="0099746F">
        <w:t xml:space="preserve">Příloha č. </w:t>
      </w:r>
      <w:r w:rsidR="0099746F">
        <w:t>1</w:t>
      </w:r>
      <w:r w:rsidRPr="0099746F">
        <w:t xml:space="preserve"> –  </w:t>
      </w:r>
      <w:r w:rsidR="006B564D">
        <w:t>S</w:t>
      </w:r>
      <w:r w:rsidR="0099746F">
        <w:t>eznam ČS EuroOil</w:t>
      </w:r>
      <w:r w:rsidRPr="0099746F">
        <w:t xml:space="preserve"> </w:t>
      </w:r>
    </w:p>
    <w:p w:rsidR="0099746F" w:rsidRDefault="0099746F" w:rsidP="0099746F">
      <w:r w:rsidRPr="0099746F">
        <w:t xml:space="preserve">Příloha č. </w:t>
      </w:r>
      <w:r>
        <w:t>2</w:t>
      </w:r>
      <w:r w:rsidRPr="0099746F">
        <w:t xml:space="preserve"> –  </w:t>
      </w:r>
      <w:r w:rsidR="006B564D">
        <w:t>C</w:t>
      </w:r>
      <w:r>
        <w:t>enová nabídka, výkaz výměr</w:t>
      </w:r>
      <w:r w:rsidRPr="0099746F">
        <w:t xml:space="preserve"> </w:t>
      </w:r>
    </w:p>
    <w:p w:rsidR="0099746F" w:rsidRPr="0099746F" w:rsidRDefault="0099746F" w:rsidP="0099746F">
      <w:r w:rsidRPr="0099746F">
        <w:t xml:space="preserve">Příloha č. </w:t>
      </w:r>
      <w:r>
        <w:t>3</w:t>
      </w:r>
      <w:r w:rsidRPr="0099746F">
        <w:t xml:space="preserve"> –  </w:t>
      </w:r>
      <w:r w:rsidR="00E101A2">
        <w:t xml:space="preserve">Rámcová </w:t>
      </w:r>
      <w:r w:rsidRPr="0099746F">
        <w:t>smlouv</w:t>
      </w:r>
      <w:r w:rsidR="00E101A2">
        <w:t>a</w:t>
      </w:r>
      <w:r w:rsidRPr="0099746F">
        <w:t xml:space="preserve"> o dílo </w:t>
      </w:r>
    </w:p>
    <w:p w:rsidR="00853849" w:rsidRDefault="00853849" w:rsidP="00853849">
      <w:r w:rsidRPr="0099746F">
        <w:t xml:space="preserve">Příloha č. </w:t>
      </w:r>
      <w:r w:rsidR="0099746F">
        <w:t>4</w:t>
      </w:r>
      <w:r w:rsidRPr="0099746F">
        <w:t xml:space="preserve"> –  Krycí list nabídky</w:t>
      </w:r>
      <w:r>
        <w:t xml:space="preserve"> </w:t>
      </w:r>
    </w:p>
    <w:p w:rsidR="00853849" w:rsidRDefault="00853849" w:rsidP="00853849"/>
    <w:p w:rsidR="00AF26B7" w:rsidRDefault="00984EC2" w:rsidP="00AF26B7">
      <w:r>
        <w:t xml:space="preserve">V Praze dne </w:t>
      </w:r>
      <w:r w:rsidR="00A20B63">
        <w:t>22</w:t>
      </w:r>
      <w:r w:rsidR="006B564D">
        <w:t>. 10</w:t>
      </w:r>
      <w:r w:rsidR="003D219A">
        <w:t>. 201</w:t>
      </w:r>
      <w:r w:rsidR="006736EA">
        <w:t>4</w:t>
      </w:r>
    </w:p>
    <w:p w:rsidR="00AF26B7" w:rsidRDefault="00AF26B7" w:rsidP="00AF26B7">
      <w:r>
        <w:t>Odbor centrálního nákupu, ČEPRO, a. s.</w:t>
      </w:r>
    </w:p>
    <w:sectPr w:rsidR="00AF26B7">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701" w:rsidRDefault="00E64701">
      <w:r>
        <w:separator/>
      </w:r>
    </w:p>
  </w:endnote>
  <w:endnote w:type="continuationSeparator" w:id="0">
    <w:p w:rsidR="00E64701" w:rsidRDefault="00E64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CA98818" wp14:editId="2ED6B77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57D27">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57D27">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701" w:rsidRDefault="00E64701">
      <w:r>
        <w:separator/>
      </w:r>
    </w:p>
  </w:footnote>
  <w:footnote w:type="continuationSeparator" w:id="0">
    <w:p w:rsidR="00E64701" w:rsidRDefault="00E647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927F0"/>
    <w:multiLevelType w:val="multilevel"/>
    <w:tmpl w:val="CF768F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8286C8A"/>
    <w:multiLevelType w:val="multilevel"/>
    <w:tmpl w:val="65FAA770"/>
    <w:lvl w:ilvl="0">
      <w:start w:val="1"/>
      <w:numFmt w:val="decimal"/>
      <w:lvlText w:val="%1"/>
      <w:lvlJc w:val="left"/>
      <w:pPr>
        <w:ind w:left="360" w:hanging="360"/>
      </w:pPr>
      <w:rPr>
        <w:rFonts w:hint="default"/>
        <w:i w:val="0"/>
      </w:rPr>
    </w:lvl>
    <w:lvl w:ilvl="1">
      <w:start w:val="4"/>
      <w:numFmt w:val="decimal"/>
      <w:lvlText w:val="%1.%2"/>
      <w:lvlJc w:val="left"/>
      <w:pPr>
        <w:ind w:left="394" w:hanging="360"/>
      </w:pPr>
      <w:rPr>
        <w:rFonts w:hint="default"/>
        <w:i w:val="0"/>
      </w:rPr>
    </w:lvl>
    <w:lvl w:ilvl="2">
      <w:start w:val="1"/>
      <w:numFmt w:val="decimal"/>
      <w:lvlText w:val="%1.%2.%3"/>
      <w:lvlJc w:val="left"/>
      <w:pPr>
        <w:ind w:left="788" w:hanging="720"/>
      </w:pPr>
      <w:rPr>
        <w:rFonts w:hint="default"/>
        <w:i w:val="0"/>
      </w:rPr>
    </w:lvl>
    <w:lvl w:ilvl="3">
      <w:start w:val="1"/>
      <w:numFmt w:val="decimal"/>
      <w:lvlText w:val="%1.%2.%3.%4"/>
      <w:lvlJc w:val="left"/>
      <w:pPr>
        <w:ind w:left="822" w:hanging="720"/>
      </w:pPr>
      <w:rPr>
        <w:rFonts w:hint="default"/>
        <w:i w:val="0"/>
      </w:rPr>
    </w:lvl>
    <w:lvl w:ilvl="4">
      <w:start w:val="1"/>
      <w:numFmt w:val="decimal"/>
      <w:lvlText w:val="%1.%2.%3.%4.%5"/>
      <w:lvlJc w:val="left"/>
      <w:pPr>
        <w:ind w:left="1216" w:hanging="1080"/>
      </w:pPr>
      <w:rPr>
        <w:rFonts w:hint="default"/>
        <w:i w:val="0"/>
      </w:rPr>
    </w:lvl>
    <w:lvl w:ilvl="5">
      <w:start w:val="1"/>
      <w:numFmt w:val="decimal"/>
      <w:lvlText w:val="%1.%2.%3.%4.%5.%6"/>
      <w:lvlJc w:val="left"/>
      <w:pPr>
        <w:ind w:left="1250" w:hanging="1080"/>
      </w:pPr>
      <w:rPr>
        <w:rFonts w:hint="default"/>
        <w:i w:val="0"/>
      </w:rPr>
    </w:lvl>
    <w:lvl w:ilvl="6">
      <w:start w:val="1"/>
      <w:numFmt w:val="decimal"/>
      <w:lvlText w:val="%1.%2.%3.%4.%5.%6.%7"/>
      <w:lvlJc w:val="left"/>
      <w:pPr>
        <w:ind w:left="1644" w:hanging="1440"/>
      </w:pPr>
      <w:rPr>
        <w:rFonts w:hint="default"/>
        <w:i w:val="0"/>
      </w:rPr>
    </w:lvl>
    <w:lvl w:ilvl="7">
      <w:start w:val="1"/>
      <w:numFmt w:val="decimal"/>
      <w:lvlText w:val="%1.%2.%3.%4.%5.%6.%7.%8"/>
      <w:lvlJc w:val="left"/>
      <w:pPr>
        <w:ind w:left="1678" w:hanging="1440"/>
      </w:pPr>
      <w:rPr>
        <w:rFonts w:hint="default"/>
        <w:i w:val="0"/>
      </w:rPr>
    </w:lvl>
    <w:lvl w:ilvl="8">
      <w:start w:val="1"/>
      <w:numFmt w:val="decimal"/>
      <w:lvlText w:val="%1.%2.%3.%4.%5.%6.%7.%8.%9"/>
      <w:lvlJc w:val="left"/>
      <w:pPr>
        <w:ind w:left="2072" w:hanging="1800"/>
      </w:pPr>
      <w:rPr>
        <w:rFonts w:hint="default"/>
        <w:i w:val="0"/>
      </w:rPr>
    </w:lvl>
  </w:abstractNum>
  <w:abstractNum w:abstractNumId="2">
    <w:nsid w:val="1D52780C"/>
    <w:multiLevelType w:val="hybridMultilevel"/>
    <w:tmpl w:val="B3D80E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1780"/>
        </w:tabs>
        <w:ind w:left="1780" w:hanging="360"/>
      </w:pPr>
      <w:rPr>
        <w:rFonts w:ascii="Symbol" w:hAnsi="Symbol" w:hint="default"/>
        <w:color w:val="auto"/>
      </w:rPr>
    </w:lvl>
    <w:lvl w:ilvl="1" w:tplc="04050003" w:tentative="1">
      <w:start w:val="1"/>
      <w:numFmt w:val="bullet"/>
      <w:lvlText w:val="o"/>
      <w:lvlJc w:val="left"/>
      <w:pPr>
        <w:tabs>
          <w:tab w:val="num" w:pos="2500"/>
        </w:tabs>
        <w:ind w:left="2500" w:hanging="360"/>
      </w:pPr>
      <w:rPr>
        <w:rFonts w:ascii="Courier New" w:hAnsi="Courier New" w:hint="default"/>
      </w:rPr>
    </w:lvl>
    <w:lvl w:ilvl="2" w:tplc="04050005" w:tentative="1">
      <w:start w:val="1"/>
      <w:numFmt w:val="bullet"/>
      <w:lvlText w:val=""/>
      <w:lvlJc w:val="left"/>
      <w:pPr>
        <w:tabs>
          <w:tab w:val="num" w:pos="3220"/>
        </w:tabs>
        <w:ind w:left="3220" w:hanging="360"/>
      </w:pPr>
      <w:rPr>
        <w:rFonts w:ascii="Wingdings" w:hAnsi="Wingdings" w:hint="default"/>
      </w:rPr>
    </w:lvl>
    <w:lvl w:ilvl="3" w:tplc="04050001" w:tentative="1">
      <w:start w:val="1"/>
      <w:numFmt w:val="bullet"/>
      <w:lvlText w:val=""/>
      <w:lvlJc w:val="left"/>
      <w:pPr>
        <w:tabs>
          <w:tab w:val="num" w:pos="3940"/>
        </w:tabs>
        <w:ind w:left="3940" w:hanging="360"/>
      </w:pPr>
      <w:rPr>
        <w:rFonts w:ascii="Symbol" w:hAnsi="Symbol" w:hint="default"/>
      </w:rPr>
    </w:lvl>
    <w:lvl w:ilvl="4" w:tplc="04050003" w:tentative="1">
      <w:start w:val="1"/>
      <w:numFmt w:val="bullet"/>
      <w:lvlText w:val="o"/>
      <w:lvlJc w:val="left"/>
      <w:pPr>
        <w:tabs>
          <w:tab w:val="num" w:pos="4660"/>
        </w:tabs>
        <w:ind w:left="4660" w:hanging="360"/>
      </w:pPr>
      <w:rPr>
        <w:rFonts w:ascii="Courier New" w:hAnsi="Courier New" w:hint="default"/>
      </w:rPr>
    </w:lvl>
    <w:lvl w:ilvl="5" w:tplc="04050005" w:tentative="1">
      <w:start w:val="1"/>
      <w:numFmt w:val="bullet"/>
      <w:lvlText w:val=""/>
      <w:lvlJc w:val="left"/>
      <w:pPr>
        <w:tabs>
          <w:tab w:val="num" w:pos="5380"/>
        </w:tabs>
        <w:ind w:left="5380" w:hanging="360"/>
      </w:pPr>
      <w:rPr>
        <w:rFonts w:ascii="Wingdings" w:hAnsi="Wingdings" w:hint="default"/>
      </w:rPr>
    </w:lvl>
    <w:lvl w:ilvl="6" w:tplc="04050001" w:tentative="1">
      <w:start w:val="1"/>
      <w:numFmt w:val="bullet"/>
      <w:lvlText w:val=""/>
      <w:lvlJc w:val="left"/>
      <w:pPr>
        <w:tabs>
          <w:tab w:val="num" w:pos="6100"/>
        </w:tabs>
        <w:ind w:left="6100" w:hanging="360"/>
      </w:pPr>
      <w:rPr>
        <w:rFonts w:ascii="Symbol" w:hAnsi="Symbol" w:hint="default"/>
      </w:rPr>
    </w:lvl>
    <w:lvl w:ilvl="7" w:tplc="04050003" w:tentative="1">
      <w:start w:val="1"/>
      <w:numFmt w:val="bullet"/>
      <w:lvlText w:val="o"/>
      <w:lvlJc w:val="left"/>
      <w:pPr>
        <w:tabs>
          <w:tab w:val="num" w:pos="6820"/>
        </w:tabs>
        <w:ind w:left="6820" w:hanging="360"/>
      </w:pPr>
      <w:rPr>
        <w:rFonts w:ascii="Courier New" w:hAnsi="Courier New" w:hint="default"/>
      </w:rPr>
    </w:lvl>
    <w:lvl w:ilvl="8" w:tplc="04050005" w:tentative="1">
      <w:start w:val="1"/>
      <w:numFmt w:val="bullet"/>
      <w:lvlText w:val=""/>
      <w:lvlJc w:val="left"/>
      <w:pPr>
        <w:tabs>
          <w:tab w:val="num" w:pos="7540"/>
        </w:tabs>
        <w:ind w:left="7540" w:hanging="360"/>
      </w:pPr>
      <w:rPr>
        <w:rFonts w:ascii="Wingdings" w:hAnsi="Wingdings" w:hint="default"/>
      </w:rPr>
    </w:lvl>
  </w:abstractNum>
  <w:abstractNum w:abstractNumId="7">
    <w:nsid w:val="4CBA50FA"/>
    <w:multiLevelType w:val="hybridMultilevel"/>
    <w:tmpl w:val="8840994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58B322CC"/>
    <w:multiLevelType w:val="multilevel"/>
    <w:tmpl w:val="6A0CCBA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num w:numId="1">
    <w:abstractNumId w:val="6"/>
  </w:num>
  <w:num w:numId="2">
    <w:abstractNumId w:val="9"/>
  </w:num>
  <w:num w:numId="3">
    <w:abstractNumId w:val="11"/>
  </w:num>
  <w:num w:numId="4">
    <w:abstractNumId w:val="3"/>
  </w:num>
  <w:num w:numId="5">
    <w:abstractNumId w:val="8"/>
  </w:num>
  <w:num w:numId="6">
    <w:abstractNumId w:val="4"/>
  </w:num>
  <w:num w:numId="7">
    <w:abstractNumId w:val="5"/>
  </w:num>
  <w:num w:numId="8">
    <w:abstractNumId w:val="12"/>
  </w:num>
  <w:num w:numId="9">
    <w:abstractNumId w:val="1"/>
  </w:num>
  <w:num w:numId="10">
    <w:abstractNumId w:val="2"/>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09CE"/>
    <w:rsid w:val="000112D3"/>
    <w:rsid w:val="0005086B"/>
    <w:rsid w:val="00060466"/>
    <w:rsid w:val="000619AF"/>
    <w:rsid w:val="00064115"/>
    <w:rsid w:val="00070FF1"/>
    <w:rsid w:val="00070FFC"/>
    <w:rsid w:val="00071B04"/>
    <w:rsid w:val="00074602"/>
    <w:rsid w:val="00074ACB"/>
    <w:rsid w:val="00075F6E"/>
    <w:rsid w:val="00084721"/>
    <w:rsid w:val="00091F6C"/>
    <w:rsid w:val="00096E1D"/>
    <w:rsid w:val="000A0DAA"/>
    <w:rsid w:val="000A7F59"/>
    <w:rsid w:val="000B021F"/>
    <w:rsid w:val="000C3064"/>
    <w:rsid w:val="000D19D8"/>
    <w:rsid w:val="000D5A72"/>
    <w:rsid w:val="000E621C"/>
    <w:rsid w:val="000F42B0"/>
    <w:rsid w:val="0012140A"/>
    <w:rsid w:val="00133126"/>
    <w:rsid w:val="001843E8"/>
    <w:rsid w:val="00187FF4"/>
    <w:rsid w:val="001904BD"/>
    <w:rsid w:val="001A0FBC"/>
    <w:rsid w:val="001A138A"/>
    <w:rsid w:val="001B1A97"/>
    <w:rsid w:val="001B349F"/>
    <w:rsid w:val="001B45CC"/>
    <w:rsid w:val="001C080B"/>
    <w:rsid w:val="001D59CD"/>
    <w:rsid w:val="001D5B3C"/>
    <w:rsid w:val="001D5FCD"/>
    <w:rsid w:val="001E2653"/>
    <w:rsid w:val="001E2D87"/>
    <w:rsid w:val="001E434F"/>
    <w:rsid w:val="00204FE2"/>
    <w:rsid w:val="00205625"/>
    <w:rsid w:val="002063DC"/>
    <w:rsid w:val="00207C57"/>
    <w:rsid w:val="00213465"/>
    <w:rsid w:val="00215599"/>
    <w:rsid w:val="0021642E"/>
    <w:rsid w:val="002222D7"/>
    <w:rsid w:val="00225234"/>
    <w:rsid w:val="00231D7B"/>
    <w:rsid w:val="0023700B"/>
    <w:rsid w:val="00240687"/>
    <w:rsid w:val="0024344B"/>
    <w:rsid w:val="0025498C"/>
    <w:rsid w:val="00257CAD"/>
    <w:rsid w:val="002641A3"/>
    <w:rsid w:val="00272002"/>
    <w:rsid w:val="002813F9"/>
    <w:rsid w:val="00282537"/>
    <w:rsid w:val="002828CC"/>
    <w:rsid w:val="002866C3"/>
    <w:rsid w:val="00287681"/>
    <w:rsid w:val="002879EE"/>
    <w:rsid w:val="00291128"/>
    <w:rsid w:val="002928D9"/>
    <w:rsid w:val="002A1D2E"/>
    <w:rsid w:val="002A389E"/>
    <w:rsid w:val="002B7278"/>
    <w:rsid w:val="002B79F2"/>
    <w:rsid w:val="002B7FB8"/>
    <w:rsid w:val="002C09C3"/>
    <w:rsid w:val="002F50E4"/>
    <w:rsid w:val="0030206B"/>
    <w:rsid w:val="00312F6D"/>
    <w:rsid w:val="003156E0"/>
    <w:rsid w:val="00316209"/>
    <w:rsid w:val="00316D5A"/>
    <w:rsid w:val="00336DFD"/>
    <w:rsid w:val="00345ADB"/>
    <w:rsid w:val="00350B21"/>
    <w:rsid w:val="00353261"/>
    <w:rsid w:val="00353F8D"/>
    <w:rsid w:val="0035626F"/>
    <w:rsid w:val="00363594"/>
    <w:rsid w:val="00372FF7"/>
    <w:rsid w:val="003868B8"/>
    <w:rsid w:val="00390346"/>
    <w:rsid w:val="00393734"/>
    <w:rsid w:val="003A6C1E"/>
    <w:rsid w:val="003B26C8"/>
    <w:rsid w:val="003C0791"/>
    <w:rsid w:val="003C2989"/>
    <w:rsid w:val="003D219A"/>
    <w:rsid w:val="003D4FC5"/>
    <w:rsid w:val="003D76CC"/>
    <w:rsid w:val="003E28C8"/>
    <w:rsid w:val="003E61E4"/>
    <w:rsid w:val="003F40C2"/>
    <w:rsid w:val="00400555"/>
    <w:rsid w:val="00407F83"/>
    <w:rsid w:val="004131A1"/>
    <w:rsid w:val="00426D8D"/>
    <w:rsid w:val="004311A4"/>
    <w:rsid w:val="00431A7A"/>
    <w:rsid w:val="00436512"/>
    <w:rsid w:val="004373BE"/>
    <w:rsid w:val="00447F7F"/>
    <w:rsid w:val="00451DB3"/>
    <w:rsid w:val="00452526"/>
    <w:rsid w:val="004526A8"/>
    <w:rsid w:val="004536B8"/>
    <w:rsid w:val="00457456"/>
    <w:rsid w:val="00467981"/>
    <w:rsid w:val="004704BC"/>
    <w:rsid w:val="00482252"/>
    <w:rsid w:val="004A1820"/>
    <w:rsid w:val="004B0A61"/>
    <w:rsid w:val="004C1BAB"/>
    <w:rsid w:val="004C4B8F"/>
    <w:rsid w:val="004C7E07"/>
    <w:rsid w:val="004D0C82"/>
    <w:rsid w:val="004D1A48"/>
    <w:rsid w:val="004D6F1A"/>
    <w:rsid w:val="004E65D5"/>
    <w:rsid w:val="004F039E"/>
    <w:rsid w:val="004F05DD"/>
    <w:rsid w:val="004F5000"/>
    <w:rsid w:val="0050252C"/>
    <w:rsid w:val="00510DF3"/>
    <w:rsid w:val="00512BEF"/>
    <w:rsid w:val="00514D21"/>
    <w:rsid w:val="00525332"/>
    <w:rsid w:val="00525DC1"/>
    <w:rsid w:val="00530374"/>
    <w:rsid w:val="00533B18"/>
    <w:rsid w:val="00535E22"/>
    <w:rsid w:val="005361C0"/>
    <w:rsid w:val="00537F6B"/>
    <w:rsid w:val="00541E5F"/>
    <w:rsid w:val="00552884"/>
    <w:rsid w:val="00552A23"/>
    <w:rsid w:val="005614CA"/>
    <w:rsid w:val="00567909"/>
    <w:rsid w:val="005714F9"/>
    <w:rsid w:val="00584106"/>
    <w:rsid w:val="00596CB9"/>
    <w:rsid w:val="005A1A38"/>
    <w:rsid w:val="005B24D7"/>
    <w:rsid w:val="005B7B56"/>
    <w:rsid w:val="005D0CE1"/>
    <w:rsid w:val="005E2FF1"/>
    <w:rsid w:val="005E38B0"/>
    <w:rsid w:val="005E6515"/>
    <w:rsid w:val="005F5AC4"/>
    <w:rsid w:val="006062F6"/>
    <w:rsid w:val="006156A0"/>
    <w:rsid w:val="0061712A"/>
    <w:rsid w:val="00631FDE"/>
    <w:rsid w:val="00635D66"/>
    <w:rsid w:val="00643D14"/>
    <w:rsid w:val="006468BE"/>
    <w:rsid w:val="006545F4"/>
    <w:rsid w:val="00655A00"/>
    <w:rsid w:val="00656D03"/>
    <w:rsid w:val="00664878"/>
    <w:rsid w:val="00665102"/>
    <w:rsid w:val="00670235"/>
    <w:rsid w:val="00671B15"/>
    <w:rsid w:val="006736EA"/>
    <w:rsid w:val="00674B6F"/>
    <w:rsid w:val="00675B48"/>
    <w:rsid w:val="00685648"/>
    <w:rsid w:val="00695670"/>
    <w:rsid w:val="006A4C5B"/>
    <w:rsid w:val="006B564D"/>
    <w:rsid w:val="006C271D"/>
    <w:rsid w:val="006D0A7D"/>
    <w:rsid w:val="006D0B1C"/>
    <w:rsid w:val="006D1B0E"/>
    <w:rsid w:val="006D69A8"/>
    <w:rsid w:val="006E0779"/>
    <w:rsid w:val="006E29B4"/>
    <w:rsid w:val="006E561E"/>
    <w:rsid w:val="006F3367"/>
    <w:rsid w:val="006F7350"/>
    <w:rsid w:val="00700440"/>
    <w:rsid w:val="007034DF"/>
    <w:rsid w:val="0070379C"/>
    <w:rsid w:val="00705B59"/>
    <w:rsid w:val="0070780B"/>
    <w:rsid w:val="0072046F"/>
    <w:rsid w:val="007229FE"/>
    <w:rsid w:val="00726AD9"/>
    <w:rsid w:val="00736D60"/>
    <w:rsid w:val="007504E0"/>
    <w:rsid w:val="007562BA"/>
    <w:rsid w:val="0076580D"/>
    <w:rsid w:val="00783305"/>
    <w:rsid w:val="00785C89"/>
    <w:rsid w:val="007931F6"/>
    <w:rsid w:val="00796DF6"/>
    <w:rsid w:val="007A1EBA"/>
    <w:rsid w:val="007B027B"/>
    <w:rsid w:val="007B1C0B"/>
    <w:rsid w:val="007B1F74"/>
    <w:rsid w:val="007C1847"/>
    <w:rsid w:val="007C616C"/>
    <w:rsid w:val="007C7B6F"/>
    <w:rsid w:val="007D11BD"/>
    <w:rsid w:val="007D678D"/>
    <w:rsid w:val="007D6EC6"/>
    <w:rsid w:val="007D724E"/>
    <w:rsid w:val="007E2993"/>
    <w:rsid w:val="007E2FFB"/>
    <w:rsid w:val="007E4568"/>
    <w:rsid w:val="007F0259"/>
    <w:rsid w:val="007F3495"/>
    <w:rsid w:val="00801D7F"/>
    <w:rsid w:val="00802797"/>
    <w:rsid w:val="0080455F"/>
    <w:rsid w:val="0081773A"/>
    <w:rsid w:val="0081787A"/>
    <w:rsid w:val="008206D5"/>
    <w:rsid w:val="00823206"/>
    <w:rsid w:val="0082730A"/>
    <w:rsid w:val="00836612"/>
    <w:rsid w:val="00837A1D"/>
    <w:rsid w:val="00841A84"/>
    <w:rsid w:val="00847658"/>
    <w:rsid w:val="00847FD0"/>
    <w:rsid w:val="00853849"/>
    <w:rsid w:val="00857049"/>
    <w:rsid w:val="00857D27"/>
    <w:rsid w:val="0086224B"/>
    <w:rsid w:val="00863E89"/>
    <w:rsid w:val="0086493C"/>
    <w:rsid w:val="00866889"/>
    <w:rsid w:val="008733AE"/>
    <w:rsid w:val="00875408"/>
    <w:rsid w:val="0087741F"/>
    <w:rsid w:val="00880206"/>
    <w:rsid w:val="00886CE6"/>
    <w:rsid w:val="00887C8F"/>
    <w:rsid w:val="00891187"/>
    <w:rsid w:val="008937A9"/>
    <w:rsid w:val="00893C21"/>
    <w:rsid w:val="008A4A1D"/>
    <w:rsid w:val="008A7DF8"/>
    <w:rsid w:val="008B32A3"/>
    <w:rsid w:val="008C55E5"/>
    <w:rsid w:val="008E0BE6"/>
    <w:rsid w:val="008E349F"/>
    <w:rsid w:val="008E6FC8"/>
    <w:rsid w:val="009077DB"/>
    <w:rsid w:val="00910C0F"/>
    <w:rsid w:val="00910E0D"/>
    <w:rsid w:val="00912F78"/>
    <w:rsid w:val="009170E3"/>
    <w:rsid w:val="00925DFA"/>
    <w:rsid w:val="0092603E"/>
    <w:rsid w:val="00941B0D"/>
    <w:rsid w:val="00943591"/>
    <w:rsid w:val="00944727"/>
    <w:rsid w:val="00951C56"/>
    <w:rsid w:val="00951FAB"/>
    <w:rsid w:val="00967D14"/>
    <w:rsid w:val="009808CE"/>
    <w:rsid w:val="00984EC2"/>
    <w:rsid w:val="00985512"/>
    <w:rsid w:val="00990D92"/>
    <w:rsid w:val="0099746F"/>
    <w:rsid w:val="009A0F74"/>
    <w:rsid w:val="009A419B"/>
    <w:rsid w:val="009A5137"/>
    <w:rsid w:val="009B4B18"/>
    <w:rsid w:val="009B5EE3"/>
    <w:rsid w:val="009C3513"/>
    <w:rsid w:val="009D153C"/>
    <w:rsid w:val="009D3C40"/>
    <w:rsid w:val="009F5C35"/>
    <w:rsid w:val="009F6EE3"/>
    <w:rsid w:val="00A048AE"/>
    <w:rsid w:val="00A10194"/>
    <w:rsid w:val="00A10C69"/>
    <w:rsid w:val="00A15CF8"/>
    <w:rsid w:val="00A20B63"/>
    <w:rsid w:val="00A23C08"/>
    <w:rsid w:val="00A24048"/>
    <w:rsid w:val="00A37AC1"/>
    <w:rsid w:val="00A413CC"/>
    <w:rsid w:val="00A52403"/>
    <w:rsid w:val="00A55C18"/>
    <w:rsid w:val="00A658E7"/>
    <w:rsid w:val="00A66838"/>
    <w:rsid w:val="00A72892"/>
    <w:rsid w:val="00A76CEE"/>
    <w:rsid w:val="00A960C7"/>
    <w:rsid w:val="00AA1796"/>
    <w:rsid w:val="00AA2C8E"/>
    <w:rsid w:val="00AA2DC2"/>
    <w:rsid w:val="00AA517D"/>
    <w:rsid w:val="00AA7AB5"/>
    <w:rsid w:val="00AC4B33"/>
    <w:rsid w:val="00AC5591"/>
    <w:rsid w:val="00AD1383"/>
    <w:rsid w:val="00AD153F"/>
    <w:rsid w:val="00AD314B"/>
    <w:rsid w:val="00AF0712"/>
    <w:rsid w:val="00AF26B7"/>
    <w:rsid w:val="00AF296F"/>
    <w:rsid w:val="00AF37EF"/>
    <w:rsid w:val="00AF6E96"/>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6390"/>
    <w:rsid w:val="00B47316"/>
    <w:rsid w:val="00B65A70"/>
    <w:rsid w:val="00B6737B"/>
    <w:rsid w:val="00B77B5A"/>
    <w:rsid w:val="00B80B78"/>
    <w:rsid w:val="00B83144"/>
    <w:rsid w:val="00B92771"/>
    <w:rsid w:val="00B95414"/>
    <w:rsid w:val="00B96C51"/>
    <w:rsid w:val="00BA562E"/>
    <w:rsid w:val="00BA7387"/>
    <w:rsid w:val="00BA7CEA"/>
    <w:rsid w:val="00BB19AA"/>
    <w:rsid w:val="00BB7405"/>
    <w:rsid w:val="00BC1C1F"/>
    <w:rsid w:val="00BD3A90"/>
    <w:rsid w:val="00BD65E8"/>
    <w:rsid w:val="00BD6B30"/>
    <w:rsid w:val="00BF6129"/>
    <w:rsid w:val="00BF6946"/>
    <w:rsid w:val="00BF6B6E"/>
    <w:rsid w:val="00BF754C"/>
    <w:rsid w:val="00C0158D"/>
    <w:rsid w:val="00C038FB"/>
    <w:rsid w:val="00C03FB5"/>
    <w:rsid w:val="00C047A3"/>
    <w:rsid w:val="00C04B67"/>
    <w:rsid w:val="00C160BB"/>
    <w:rsid w:val="00C20312"/>
    <w:rsid w:val="00C20DBF"/>
    <w:rsid w:val="00C21681"/>
    <w:rsid w:val="00C23315"/>
    <w:rsid w:val="00C518B9"/>
    <w:rsid w:val="00C5495B"/>
    <w:rsid w:val="00C55AA1"/>
    <w:rsid w:val="00C65D44"/>
    <w:rsid w:val="00C66377"/>
    <w:rsid w:val="00C71C0B"/>
    <w:rsid w:val="00C71F5D"/>
    <w:rsid w:val="00C82996"/>
    <w:rsid w:val="00C97275"/>
    <w:rsid w:val="00C97912"/>
    <w:rsid w:val="00CA1D1C"/>
    <w:rsid w:val="00CA2E0C"/>
    <w:rsid w:val="00CB031D"/>
    <w:rsid w:val="00CB737B"/>
    <w:rsid w:val="00CC0DE5"/>
    <w:rsid w:val="00CC3681"/>
    <w:rsid w:val="00CD6210"/>
    <w:rsid w:val="00CE1BAE"/>
    <w:rsid w:val="00CF45F3"/>
    <w:rsid w:val="00D11194"/>
    <w:rsid w:val="00D214E9"/>
    <w:rsid w:val="00D242A7"/>
    <w:rsid w:val="00D2433E"/>
    <w:rsid w:val="00D27A5C"/>
    <w:rsid w:val="00D339E9"/>
    <w:rsid w:val="00D3516F"/>
    <w:rsid w:val="00D47D6A"/>
    <w:rsid w:val="00D528D2"/>
    <w:rsid w:val="00D52D17"/>
    <w:rsid w:val="00D56103"/>
    <w:rsid w:val="00D56175"/>
    <w:rsid w:val="00D619B8"/>
    <w:rsid w:val="00D64DF8"/>
    <w:rsid w:val="00D6713A"/>
    <w:rsid w:val="00D7050E"/>
    <w:rsid w:val="00D759F0"/>
    <w:rsid w:val="00D76A1A"/>
    <w:rsid w:val="00D7799F"/>
    <w:rsid w:val="00D8530B"/>
    <w:rsid w:val="00D92C46"/>
    <w:rsid w:val="00D97172"/>
    <w:rsid w:val="00DA13A0"/>
    <w:rsid w:val="00DA19FE"/>
    <w:rsid w:val="00DB13B7"/>
    <w:rsid w:val="00DB33D1"/>
    <w:rsid w:val="00DC4834"/>
    <w:rsid w:val="00DC63ED"/>
    <w:rsid w:val="00DC7379"/>
    <w:rsid w:val="00DD5CA1"/>
    <w:rsid w:val="00DE1E51"/>
    <w:rsid w:val="00DE2D03"/>
    <w:rsid w:val="00DE77FF"/>
    <w:rsid w:val="00DE7B03"/>
    <w:rsid w:val="00DE7F5C"/>
    <w:rsid w:val="00DF1CEF"/>
    <w:rsid w:val="00E0470B"/>
    <w:rsid w:val="00E101A2"/>
    <w:rsid w:val="00E22E4F"/>
    <w:rsid w:val="00E25084"/>
    <w:rsid w:val="00E431EC"/>
    <w:rsid w:val="00E459B8"/>
    <w:rsid w:val="00E463E4"/>
    <w:rsid w:val="00E53B7C"/>
    <w:rsid w:val="00E5427C"/>
    <w:rsid w:val="00E64701"/>
    <w:rsid w:val="00E760CA"/>
    <w:rsid w:val="00E852B7"/>
    <w:rsid w:val="00E966DA"/>
    <w:rsid w:val="00EA4D62"/>
    <w:rsid w:val="00EB7A25"/>
    <w:rsid w:val="00EC05D1"/>
    <w:rsid w:val="00EC65A8"/>
    <w:rsid w:val="00EC796B"/>
    <w:rsid w:val="00EE0B0D"/>
    <w:rsid w:val="00F02080"/>
    <w:rsid w:val="00F06C6D"/>
    <w:rsid w:val="00F0728B"/>
    <w:rsid w:val="00F26176"/>
    <w:rsid w:val="00F26FE5"/>
    <w:rsid w:val="00F32B76"/>
    <w:rsid w:val="00F376B2"/>
    <w:rsid w:val="00F470F6"/>
    <w:rsid w:val="00F56244"/>
    <w:rsid w:val="00F579A2"/>
    <w:rsid w:val="00F57DB2"/>
    <w:rsid w:val="00F74492"/>
    <w:rsid w:val="00F76581"/>
    <w:rsid w:val="00F76FE1"/>
    <w:rsid w:val="00F8799C"/>
    <w:rsid w:val="00F93B8D"/>
    <w:rsid w:val="00FA011C"/>
    <w:rsid w:val="00FA02CA"/>
    <w:rsid w:val="00FB07B5"/>
    <w:rsid w:val="00FB0F06"/>
    <w:rsid w:val="00FB7DE5"/>
    <w:rsid w:val="00FC103F"/>
    <w:rsid w:val="00FC6DE5"/>
    <w:rsid w:val="00FD07F0"/>
    <w:rsid w:val="00FD4E4C"/>
    <w:rsid w:val="00FE14C4"/>
    <w:rsid w:val="00FE5E4E"/>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0" w:unhideWhenUsed="0" w:qFormat="1"/>
    <w:lsdException w:name="Default Paragraph Font" w:uiPriority="1"/>
    <w:lsdException w:name="Subtitle" w:locked="1" w:semiHidden="0" w:uiPriority="11" w:unhideWhenUsed="0"/>
    <w:lsdException w:name="Body Text 2"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paragraph" w:customStyle="1" w:styleId="Odrky-rky">
    <w:name w:val="Odrážky - čárky"/>
    <w:basedOn w:val="Normln"/>
    <w:rsid w:val="009A0F74"/>
    <w:pPr>
      <w:numPr>
        <w:numId w:val="7"/>
      </w:numPr>
      <w:tabs>
        <w:tab w:val="clear" w:pos="720"/>
      </w:tabs>
      <w:spacing w:before="0"/>
      <w:ind w:left="680" w:hanging="340"/>
    </w:pPr>
  </w:style>
  <w:style w:type="paragraph" w:styleId="Zkladntext2">
    <w:name w:val="Body Text 2"/>
    <w:basedOn w:val="Normln"/>
    <w:link w:val="Zkladntext2Char"/>
    <w:rsid w:val="009A0F74"/>
    <w:pPr>
      <w:widowControl w:val="0"/>
      <w:spacing w:before="0"/>
      <w:jc w:val="left"/>
    </w:pPr>
    <w:rPr>
      <w:rFonts w:ascii="Times New Roman" w:hAnsi="Times New Roman"/>
      <w:sz w:val="24"/>
    </w:rPr>
  </w:style>
  <w:style w:type="character" w:customStyle="1" w:styleId="Zkladntext2Char">
    <w:name w:val="Základní text 2 Char"/>
    <w:basedOn w:val="Standardnpsmoodstavce"/>
    <w:link w:val="Zkladntext2"/>
    <w:rsid w:val="009A0F74"/>
    <w:rPr>
      <w:rFonts w:ascii="Times New Roman" w:hAnsi="Times New Roman"/>
      <w:sz w:val="24"/>
    </w:rPr>
  </w:style>
  <w:style w:type="paragraph" w:customStyle="1" w:styleId="Textbodu">
    <w:name w:val="Text bodu"/>
    <w:basedOn w:val="Normln"/>
    <w:rsid w:val="009A0F74"/>
    <w:pPr>
      <w:numPr>
        <w:ilvl w:val="6"/>
        <w:numId w:val="8"/>
      </w:numPr>
      <w:spacing w:before="0"/>
      <w:outlineLvl w:val="8"/>
    </w:pPr>
    <w:rPr>
      <w:rFonts w:ascii="Times New Roman" w:hAnsi="Times New Roman"/>
      <w:sz w:val="24"/>
      <w:szCs w:val="24"/>
    </w:rPr>
  </w:style>
  <w:style w:type="paragraph" w:customStyle="1" w:styleId="Textpsmene">
    <w:name w:val="Text písmene"/>
    <w:basedOn w:val="Normln"/>
    <w:rsid w:val="009A0F74"/>
    <w:pPr>
      <w:numPr>
        <w:ilvl w:val="8"/>
        <w:numId w:val="8"/>
      </w:numPr>
      <w:spacing w:before="0"/>
      <w:outlineLvl w:val="7"/>
    </w:pPr>
    <w:rPr>
      <w:rFonts w:ascii="Times New Roman" w:hAnsi="Times New Roman"/>
      <w:sz w:val="24"/>
      <w:szCs w:val="24"/>
    </w:rPr>
  </w:style>
  <w:style w:type="paragraph" w:customStyle="1" w:styleId="ZKON">
    <w:name w:val="ZÁKON"/>
    <w:basedOn w:val="Normln"/>
    <w:next w:val="Normln"/>
    <w:rsid w:val="009A0F74"/>
    <w:pPr>
      <w:keepNext/>
      <w:keepLines/>
      <w:numPr>
        <w:ilvl w:val="7"/>
        <w:numId w:val="8"/>
      </w:numPr>
      <w:tabs>
        <w:tab w:val="num" w:pos="851"/>
      </w:tabs>
      <w:spacing w:before="0"/>
      <w:ind w:left="851" w:hanging="426"/>
      <w:jc w:val="center"/>
      <w:outlineLvl w:val="0"/>
    </w:pPr>
    <w:rPr>
      <w:rFonts w:ascii="Times New Roman" w:hAnsi="Times New Roman"/>
      <w:b/>
      <w:bCs/>
      <w:caps/>
      <w:sz w:val="24"/>
      <w:szCs w:val="24"/>
    </w:rPr>
  </w:style>
  <w:style w:type="paragraph" w:styleId="Nzev">
    <w:name w:val="Title"/>
    <w:basedOn w:val="Normln"/>
    <w:link w:val="NzevChar"/>
    <w:qFormat/>
    <w:locked/>
    <w:rsid w:val="00E0470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E0470B"/>
    <w:rPr>
      <w:rFonts w:ascii="Times New Roman" w:hAnsi="Times New Roman"/>
      <w:b/>
      <w:spacing w:val="20"/>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0" w:unhideWhenUsed="0" w:qFormat="1"/>
    <w:lsdException w:name="Default Paragraph Font" w:uiPriority="1"/>
    <w:lsdException w:name="Subtitle" w:locked="1" w:semiHidden="0" w:uiPriority="11" w:unhideWhenUsed="0"/>
    <w:lsdException w:name="Body Text 2"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paragraph" w:customStyle="1" w:styleId="Odrky-rky">
    <w:name w:val="Odrážky - čárky"/>
    <w:basedOn w:val="Normln"/>
    <w:rsid w:val="009A0F74"/>
    <w:pPr>
      <w:numPr>
        <w:numId w:val="7"/>
      </w:numPr>
      <w:tabs>
        <w:tab w:val="clear" w:pos="720"/>
      </w:tabs>
      <w:spacing w:before="0"/>
      <w:ind w:left="680" w:hanging="340"/>
    </w:pPr>
  </w:style>
  <w:style w:type="paragraph" w:styleId="Zkladntext2">
    <w:name w:val="Body Text 2"/>
    <w:basedOn w:val="Normln"/>
    <w:link w:val="Zkladntext2Char"/>
    <w:rsid w:val="009A0F74"/>
    <w:pPr>
      <w:widowControl w:val="0"/>
      <w:spacing w:before="0"/>
      <w:jc w:val="left"/>
    </w:pPr>
    <w:rPr>
      <w:rFonts w:ascii="Times New Roman" w:hAnsi="Times New Roman"/>
      <w:sz w:val="24"/>
    </w:rPr>
  </w:style>
  <w:style w:type="character" w:customStyle="1" w:styleId="Zkladntext2Char">
    <w:name w:val="Základní text 2 Char"/>
    <w:basedOn w:val="Standardnpsmoodstavce"/>
    <w:link w:val="Zkladntext2"/>
    <w:rsid w:val="009A0F74"/>
    <w:rPr>
      <w:rFonts w:ascii="Times New Roman" w:hAnsi="Times New Roman"/>
      <w:sz w:val="24"/>
    </w:rPr>
  </w:style>
  <w:style w:type="paragraph" w:customStyle="1" w:styleId="Textbodu">
    <w:name w:val="Text bodu"/>
    <w:basedOn w:val="Normln"/>
    <w:rsid w:val="009A0F74"/>
    <w:pPr>
      <w:numPr>
        <w:ilvl w:val="6"/>
        <w:numId w:val="8"/>
      </w:numPr>
      <w:spacing w:before="0"/>
      <w:outlineLvl w:val="8"/>
    </w:pPr>
    <w:rPr>
      <w:rFonts w:ascii="Times New Roman" w:hAnsi="Times New Roman"/>
      <w:sz w:val="24"/>
      <w:szCs w:val="24"/>
    </w:rPr>
  </w:style>
  <w:style w:type="paragraph" w:customStyle="1" w:styleId="Textpsmene">
    <w:name w:val="Text písmene"/>
    <w:basedOn w:val="Normln"/>
    <w:rsid w:val="009A0F74"/>
    <w:pPr>
      <w:numPr>
        <w:ilvl w:val="8"/>
        <w:numId w:val="8"/>
      </w:numPr>
      <w:spacing w:before="0"/>
      <w:outlineLvl w:val="7"/>
    </w:pPr>
    <w:rPr>
      <w:rFonts w:ascii="Times New Roman" w:hAnsi="Times New Roman"/>
      <w:sz w:val="24"/>
      <w:szCs w:val="24"/>
    </w:rPr>
  </w:style>
  <w:style w:type="paragraph" w:customStyle="1" w:styleId="ZKON">
    <w:name w:val="ZÁKON"/>
    <w:basedOn w:val="Normln"/>
    <w:next w:val="Normln"/>
    <w:rsid w:val="009A0F74"/>
    <w:pPr>
      <w:keepNext/>
      <w:keepLines/>
      <w:numPr>
        <w:ilvl w:val="7"/>
        <w:numId w:val="8"/>
      </w:numPr>
      <w:tabs>
        <w:tab w:val="num" w:pos="851"/>
      </w:tabs>
      <w:spacing w:before="0"/>
      <w:ind w:left="851" w:hanging="426"/>
      <w:jc w:val="center"/>
      <w:outlineLvl w:val="0"/>
    </w:pPr>
    <w:rPr>
      <w:rFonts w:ascii="Times New Roman" w:hAnsi="Times New Roman"/>
      <w:b/>
      <w:bCs/>
      <w:caps/>
      <w:sz w:val="24"/>
      <w:szCs w:val="24"/>
    </w:rPr>
  </w:style>
  <w:style w:type="paragraph" w:styleId="Nzev">
    <w:name w:val="Title"/>
    <w:basedOn w:val="Normln"/>
    <w:link w:val="NzevChar"/>
    <w:qFormat/>
    <w:locked/>
    <w:rsid w:val="00E0470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E0470B"/>
    <w:rPr>
      <w:rFonts w:ascii="Times New Roman" w:hAnsi="Times New Roman"/>
      <w:b/>
      <w:spacing w:val="2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8431">
      <w:bodyDiv w:val="1"/>
      <w:marLeft w:val="0"/>
      <w:marRight w:val="0"/>
      <w:marTop w:val="0"/>
      <w:marBottom w:val="0"/>
      <w:divBdr>
        <w:top w:val="none" w:sz="0" w:space="0" w:color="auto"/>
        <w:left w:val="none" w:sz="0" w:space="0" w:color="auto"/>
        <w:bottom w:val="none" w:sz="0" w:space="0" w:color="auto"/>
        <w:right w:val="none" w:sz="0" w:space="0" w:color="auto"/>
      </w:divBdr>
    </w:div>
    <w:div w:id="66847097">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clav.barton@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0BE50-321E-4A5F-B88C-D10C6A896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3620</Words>
  <Characters>21362</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2</cp:revision>
  <cp:lastPrinted>2014-10-21T13:10:00Z</cp:lastPrinted>
  <dcterms:created xsi:type="dcterms:W3CDTF">2014-10-24T07:27:00Z</dcterms:created>
  <dcterms:modified xsi:type="dcterms:W3CDTF">2014-10-24T07:27:00Z</dcterms:modified>
</cp:coreProperties>
</file>