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BE5" w:rsidRDefault="00544BE5" w:rsidP="00544BE5">
      <w:r>
        <w:rPr>
          <w:noProof/>
        </w:rPr>
        <w:drawing>
          <wp:anchor distT="0" distB="0" distL="114300" distR="114300" simplePos="0" relativeHeight="251658240" behindDoc="0" locked="0" layoutInCell="1" allowOverlap="1" wp14:anchorId="0DB89CFB" wp14:editId="7E6AFD41">
            <wp:simplePos x="0" y="0"/>
            <wp:positionH relativeFrom="column">
              <wp:posOffset>1328420</wp:posOffset>
            </wp:positionH>
            <wp:positionV relativeFrom="paragraph">
              <wp:posOffset>-243205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4BE5" w:rsidRDefault="00544BE5" w:rsidP="00544BE5"/>
    <w:p w:rsidR="00544BE5" w:rsidRDefault="00544BE5" w:rsidP="00544BE5"/>
    <w:p w:rsidR="00544BE5" w:rsidRDefault="00544BE5" w:rsidP="00544BE5"/>
    <w:p w:rsidR="00BB07E3" w:rsidRPr="00B43758" w:rsidRDefault="00BB07E3" w:rsidP="00BB07E3">
      <w:pPr>
        <w:jc w:val="center"/>
        <w:rPr>
          <w:b/>
          <w:sz w:val="24"/>
          <w:szCs w:val="24"/>
        </w:rPr>
      </w:pPr>
      <w:r w:rsidRPr="00B43758">
        <w:rPr>
          <w:b/>
          <w:sz w:val="24"/>
          <w:szCs w:val="24"/>
        </w:rPr>
        <w:t>Zadávací dokumentace k výběrovému řízení</w:t>
      </w:r>
    </w:p>
    <w:p w:rsidR="00BB07E3" w:rsidRPr="00B43758" w:rsidRDefault="00BB07E3" w:rsidP="00BB07E3">
      <w:pPr>
        <w:jc w:val="center"/>
        <w:rPr>
          <w:b/>
          <w:sz w:val="24"/>
          <w:szCs w:val="24"/>
        </w:rPr>
      </w:pPr>
      <w:r w:rsidRPr="00B43758">
        <w:rPr>
          <w:b/>
          <w:sz w:val="24"/>
          <w:szCs w:val="24"/>
        </w:rPr>
        <w:t xml:space="preserve">č. </w:t>
      </w:r>
      <w:r w:rsidR="00A82397">
        <w:rPr>
          <w:b/>
          <w:sz w:val="24"/>
          <w:szCs w:val="24"/>
        </w:rPr>
        <w:t>182</w:t>
      </w:r>
      <w:r w:rsidRPr="00B43758">
        <w:rPr>
          <w:b/>
          <w:sz w:val="24"/>
          <w:szCs w:val="24"/>
        </w:rPr>
        <w:t>/1</w:t>
      </w:r>
      <w:r>
        <w:rPr>
          <w:b/>
          <w:sz w:val="24"/>
          <w:szCs w:val="24"/>
        </w:rPr>
        <w:t>4</w:t>
      </w:r>
      <w:r w:rsidRPr="00B43758">
        <w:rPr>
          <w:b/>
          <w:sz w:val="24"/>
          <w:szCs w:val="24"/>
        </w:rPr>
        <w:t>/OCN</w:t>
      </w:r>
    </w:p>
    <w:p w:rsidR="00BB07E3" w:rsidRPr="00B43758" w:rsidRDefault="00BB07E3" w:rsidP="00BB07E3">
      <w:pPr>
        <w:jc w:val="center"/>
        <w:rPr>
          <w:b/>
          <w:sz w:val="24"/>
          <w:szCs w:val="24"/>
        </w:rPr>
      </w:pPr>
    </w:p>
    <w:p w:rsidR="00BB07E3" w:rsidRDefault="00BB07E3" w:rsidP="00BB07E3"/>
    <w:p w:rsidR="00BB07E3" w:rsidRDefault="00BB07E3" w:rsidP="00BB07E3"/>
    <w:p w:rsidR="00BB07E3" w:rsidRDefault="00BB07E3" w:rsidP="00BB07E3"/>
    <w:p w:rsidR="00BB07E3" w:rsidRDefault="00BB07E3" w:rsidP="00BB07E3"/>
    <w:p w:rsidR="00BB07E3" w:rsidRDefault="00BB07E3" w:rsidP="00BB07E3">
      <w:pPr>
        <w:jc w:val="center"/>
      </w:pPr>
      <w:r>
        <w:t>s názvem</w:t>
      </w:r>
    </w:p>
    <w:p w:rsidR="00544BE5" w:rsidRDefault="00544BE5" w:rsidP="00544BE5">
      <w:pPr>
        <w:jc w:val="center"/>
      </w:pPr>
    </w:p>
    <w:p w:rsidR="00544BE5" w:rsidRDefault="00544BE5" w:rsidP="00544BE5">
      <w:pPr>
        <w:jc w:val="center"/>
      </w:pPr>
    </w:p>
    <w:p w:rsidR="00544BE5" w:rsidRDefault="00544BE5" w:rsidP="00544BE5">
      <w:pPr>
        <w:jc w:val="center"/>
      </w:pPr>
    </w:p>
    <w:p w:rsidR="00544BE5" w:rsidRDefault="00544BE5" w:rsidP="00544BE5">
      <w:pPr>
        <w:jc w:val="center"/>
      </w:pPr>
    </w:p>
    <w:p w:rsidR="00544BE5" w:rsidRDefault="00544BE5" w:rsidP="00544BE5">
      <w:pPr>
        <w:jc w:val="center"/>
      </w:pPr>
    </w:p>
    <w:p w:rsidR="00544BE5" w:rsidRDefault="00544BE5" w:rsidP="00544BE5">
      <w:pPr>
        <w:jc w:val="center"/>
      </w:pPr>
    </w:p>
    <w:p w:rsidR="00544BE5" w:rsidRPr="00544BE5" w:rsidRDefault="00857ED3" w:rsidP="00544BE5">
      <w:pPr>
        <w:jc w:val="center"/>
        <w:rPr>
          <w:b/>
          <w:sz w:val="32"/>
          <w:szCs w:val="32"/>
        </w:rPr>
      </w:pPr>
      <w:r>
        <w:rPr>
          <w:b/>
          <w:sz w:val="32"/>
          <w:szCs w:val="32"/>
        </w:rPr>
        <w:t xml:space="preserve">„Dodávky samolepek a tabulek do sítě čerpacích stanic </w:t>
      </w:r>
      <w:proofErr w:type="spellStart"/>
      <w:r>
        <w:rPr>
          <w:b/>
          <w:sz w:val="32"/>
          <w:szCs w:val="32"/>
        </w:rPr>
        <w:t>EuroOil</w:t>
      </w:r>
      <w:proofErr w:type="spellEnd"/>
      <w:r w:rsidR="00544BE5" w:rsidRPr="00544BE5">
        <w:rPr>
          <w:b/>
          <w:sz w:val="32"/>
          <w:szCs w:val="32"/>
        </w:rPr>
        <w:t>“</w:t>
      </w:r>
    </w:p>
    <w:p w:rsidR="00544BE5" w:rsidRPr="00544BE5" w:rsidRDefault="00544BE5" w:rsidP="00544BE5">
      <w:pPr>
        <w:rPr>
          <w:b/>
          <w:sz w:val="32"/>
          <w:szCs w:val="32"/>
        </w:rPr>
      </w:pPr>
    </w:p>
    <w:p w:rsidR="00544BE5" w:rsidRDefault="00544BE5" w:rsidP="00544BE5"/>
    <w:p w:rsidR="00544BE5" w:rsidRDefault="00544BE5" w:rsidP="00544BE5"/>
    <w:p w:rsidR="00544BE5" w:rsidRDefault="00544BE5" w:rsidP="00544BE5"/>
    <w:p w:rsidR="00544BE5" w:rsidRDefault="00544BE5" w:rsidP="00544BE5"/>
    <w:p w:rsidR="00544BE5" w:rsidRDefault="00544BE5" w:rsidP="00544BE5"/>
    <w:p w:rsidR="00544BE5" w:rsidRDefault="00544BE5" w:rsidP="00544BE5"/>
    <w:p w:rsidR="00544BE5" w:rsidRDefault="00544BE5" w:rsidP="00544BE5"/>
    <w:p w:rsidR="00544BE5" w:rsidRDefault="00544BE5" w:rsidP="00544BE5"/>
    <w:p w:rsidR="00544BE5" w:rsidRDefault="00544BE5" w:rsidP="00544BE5"/>
    <w:p w:rsidR="00544BE5" w:rsidRDefault="00544BE5" w:rsidP="00544BE5"/>
    <w:p w:rsidR="00544BE5" w:rsidRDefault="00544BE5" w:rsidP="00544BE5"/>
    <w:p w:rsidR="00544BE5" w:rsidRDefault="00544BE5" w:rsidP="00544BE5">
      <w:r>
        <w:t>Zadavatel:</w:t>
      </w:r>
    </w:p>
    <w:p w:rsidR="00544BE5" w:rsidRDefault="00544BE5" w:rsidP="00544BE5"/>
    <w:p w:rsidR="00544BE5" w:rsidRDefault="00544BE5" w:rsidP="00544BE5">
      <w:r>
        <w:t>ČEPRO, a.s.</w:t>
      </w:r>
    </w:p>
    <w:p w:rsidR="00544BE5" w:rsidRDefault="00544BE5" w:rsidP="00544BE5">
      <w:r>
        <w:t>se sídlem: Dělnická 213/12 , 17004 Praha 7</w:t>
      </w:r>
    </w:p>
    <w:p w:rsidR="00544BE5" w:rsidRDefault="00544BE5" w:rsidP="00544BE5">
      <w:r>
        <w:t>IČ: 60193531</w:t>
      </w:r>
    </w:p>
    <w:p w:rsidR="00544BE5" w:rsidRDefault="00544BE5" w:rsidP="00544BE5">
      <w:r>
        <w:t xml:space="preserve">zapsaná v obchodním rejstříku u Městského soudu v Praze pod spis. </w:t>
      </w:r>
      <w:proofErr w:type="gramStart"/>
      <w:r>
        <w:t>zn.</w:t>
      </w:r>
      <w:proofErr w:type="gramEnd"/>
      <w:r>
        <w:t xml:space="preserve"> B 2341</w:t>
      </w:r>
    </w:p>
    <w:p w:rsidR="00544BE5" w:rsidRDefault="00544BE5" w:rsidP="00BC58CC">
      <w:pPr>
        <w:pStyle w:val="01-L"/>
      </w:pPr>
      <w:r>
        <w:lastRenderedPageBreak/>
        <w:t>Identifikační údaje zadavatele, základní parametry</w:t>
      </w:r>
      <w:r w:rsidR="00C775F1">
        <w:t xml:space="preserve"> </w:t>
      </w:r>
      <w:r>
        <w:t>zakázky</w:t>
      </w:r>
    </w:p>
    <w:p w:rsidR="00544BE5" w:rsidRPr="001E7EBA" w:rsidRDefault="00544BE5" w:rsidP="00BC58CC">
      <w:pPr>
        <w:pStyle w:val="02-ODST-2"/>
        <w:rPr>
          <w:b/>
        </w:rPr>
      </w:pPr>
      <w:r w:rsidRPr="001E7EBA">
        <w:rPr>
          <w:b/>
        </w:rPr>
        <w:t>Identifikační údaje zadavatele</w:t>
      </w:r>
    </w:p>
    <w:p w:rsidR="00544BE5" w:rsidRDefault="00544BE5" w:rsidP="00544BE5"/>
    <w:p w:rsidR="00544BE5" w:rsidRDefault="00544BE5" w:rsidP="00544BE5">
      <w:r>
        <w:t>Společnost:</w:t>
      </w:r>
      <w:r>
        <w:tab/>
      </w:r>
      <w:r w:rsidR="00EA28DD">
        <w:t xml:space="preserve">                </w:t>
      </w:r>
      <w:r>
        <w:t>ČEPRO, a. s.</w:t>
      </w:r>
    </w:p>
    <w:p w:rsidR="00544BE5" w:rsidRDefault="00544BE5" w:rsidP="00544BE5">
      <w:r>
        <w:t>Sídlem:</w:t>
      </w:r>
      <w:r>
        <w:tab/>
      </w:r>
      <w:r w:rsidR="00EA28DD">
        <w:t xml:space="preserve">                    </w:t>
      </w:r>
      <w:r>
        <w:tab/>
        <w:t>Dělnická 213/12 , 17004 Praha 7</w:t>
      </w:r>
    </w:p>
    <w:p w:rsidR="00544BE5" w:rsidRDefault="00544BE5" w:rsidP="00544BE5">
      <w:r>
        <w:t>IČ:</w:t>
      </w:r>
      <w:r>
        <w:tab/>
      </w:r>
      <w:r>
        <w:tab/>
      </w:r>
      <w:r>
        <w:tab/>
      </w:r>
      <w:r w:rsidR="00EA28DD">
        <w:t xml:space="preserve">                    </w:t>
      </w:r>
      <w:r>
        <w:t>601 93 531</w:t>
      </w:r>
    </w:p>
    <w:p w:rsidR="00544BE5" w:rsidRDefault="00544BE5" w:rsidP="00544BE5">
      <w:r>
        <w:t xml:space="preserve">DIČ: </w:t>
      </w:r>
      <w:r>
        <w:tab/>
      </w:r>
      <w:r>
        <w:tab/>
      </w:r>
      <w:r>
        <w:tab/>
      </w:r>
      <w:r w:rsidR="00EA28DD">
        <w:t xml:space="preserve">               </w:t>
      </w:r>
      <w:r>
        <w:t>CZ 601 93 531</w:t>
      </w:r>
    </w:p>
    <w:p w:rsidR="00544BE5" w:rsidRDefault="00544BE5" w:rsidP="00544BE5">
      <w:r>
        <w:t xml:space="preserve">zapsaná v obchodním rejstříku vedeném Městským soudem v Praze, oddíl B, vložka 2341 </w:t>
      </w:r>
    </w:p>
    <w:p w:rsidR="00544BE5" w:rsidRDefault="00C775F1" w:rsidP="00544BE5">
      <w:r>
        <w:t>zastoupena</w:t>
      </w:r>
      <w:r w:rsidR="00544BE5">
        <w:t>:</w:t>
      </w:r>
      <w:r w:rsidR="00544BE5">
        <w:tab/>
      </w:r>
      <w:r w:rsidR="00544BE5">
        <w:tab/>
      </w:r>
      <w:r w:rsidR="00261F16">
        <w:t xml:space="preserve">          </w:t>
      </w:r>
      <w:r w:rsidR="0028692A">
        <w:t>Mgr. Jan Duspěva</w:t>
      </w:r>
      <w:r w:rsidR="00544BE5">
        <w:t>, předseda představenstva</w:t>
      </w:r>
    </w:p>
    <w:p w:rsidR="00544BE5" w:rsidRDefault="00544BE5" w:rsidP="00544BE5">
      <w:r>
        <w:tab/>
      </w:r>
      <w:r>
        <w:tab/>
      </w:r>
      <w:r>
        <w:tab/>
      </w:r>
      <w:r w:rsidR="00261F16">
        <w:t xml:space="preserve">                 </w:t>
      </w:r>
      <w:r w:rsidR="00CB4115">
        <w:t xml:space="preserve"> </w:t>
      </w:r>
      <w:r w:rsidR="00261F16">
        <w:t xml:space="preserve">  </w:t>
      </w:r>
      <w:r>
        <w:t>Ing. Ladislav Staněk, člen představenstva</w:t>
      </w:r>
    </w:p>
    <w:p w:rsidR="00544BE5" w:rsidRDefault="00544BE5" w:rsidP="00544BE5">
      <w:r>
        <w:t>(dále jen „zadavatel“)</w:t>
      </w:r>
    </w:p>
    <w:p w:rsidR="00472415" w:rsidRDefault="00472415" w:rsidP="00544BE5"/>
    <w:p w:rsidR="00544BE5" w:rsidRPr="001E7EBA" w:rsidRDefault="00544BE5" w:rsidP="00472415">
      <w:pPr>
        <w:pStyle w:val="02-ODST-2"/>
        <w:rPr>
          <w:b/>
        </w:rPr>
      </w:pPr>
      <w:r w:rsidRPr="001E7EBA">
        <w:rPr>
          <w:b/>
        </w:rPr>
        <w:t>Kontaktní osoby</w:t>
      </w:r>
    </w:p>
    <w:p w:rsidR="00D13F07" w:rsidRDefault="00D13F07" w:rsidP="00D13F07">
      <w:r>
        <w:t xml:space="preserve">Zadavatel se zavazuje poskytnout zájemcům informace potřebné pro podání nabídky k této zakázce. </w:t>
      </w:r>
    </w:p>
    <w:p w:rsidR="00D13F07" w:rsidRDefault="00D13F07" w:rsidP="00D13F07">
      <w:r>
        <w:t>Kontaktní osobou je ve věcech</w:t>
      </w:r>
    </w:p>
    <w:p w:rsidR="00D13F07" w:rsidRDefault="00D13F07" w:rsidP="00D13F07">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301"/>
        <w:gridCol w:w="1770"/>
        <w:gridCol w:w="2899"/>
      </w:tblGrid>
      <w:tr w:rsidR="00D13F07" w:rsidRPr="00CF4479" w:rsidTr="00B77360">
        <w:trPr>
          <w:trHeight w:val="401"/>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3F07" w:rsidRPr="00CF4479" w:rsidRDefault="00D13F07" w:rsidP="00B77360">
            <w:pPr>
              <w:overflowPunct w:val="0"/>
              <w:autoSpaceDE w:val="0"/>
              <w:autoSpaceDN w:val="0"/>
              <w:adjustRightInd w:val="0"/>
              <w:jc w:val="center"/>
              <w:textAlignment w:val="baseline"/>
              <w:rPr>
                <w:rFonts w:cs="Arial"/>
              </w:rPr>
            </w:pP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3F07" w:rsidRPr="00CF4479" w:rsidRDefault="00D13F07" w:rsidP="00B77360">
            <w:pPr>
              <w:overflowPunct w:val="0"/>
              <w:autoSpaceDE w:val="0"/>
              <w:autoSpaceDN w:val="0"/>
              <w:adjustRightInd w:val="0"/>
              <w:jc w:val="left"/>
              <w:textAlignment w:val="baseline"/>
              <w:rPr>
                <w:rFonts w:cs="Arial"/>
              </w:rPr>
            </w:pPr>
            <w:r w:rsidRPr="00CF4479">
              <w:rPr>
                <w:rFonts w:cs="Arial"/>
              </w:rPr>
              <w:t>jméno a příjmení:</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3F07" w:rsidRPr="00CF4479" w:rsidRDefault="00D13F07" w:rsidP="00B77360">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3F07" w:rsidRPr="00CF4479" w:rsidRDefault="00D13F07" w:rsidP="00B77360">
            <w:pPr>
              <w:overflowPunct w:val="0"/>
              <w:autoSpaceDE w:val="0"/>
              <w:autoSpaceDN w:val="0"/>
              <w:adjustRightInd w:val="0"/>
              <w:jc w:val="left"/>
              <w:textAlignment w:val="baseline"/>
              <w:rPr>
                <w:rFonts w:cs="Arial"/>
              </w:rPr>
            </w:pPr>
            <w:r w:rsidRPr="00CF4479">
              <w:rPr>
                <w:rFonts w:cs="Arial"/>
              </w:rPr>
              <w:t>e-mail:</w:t>
            </w:r>
          </w:p>
        </w:tc>
      </w:tr>
      <w:tr w:rsidR="00D13F07" w:rsidRPr="00CF4479" w:rsidTr="00B77360">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D13F07" w:rsidRPr="00CF4479" w:rsidRDefault="00D13F07" w:rsidP="00B77360">
            <w:pPr>
              <w:overflowPunct w:val="0"/>
              <w:autoSpaceDE w:val="0"/>
              <w:autoSpaceDN w:val="0"/>
              <w:adjustRightInd w:val="0"/>
              <w:textAlignment w:val="baseline"/>
              <w:rPr>
                <w:rFonts w:cs="Arial"/>
              </w:rPr>
            </w:pPr>
            <w:r>
              <w:rPr>
                <w:rFonts w:cs="Arial"/>
              </w:rPr>
              <w:t>výběrového řízení</w:t>
            </w:r>
          </w:p>
        </w:tc>
        <w:tc>
          <w:tcPr>
            <w:tcW w:w="2301" w:type="dxa"/>
            <w:tcBorders>
              <w:top w:val="single" w:sz="4" w:space="0" w:color="auto"/>
              <w:left w:val="single" w:sz="4" w:space="0" w:color="auto"/>
              <w:bottom w:val="single" w:sz="4" w:space="0" w:color="auto"/>
              <w:right w:val="single" w:sz="4" w:space="0" w:color="auto"/>
            </w:tcBorders>
            <w:shd w:val="clear" w:color="auto" w:fill="auto"/>
          </w:tcPr>
          <w:p w:rsidR="00D13F07" w:rsidRPr="00CF4479" w:rsidRDefault="00D13F07" w:rsidP="00B77360">
            <w:pPr>
              <w:overflowPunct w:val="0"/>
              <w:autoSpaceDE w:val="0"/>
              <w:autoSpaceDN w:val="0"/>
              <w:adjustRightInd w:val="0"/>
              <w:textAlignment w:val="baseline"/>
              <w:rPr>
                <w:rFonts w:cs="Arial"/>
              </w:rPr>
            </w:pPr>
            <w:r w:rsidRPr="00CF4479">
              <w:rPr>
                <w:rFonts w:cs="Arial"/>
              </w:rPr>
              <w:t>Lenka Hošková</w:t>
            </w:r>
          </w:p>
        </w:tc>
        <w:tc>
          <w:tcPr>
            <w:tcW w:w="1770" w:type="dxa"/>
            <w:tcBorders>
              <w:top w:val="single" w:sz="4" w:space="0" w:color="auto"/>
              <w:left w:val="single" w:sz="4" w:space="0" w:color="auto"/>
              <w:bottom w:val="single" w:sz="4" w:space="0" w:color="auto"/>
              <w:right w:val="single" w:sz="4" w:space="0" w:color="auto"/>
            </w:tcBorders>
            <w:shd w:val="clear" w:color="auto" w:fill="auto"/>
          </w:tcPr>
          <w:p w:rsidR="00D13F07" w:rsidRPr="00CF4479" w:rsidRDefault="00D13F07" w:rsidP="00B77360">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D13F07" w:rsidRPr="00CF4479" w:rsidRDefault="00D13F07" w:rsidP="00B77360">
            <w:pPr>
              <w:overflowPunct w:val="0"/>
              <w:autoSpaceDE w:val="0"/>
              <w:autoSpaceDN w:val="0"/>
              <w:adjustRightInd w:val="0"/>
              <w:textAlignment w:val="baseline"/>
              <w:rPr>
                <w:rFonts w:cs="Arial"/>
              </w:rPr>
            </w:pPr>
            <w:r w:rsidRPr="00CF4479">
              <w:rPr>
                <w:rFonts w:cs="Arial"/>
              </w:rPr>
              <w:t>lenka.hoskova@ceproas.cz</w:t>
            </w:r>
          </w:p>
        </w:tc>
      </w:tr>
      <w:tr w:rsidR="00D13F07" w:rsidRPr="00CF4479" w:rsidTr="00B77360">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D13F07" w:rsidRPr="00CF4479" w:rsidRDefault="00D13F07" w:rsidP="00B77360">
            <w:pPr>
              <w:overflowPunct w:val="0"/>
              <w:autoSpaceDE w:val="0"/>
              <w:autoSpaceDN w:val="0"/>
              <w:adjustRightInd w:val="0"/>
              <w:textAlignment w:val="baseline"/>
              <w:rPr>
                <w:rFonts w:cs="Arial"/>
              </w:rPr>
            </w:pPr>
            <w:r>
              <w:rPr>
                <w:rFonts w:cs="Arial"/>
              </w:rPr>
              <w:t>technických</w:t>
            </w:r>
          </w:p>
        </w:tc>
        <w:tc>
          <w:tcPr>
            <w:tcW w:w="2301" w:type="dxa"/>
            <w:tcBorders>
              <w:top w:val="single" w:sz="4" w:space="0" w:color="auto"/>
              <w:left w:val="single" w:sz="4" w:space="0" w:color="auto"/>
              <w:bottom w:val="single" w:sz="4" w:space="0" w:color="auto"/>
              <w:right w:val="single" w:sz="4" w:space="0" w:color="auto"/>
            </w:tcBorders>
            <w:shd w:val="clear" w:color="auto" w:fill="auto"/>
          </w:tcPr>
          <w:p w:rsidR="00D13F07" w:rsidRPr="00CF4479" w:rsidRDefault="00D13F07" w:rsidP="00B77360">
            <w:pPr>
              <w:overflowPunct w:val="0"/>
              <w:autoSpaceDE w:val="0"/>
              <w:autoSpaceDN w:val="0"/>
              <w:adjustRightInd w:val="0"/>
              <w:textAlignment w:val="baseline"/>
              <w:rPr>
                <w:rFonts w:cs="Arial"/>
              </w:rPr>
            </w:pPr>
            <w:r>
              <w:t>Blanka Cejnarová</w:t>
            </w:r>
          </w:p>
        </w:tc>
        <w:tc>
          <w:tcPr>
            <w:tcW w:w="1770" w:type="dxa"/>
            <w:tcBorders>
              <w:top w:val="single" w:sz="4" w:space="0" w:color="auto"/>
              <w:left w:val="single" w:sz="4" w:space="0" w:color="auto"/>
              <w:bottom w:val="single" w:sz="4" w:space="0" w:color="auto"/>
              <w:right w:val="single" w:sz="4" w:space="0" w:color="auto"/>
            </w:tcBorders>
            <w:shd w:val="clear" w:color="auto" w:fill="auto"/>
          </w:tcPr>
          <w:p w:rsidR="00D13F07" w:rsidRPr="00CF4479" w:rsidRDefault="00D13F07" w:rsidP="00B77360">
            <w:pPr>
              <w:overflowPunct w:val="0"/>
              <w:autoSpaceDE w:val="0"/>
              <w:autoSpaceDN w:val="0"/>
              <w:adjustRightInd w:val="0"/>
              <w:textAlignment w:val="baseline"/>
              <w:rPr>
                <w:rFonts w:cs="Arial"/>
              </w:rPr>
            </w:pPr>
            <w:r>
              <w:t>602287482</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D13F07" w:rsidRPr="00CF4479" w:rsidRDefault="003742FC" w:rsidP="00B77360">
            <w:pPr>
              <w:overflowPunct w:val="0"/>
              <w:autoSpaceDE w:val="0"/>
              <w:autoSpaceDN w:val="0"/>
              <w:adjustRightInd w:val="0"/>
              <w:textAlignment w:val="baseline"/>
              <w:rPr>
                <w:rFonts w:cs="Arial"/>
              </w:rPr>
            </w:pPr>
            <w:hyperlink r:id="rId10" w:history="1">
              <w:r w:rsidR="00D13F07" w:rsidRPr="005B3487">
                <w:rPr>
                  <w:rStyle w:val="Hypertextovodkaz"/>
                </w:rPr>
                <w:t>blanka.cejnarova@ceproas.cz</w:t>
              </w:r>
            </w:hyperlink>
          </w:p>
        </w:tc>
      </w:tr>
    </w:tbl>
    <w:p w:rsidR="00544BE5" w:rsidRDefault="00544BE5" w:rsidP="00544BE5"/>
    <w:p w:rsidR="00544BE5" w:rsidRPr="008A665D" w:rsidRDefault="00544BE5" w:rsidP="008A665D">
      <w:pPr>
        <w:pStyle w:val="02-ODST-2"/>
        <w:rPr>
          <w:b/>
        </w:rPr>
      </w:pPr>
      <w:r w:rsidRPr="008A665D">
        <w:rPr>
          <w:b/>
        </w:rPr>
        <w:t>Vymezení předmětu zakázky</w:t>
      </w:r>
    </w:p>
    <w:p w:rsidR="00544BE5" w:rsidRDefault="00544BE5" w:rsidP="00544BE5">
      <w:r>
        <w:t xml:space="preserve">Předmětem této zakázky je uzavření rámcové </w:t>
      </w:r>
      <w:r w:rsidR="00227FA5">
        <w:t xml:space="preserve">kupní </w:t>
      </w:r>
      <w:r>
        <w:t>smlouvy</w:t>
      </w:r>
      <w:r w:rsidR="001C70F8">
        <w:t xml:space="preserve"> (dále též jen „rámcová smlouva“ nebo „smlouva“)</w:t>
      </w:r>
      <w:r>
        <w:t xml:space="preserve">, která bude upravovat podmínky týkající se jednotlivých </w:t>
      </w:r>
      <w:r w:rsidR="00227FA5">
        <w:t xml:space="preserve">dílčích </w:t>
      </w:r>
      <w:r>
        <w:t xml:space="preserve">zakázek na výrobu a dodávání samolepek (s laminací a bez laminace) a tabulek na PVC desce pro čerpací stanice  </w:t>
      </w:r>
      <w:proofErr w:type="spellStart"/>
      <w:r>
        <w:t>EuroOil</w:t>
      </w:r>
      <w:proofErr w:type="spellEnd"/>
      <w:r>
        <w:t xml:space="preserve"> (dále jen ČS</w:t>
      </w:r>
      <w:r w:rsidR="00AC1E1C">
        <w:t xml:space="preserve"> EO</w:t>
      </w:r>
      <w:r>
        <w:t>) dle přiloženého seznamu - položkového rozpočtu v příloz</w:t>
      </w:r>
      <w:r w:rsidR="007057E0">
        <w:t>e č.</w:t>
      </w:r>
      <w:r w:rsidR="00216746">
        <w:t xml:space="preserve"> </w:t>
      </w:r>
      <w:r w:rsidR="00D9513B">
        <w:t>3</w:t>
      </w:r>
      <w:r w:rsidR="007057E0">
        <w:t xml:space="preserve"> této zadávací dokumentace, případně dalších</w:t>
      </w:r>
      <w:r w:rsidR="000829B3">
        <w:t xml:space="preserve"> typů</w:t>
      </w:r>
      <w:r w:rsidR="00806C8A">
        <w:t xml:space="preserve"> specifikovaných zadavatelem</w:t>
      </w:r>
      <w:r w:rsidR="007057E0">
        <w:t>.</w:t>
      </w:r>
      <w:r>
        <w:t xml:space="preserve">  </w:t>
      </w:r>
    </w:p>
    <w:p w:rsidR="00776190" w:rsidRDefault="00776190" w:rsidP="00776190">
      <w:r>
        <w:t>Zadavatel si vyhrazuje právo uzavřít na základě tohoto výběrového řízení rámcové smlouvy až se třemi uchazeči s nejvhodnější nabídkou. Rámcová smlouva bude uzavřena zvlášť s každým uchazečem.</w:t>
      </w:r>
    </w:p>
    <w:p w:rsidR="00776190" w:rsidRDefault="00776190" w:rsidP="00776190">
      <w:r>
        <w:t>Dílčí zakázky pak budou v takovém případě zadávány vždy jednomu uchazeči na základě uzavřené rámcové smlouvy postupem stanoveným v této zadávací dokumentaci a v rámcové smlouvě.</w:t>
      </w:r>
    </w:p>
    <w:p w:rsidR="00227FA5" w:rsidRDefault="008830ED" w:rsidP="00227FA5">
      <w:r w:rsidRPr="006B05A9">
        <w:t xml:space="preserve">Při zadávání dílčí zakázky budou </w:t>
      </w:r>
      <w:r>
        <w:t xml:space="preserve">nejprve </w:t>
      </w:r>
      <w:r w:rsidRPr="006B05A9">
        <w:t>uchazeči, s nimiž bude podepsána rámcová smlouva, vyzváni prostřednictvím elektronické pošty k podání konkrétní cenové kalkulac</w:t>
      </w:r>
      <w:r>
        <w:t>e</w:t>
      </w:r>
      <w:r w:rsidRPr="006B05A9">
        <w:t xml:space="preserve"> </w:t>
      </w:r>
      <w:r>
        <w:t xml:space="preserve">požadovaného předmětu dílčí zakázky </w:t>
      </w:r>
      <w:r w:rsidRPr="006B05A9">
        <w:t>dle jednotkových cen uvedených v rámcové smlouvě</w:t>
      </w:r>
      <w:r>
        <w:t xml:space="preserve"> a následně teprve bude</w:t>
      </w:r>
      <w:r w:rsidRPr="006B05A9">
        <w:t xml:space="preserve"> </w:t>
      </w:r>
      <w:r>
        <w:t>vybraný u</w:t>
      </w:r>
      <w:r w:rsidRPr="006B05A9">
        <w:t xml:space="preserve">chazeč </w:t>
      </w:r>
      <w:r w:rsidRPr="00741A0A">
        <w:t>vyzván k plnění dle níže uvedeného</w:t>
      </w:r>
      <w:r>
        <w:t xml:space="preserve">, tj. postupem uvedeným v rámcové smlouvě směřujícím k uzavření dílčí smlouvy. </w:t>
      </w:r>
      <w:r w:rsidR="00227FA5">
        <w:t>Předmět dílčích zakázek (dodávka zboží) bude dodavatelem (uchazečem) realizován po celou dobu účinnosti uzavřené rámcové kupní smlouvy na základě jednotlivých dílčích zakázek zadávaných dle potřeb zadavatele na základě písemné výzvy zadavatele k plnění dodavatele (dále též „objednávka zadavatele“) a jejího písemného potvrzení ze strany dodavatele, přičemž dodavatel akceptuje objednávku zadavatele písemným potvrzením či provedením jakéhokoliv úkonu vůči zadavateli, ze kterého je bez pochyb zřejmé, že dodavatel objednávku přijal a hodlá na základě ní plnit. Přijetím objednávky zadavatele je uzavřena mezi stranami dílčí smlouva.</w:t>
      </w:r>
    </w:p>
    <w:p w:rsidR="005D6386" w:rsidRDefault="00227FA5" w:rsidP="005D6386">
      <w:r>
        <w:t xml:space="preserve">Objednávky zadavatele budou dodavateli zasílány písemně </w:t>
      </w:r>
      <w:r w:rsidR="005D6386">
        <w:t xml:space="preserve">(na e-mail, fax, poštou) </w:t>
      </w:r>
      <w:r>
        <w:t xml:space="preserve">na adresu osoby oprávněné jednat za dodavatele </w:t>
      </w:r>
      <w:r w:rsidR="005D6386">
        <w:t>ve věcech smluvních, kdy každá objednávka musí obsahovat identifikační údaje zadavatele, specifikaci předmětu plnění, zejména typ, druh a počet předmětu plnění, místo a čas plnění pro jednotlivé dodávky zboží a případně další podmínky.</w:t>
      </w:r>
    </w:p>
    <w:p w:rsidR="00300469" w:rsidRDefault="00300469" w:rsidP="00300469">
      <w:r>
        <w:lastRenderedPageBreak/>
        <w:t>Dodavatel se zavazuje dodávat zadavateli zboží – předmět dílčích zakázek v souladu s podmínkami rámcové kupní smlouvy a dle uzavřených dílčích smluv. Rámcová kupní smlouva bude uzavřena na dobu určitou, a to na 24 měsíců ode dne nabytí její účinnosti. Zadavatel hodlá uzavřít rámcovou smlouvu tak, aby tato rámcová smlouva byla účinná od 1. 1. 2015 do 31.</w:t>
      </w:r>
      <w:r w:rsidR="00626FAD">
        <w:t xml:space="preserve"> </w:t>
      </w:r>
      <w:r>
        <w:t>12.</w:t>
      </w:r>
      <w:r w:rsidR="00626FAD">
        <w:t xml:space="preserve"> </w:t>
      </w:r>
      <w:r>
        <w:t>2016.</w:t>
      </w:r>
    </w:p>
    <w:p w:rsidR="00544BE5" w:rsidRDefault="00544BE5" w:rsidP="00544BE5">
      <w:r>
        <w:t>Účinnost rámcové smlouvy nastane buď dne 1. 1. 201</w:t>
      </w:r>
      <w:r w:rsidR="00E83535">
        <w:t>5</w:t>
      </w:r>
      <w:r>
        <w:t xml:space="preserve"> nebo v případě, kdy z jakéhokoliv důvodu nedojde k uzavření rámcové smlouvy do 31. 12. 201</w:t>
      </w:r>
      <w:r w:rsidR="00E83535">
        <w:t>4</w:t>
      </w:r>
      <w:r>
        <w:t>, dnem, kdy bude uzavřena smlouva na předmět plnění této zakázky s vybraným uchazečem (tzn., že platnosti a účinnosti nabude dotčená rámcová smlouva dnem podpisu smlouvy oběma smluvními stranami, tj. vybraným uchazečem a zadavatelem), přičemž doba trvání této rámcové smlouvy bude vždy 24 měsíců od nabytí její účinnosti.</w:t>
      </w:r>
    </w:p>
    <w:p w:rsidR="00544BE5" w:rsidRDefault="00544BE5" w:rsidP="00544BE5"/>
    <w:p w:rsidR="00544BE5" w:rsidRPr="00DF7632" w:rsidRDefault="00544BE5" w:rsidP="00DF7632">
      <w:pPr>
        <w:pStyle w:val="02-ODST-2"/>
        <w:rPr>
          <w:b/>
        </w:rPr>
      </w:pPr>
      <w:r w:rsidRPr="00DF7632">
        <w:rPr>
          <w:b/>
        </w:rPr>
        <w:t>Bližší vymezení předmětu plnění</w:t>
      </w:r>
    </w:p>
    <w:p w:rsidR="00544BE5" w:rsidRDefault="00544BE5" w:rsidP="00544BE5">
      <w:r>
        <w:t xml:space="preserve">Předmětem plnění dodavatele (dílčí plnění dodavatele) na základě rámcové smlouvy, jež je předmětem této zakázky, je průběžná dodávka zboží (jednotlivá dílčí plnění) týkající se </w:t>
      </w:r>
      <w:r w:rsidR="00DF7632">
        <w:t>samolepek a tabulek PVC</w:t>
      </w:r>
      <w:r>
        <w:t xml:space="preserve"> pro vybavení čerpacích stanic </w:t>
      </w:r>
      <w:proofErr w:type="spellStart"/>
      <w:r>
        <w:t>EuroOil</w:t>
      </w:r>
      <w:proofErr w:type="spellEnd"/>
      <w:r>
        <w:t xml:space="preserve"> („ČS EO“)</w:t>
      </w:r>
      <w:r w:rsidR="00AC1E1C">
        <w:t xml:space="preserve"> dle přílohy č. 3 této zadávací dokumentace</w:t>
      </w:r>
      <w:r w:rsidR="005E1E54">
        <w:t>, případně dalších typů dotčeného zboží specifikované zadavatelem dle jeho aktuálních potřeb, přičemž odměna dodavatele za takové další typy daného zboží bude vycházet z ceny stanovené za 10 cm2 tisku každého druhu zboží, tj. za 10 cm2 1 ks samolepky a za 10 cm2 1 ks tabulky</w:t>
      </w:r>
      <w:r>
        <w:t xml:space="preserve">.  </w:t>
      </w:r>
    </w:p>
    <w:p w:rsidR="00DF7632" w:rsidRDefault="00DF7632" w:rsidP="00DF7632">
      <w:r>
        <w:t xml:space="preserve">Pro výrobu </w:t>
      </w:r>
      <w:r w:rsidR="00806C8A">
        <w:t xml:space="preserve">zboží </w:t>
      </w:r>
      <w:r>
        <w:t>budou použity barvy RAL 5017 (modrá) a RAL 1018 (žlutá)</w:t>
      </w:r>
      <w:r w:rsidR="00C25058">
        <w:t xml:space="preserve"> a bude </w:t>
      </w:r>
      <w:proofErr w:type="gramStart"/>
      <w:r w:rsidR="00C25058">
        <w:t>použita 5-ti</w:t>
      </w:r>
      <w:proofErr w:type="gramEnd"/>
      <w:r w:rsidR="00C25058">
        <w:t xml:space="preserve"> letá folie.</w:t>
      </w:r>
    </w:p>
    <w:p w:rsidR="00544BE5" w:rsidRDefault="00DF7632" w:rsidP="00544BE5">
      <w:r>
        <w:t>Zboží objednané</w:t>
      </w:r>
      <w:r w:rsidR="00544BE5">
        <w:t xml:space="preserve"> zadavatelem na základě uzavřené rámcové </w:t>
      </w:r>
      <w:r w:rsidR="007132F7">
        <w:t xml:space="preserve">kupní </w:t>
      </w:r>
      <w:r w:rsidR="00544BE5">
        <w:t>smlouvy bude odpovídat kvalitativním požadavkům a parametrům požadovaných zadavatelem v této zadávací dokumentaci, bude nové, bezvadné a nepoužité.</w:t>
      </w:r>
    </w:p>
    <w:p w:rsidR="00C4439B" w:rsidRDefault="00544BE5" w:rsidP="00DF7632">
      <w:r>
        <w:t xml:space="preserve">Součástí dílčího plnění bude kromě dodávky zboží </w:t>
      </w:r>
      <w:r w:rsidR="005F68E8">
        <w:t xml:space="preserve">též závazek dodavatele spočívající v </w:t>
      </w:r>
      <w:r>
        <w:t xml:space="preserve">zajištění dopravy zboží </w:t>
      </w:r>
      <w:r w:rsidR="005F68E8">
        <w:t xml:space="preserve">dodavatelem </w:t>
      </w:r>
      <w:r>
        <w:t>do místa plnění</w:t>
      </w:r>
      <w:r w:rsidR="00DF7632">
        <w:t>.</w:t>
      </w:r>
    </w:p>
    <w:p w:rsidR="00C4439B" w:rsidRDefault="00C4439B" w:rsidP="00DF7632">
      <w:r>
        <w:t xml:space="preserve">Zadavatel požaduje, aby dodavatel byl </w:t>
      </w:r>
      <w:r w:rsidR="00996F74">
        <w:t xml:space="preserve">v případě potřeby </w:t>
      </w:r>
      <w:r>
        <w:t>schopen zajistit požadované zboží na základě objednávky zadavatele operativně do 5 hodin od učinění objednávky</w:t>
      </w:r>
      <w:r w:rsidR="005E1E54">
        <w:t xml:space="preserve"> a v této lhůtě je doručit zadavateli do místa plnění.</w:t>
      </w:r>
    </w:p>
    <w:p w:rsidR="00F056EF" w:rsidRDefault="00F056EF" w:rsidP="00DF7632">
      <w:r>
        <w:t xml:space="preserve">Zadavatel </w:t>
      </w:r>
      <w:r w:rsidR="00FD37C0">
        <w:t>upozorňuje, že dodavatel nesmí svou nabídku podmínit žádným množstevním omezením předmětu plnění dodavatele, tj. předmětem dílčí zakázky může být i pouze 1 kus zboží dle aktuálních potřeb zadavatele</w:t>
      </w:r>
      <w:r>
        <w:t>.</w:t>
      </w:r>
    </w:p>
    <w:p w:rsidR="00D47B77" w:rsidRDefault="00D47B77" w:rsidP="00DF7632"/>
    <w:p w:rsidR="00D47B77" w:rsidRPr="00DF7632" w:rsidRDefault="00D47B77" w:rsidP="00D47B77">
      <w:pPr>
        <w:pStyle w:val="02-ODST-2"/>
        <w:rPr>
          <w:b/>
        </w:rPr>
      </w:pPr>
      <w:r>
        <w:rPr>
          <w:b/>
        </w:rPr>
        <w:t>Doba a místo plnění zakázky</w:t>
      </w:r>
    </w:p>
    <w:p w:rsidR="00B458D5" w:rsidRDefault="00B458D5" w:rsidP="00B458D5">
      <w:r>
        <w:t xml:space="preserve">Rámcová </w:t>
      </w:r>
      <w:r w:rsidR="007132F7">
        <w:t xml:space="preserve">kupní </w:t>
      </w:r>
      <w:r>
        <w:t>smlouva bude uzavřena na dobu určitou, s dobou trvání 24 měsíců ode dne účinnosti rámcové smlouvy.</w:t>
      </w:r>
    </w:p>
    <w:p w:rsidR="00D47B77" w:rsidRDefault="00B458D5" w:rsidP="00B458D5">
      <w:r>
        <w:t xml:space="preserve">Místo plnění:  ČEPRO, a. s., Praha 7, Dělnická 12/213, PSČ 170 04              </w:t>
      </w:r>
    </w:p>
    <w:p w:rsidR="00544BE5" w:rsidRDefault="00544BE5" w:rsidP="00F84831">
      <w:pPr>
        <w:pStyle w:val="01-L"/>
      </w:pPr>
      <w:r>
        <w:t>Obchodní podmínky</w:t>
      </w:r>
    </w:p>
    <w:p w:rsidR="00C91081" w:rsidRPr="00312694" w:rsidRDefault="00C91081" w:rsidP="00C91081">
      <w:pPr>
        <w:pStyle w:val="02-ODST-2"/>
        <w:rPr>
          <w:b/>
        </w:rPr>
      </w:pPr>
      <w:r>
        <w:rPr>
          <w:b/>
        </w:rPr>
        <w:t>Smluvní podmínky</w:t>
      </w:r>
    </w:p>
    <w:p w:rsidR="006A0326" w:rsidRDefault="006A0326" w:rsidP="007132F7">
      <w:r w:rsidRPr="006A0326">
        <w:t>Obchodní podmínky jsou stanoveny formou návrhu rámcové kupní smlouvy, který jako příloha č. 1 tvoří nedílnou součást této zadávací dokumentace. Nedílnou součástí smlouvy budou rovněž přiloženy zadavatelem požadované přílohy smlouvy. Obchodní podmínky stanovené výše uvedenými dokumenty jsou pro uchazeče závazné.</w:t>
      </w:r>
      <w:r w:rsidDel="006A0326">
        <w:t xml:space="preserve"> </w:t>
      </w:r>
    </w:p>
    <w:p w:rsidR="00544BE5" w:rsidRPr="00312694" w:rsidRDefault="00544BE5" w:rsidP="007132F7">
      <w:pPr>
        <w:pStyle w:val="02-ODST-2"/>
        <w:rPr>
          <w:b/>
        </w:rPr>
      </w:pPr>
      <w:r w:rsidRPr="00312694">
        <w:rPr>
          <w:b/>
        </w:rPr>
        <w:t>Platební a fakturační podmínky</w:t>
      </w:r>
    </w:p>
    <w:p w:rsidR="00544BE5" w:rsidRDefault="00544BE5" w:rsidP="00544BE5">
      <w:r>
        <w:t>Zadavatel stanovil následující platební a fakturační podmínky:</w:t>
      </w:r>
      <w:r>
        <w:tab/>
      </w:r>
    </w:p>
    <w:p w:rsidR="00544BE5" w:rsidRDefault="00544BE5" w:rsidP="00AB7AC2">
      <w:pPr>
        <w:pStyle w:val="05-ODST-3"/>
      </w:pPr>
      <w:r>
        <w:t>Zadavatel neposkytuje zálohy.</w:t>
      </w:r>
    </w:p>
    <w:p w:rsidR="00544BE5" w:rsidRDefault="00544BE5" w:rsidP="00AB7AC2">
      <w:pPr>
        <w:pStyle w:val="05-ODST-3"/>
      </w:pPr>
      <w:r>
        <w:t>Podkladem pro zaplacení sjednané ceny je daňový doklad - faktura, kterou vystaví dodavatel. Zadavatel bude platit za každý dílčí předmět plnění</w:t>
      </w:r>
      <w:r w:rsidR="005F68E8">
        <w:t xml:space="preserve"> (předmět dílčí zakázky zadávané na základě rámcové smlouvy)</w:t>
      </w:r>
      <w:r>
        <w:t>, a to po vzájemném odsouhlasení oběma smluvními stranami po celkovém předání předmětu dílčí zakázky - zboží oboustranně stvrzeného podpisem předávacího protokolu.</w:t>
      </w:r>
    </w:p>
    <w:p w:rsidR="00544BE5" w:rsidRDefault="00544BE5" w:rsidP="00AB7AC2">
      <w:pPr>
        <w:pStyle w:val="05-ODST-3"/>
      </w:pPr>
      <w:r>
        <w:lastRenderedPageBreak/>
        <w:t xml:space="preserve">Splatnost daňového dokladu - faktury je </w:t>
      </w:r>
      <w:r w:rsidR="008E50AA">
        <w:t>6</w:t>
      </w:r>
      <w:r>
        <w:t>0 dnů ode dne jejího prokazatelného doručení zadavateli.</w:t>
      </w:r>
    </w:p>
    <w:p w:rsidR="00544BE5" w:rsidRDefault="00544BE5" w:rsidP="00AB7AC2">
      <w:pPr>
        <w:pStyle w:val="05-ODST-3"/>
      </w:pPr>
      <w:r>
        <w:t xml:space="preserve">Daňový doklad - faktura musí obsahovat veškeré náležitosti daňového dokladu podle </w:t>
      </w:r>
      <w:r w:rsidR="00A70829">
        <w:t>příslušných ustanovení</w:t>
      </w:r>
      <w:r>
        <w:t xml:space="preserve"> zákona č. 235/2004 Sb., o dani z přidané hodnoty, v platném znění, a další náležitosti požadované zadavatelem. Zadavatel si vyhrazuje právo před uplynutím lhůty splatnosti vrátit daňový doklad - fakturu, pokud neobsahuje požadované náležitosti nebo obsahuje nesprávné údaje. Doručením opraveného daňového dokladu - faktury zadavateli začíná běžet nová lhůta splatnosti v délce 60 dnů ode dne doručení. </w:t>
      </w:r>
    </w:p>
    <w:p w:rsidR="00544BE5" w:rsidRDefault="00544BE5" w:rsidP="00AB7AC2">
      <w:pPr>
        <w:pStyle w:val="05-ODST-3"/>
      </w:pPr>
      <w:r>
        <w:t>Platba za předmět plnění bude probíhat bezhotovostním převodem z účtu zadavatele na účet dodavatele. Dodavatel určí k úhradě plateb účet u peněžního ústavu v České republice.</w:t>
      </w:r>
    </w:p>
    <w:p w:rsidR="00544BE5" w:rsidRDefault="00544BE5" w:rsidP="00AB7AC2">
      <w:pPr>
        <w:pStyle w:val="05-ODST-3"/>
      </w:pPr>
      <w:r>
        <w:t xml:space="preserve">Bližší platební a fakturační podmínky jsou uvedeny v návrhu rámcové </w:t>
      </w:r>
      <w:r w:rsidR="00226A57">
        <w:t xml:space="preserve">kupní </w:t>
      </w:r>
      <w:r>
        <w:t xml:space="preserve">smlouvy, který je nedílnou součástí této zadávací dokumentace jako její příloha č. 1. </w:t>
      </w:r>
    </w:p>
    <w:p w:rsidR="00544BE5" w:rsidRDefault="00544BE5" w:rsidP="004602A9">
      <w:pPr>
        <w:pStyle w:val="01-L"/>
      </w:pPr>
      <w:r>
        <w:t>Způsob zpracování nabídkové ceny</w:t>
      </w:r>
    </w:p>
    <w:p w:rsidR="00945F8A" w:rsidRPr="00945F8A" w:rsidRDefault="00945F8A" w:rsidP="00E52F1F">
      <w:pPr>
        <w:rPr>
          <w:b/>
          <w:color w:val="000000" w:themeColor="text1"/>
        </w:rPr>
      </w:pPr>
      <w:r w:rsidRPr="00945F8A">
        <w:rPr>
          <w:b/>
          <w:color w:val="000000" w:themeColor="text1"/>
        </w:rPr>
        <w:t>Nabídkovou cenou se rozumí cenová nabídka dodavatele předložená dodavatelem ve své nabídce v členění stanoveném zadavatelem dle níže uvedených pravidel:</w:t>
      </w:r>
    </w:p>
    <w:p w:rsidR="00E52F1F" w:rsidRDefault="00E52F1F" w:rsidP="00E52F1F">
      <w:proofErr w:type="gramStart"/>
      <w:r>
        <w:rPr>
          <w:b/>
          <w:color w:val="FF0000"/>
        </w:rPr>
        <w:t>1 .</w:t>
      </w:r>
      <w:r w:rsidR="00626FAD">
        <w:rPr>
          <w:b/>
          <w:color w:val="FF0000"/>
        </w:rPr>
        <w:t xml:space="preserve"> část</w:t>
      </w:r>
      <w:proofErr w:type="gramEnd"/>
      <w:r w:rsidR="00626FAD">
        <w:rPr>
          <w:b/>
          <w:color w:val="FF0000"/>
        </w:rPr>
        <w:t xml:space="preserve"> </w:t>
      </w:r>
      <w:r w:rsidRPr="00792261">
        <w:rPr>
          <w:b/>
          <w:color w:val="FF0000"/>
        </w:rPr>
        <w:t>nabídkov</w:t>
      </w:r>
      <w:r w:rsidR="00626FAD">
        <w:rPr>
          <w:b/>
          <w:color w:val="FF0000"/>
        </w:rPr>
        <w:t>é</w:t>
      </w:r>
      <w:r w:rsidRPr="00792261">
        <w:rPr>
          <w:b/>
          <w:color w:val="FF0000"/>
        </w:rPr>
        <w:t xml:space="preserve"> cen</w:t>
      </w:r>
      <w:r w:rsidR="00626FAD">
        <w:rPr>
          <w:b/>
          <w:color w:val="FF0000"/>
        </w:rPr>
        <w:t>y</w:t>
      </w:r>
    </w:p>
    <w:p w:rsidR="00E52F1F" w:rsidRDefault="00E52F1F" w:rsidP="00E52F1F">
      <w:pPr>
        <w:rPr>
          <w:rFonts w:cs="Arial"/>
          <w:szCs w:val="22"/>
        </w:rPr>
      </w:pPr>
      <w:r w:rsidRPr="006A7DDA">
        <w:rPr>
          <w:rFonts w:cs="Arial"/>
          <w:szCs w:val="22"/>
        </w:rPr>
        <w:t xml:space="preserve">Uchazeč stanoví nabídkovou cenu tak, že </w:t>
      </w:r>
      <w:r>
        <w:rPr>
          <w:rFonts w:cs="Arial"/>
          <w:szCs w:val="22"/>
        </w:rPr>
        <w:t xml:space="preserve">vyplní všechny jednotkové ceny v příloze č. </w:t>
      </w:r>
      <w:r w:rsidR="00E842A7">
        <w:rPr>
          <w:rFonts w:cs="Arial"/>
          <w:szCs w:val="22"/>
        </w:rPr>
        <w:t>3</w:t>
      </w:r>
      <w:r>
        <w:rPr>
          <w:rFonts w:cs="Arial"/>
          <w:szCs w:val="22"/>
        </w:rPr>
        <w:t xml:space="preserve"> s tím,</w:t>
      </w:r>
      <w:r w:rsidR="00A70829">
        <w:rPr>
          <w:rFonts w:cs="Arial"/>
          <w:szCs w:val="22"/>
        </w:rPr>
        <w:t xml:space="preserve"> </w:t>
      </w:r>
      <w:r>
        <w:rPr>
          <w:rFonts w:cs="Arial"/>
          <w:szCs w:val="22"/>
        </w:rPr>
        <w:t>že součet</w:t>
      </w:r>
      <w:r w:rsidRPr="006A7DDA">
        <w:rPr>
          <w:rFonts w:cs="Arial"/>
          <w:szCs w:val="22"/>
        </w:rPr>
        <w:t xml:space="preserve"> všech uchazečem vyplněných cen bude tvořit </w:t>
      </w:r>
      <w:r w:rsidR="00A70829">
        <w:rPr>
          <w:rFonts w:cs="Arial"/>
          <w:szCs w:val="22"/>
        </w:rPr>
        <w:t xml:space="preserve">v této části </w:t>
      </w:r>
      <w:r w:rsidRPr="006A7DDA">
        <w:rPr>
          <w:rFonts w:cs="Arial"/>
          <w:szCs w:val="22"/>
        </w:rPr>
        <w:t xml:space="preserve">jeho nabídkovou cenu pro účely hodnocení nabídek, </w:t>
      </w:r>
      <w:r w:rsidRPr="006A7DDA">
        <w:rPr>
          <w:rFonts w:cs="Arial"/>
          <w:b/>
          <w:szCs w:val="22"/>
        </w:rPr>
        <w:t>přičemž tento součet je uchazeč ve své nabídce povinen uvést</w:t>
      </w:r>
      <w:r>
        <w:rPr>
          <w:rFonts w:cs="Arial"/>
          <w:szCs w:val="22"/>
        </w:rPr>
        <w:t xml:space="preserve">. </w:t>
      </w:r>
      <w:r w:rsidRPr="006A7DDA">
        <w:rPr>
          <w:rFonts w:cs="Arial"/>
          <w:szCs w:val="22"/>
        </w:rPr>
        <w:t xml:space="preserve">V případě, že uchazeč nenabídne všechny ceny (tj. bude chybět byť i jen jedna položka), bude to znamenat nesplnění zadávacích podmínek a </w:t>
      </w:r>
      <w:r w:rsidR="00A70829">
        <w:rPr>
          <w:rFonts w:cs="Arial"/>
          <w:szCs w:val="22"/>
        </w:rPr>
        <w:t>oprávnění zadavatele</w:t>
      </w:r>
      <w:r w:rsidR="00A70829" w:rsidRPr="006A7DDA">
        <w:rPr>
          <w:rFonts w:cs="Arial"/>
          <w:szCs w:val="22"/>
        </w:rPr>
        <w:t xml:space="preserve"> </w:t>
      </w:r>
      <w:r w:rsidRPr="006A7DDA">
        <w:rPr>
          <w:rFonts w:cs="Arial"/>
          <w:szCs w:val="22"/>
        </w:rPr>
        <w:t xml:space="preserve">k vyřazení nabídky uchazeče. </w:t>
      </w:r>
    </w:p>
    <w:p w:rsidR="00E52F1F" w:rsidRDefault="00E52F1F" w:rsidP="00544BE5">
      <w:pPr>
        <w:rPr>
          <w:b/>
          <w:color w:val="FF0000"/>
        </w:rPr>
      </w:pPr>
      <w:proofErr w:type="gramStart"/>
      <w:r>
        <w:rPr>
          <w:b/>
          <w:color w:val="FF0000"/>
        </w:rPr>
        <w:t>2 .</w:t>
      </w:r>
      <w:r w:rsidR="00626FAD">
        <w:rPr>
          <w:b/>
          <w:color w:val="FF0000"/>
        </w:rPr>
        <w:t xml:space="preserve"> část</w:t>
      </w:r>
      <w:proofErr w:type="gramEnd"/>
      <w:r w:rsidR="00626FAD">
        <w:rPr>
          <w:b/>
          <w:color w:val="FF0000"/>
        </w:rPr>
        <w:t xml:space="preserve"> </w:t>
      </w:r>
      <w:r w:rsidRPr="00792261">
        <w:rPr>
          <w:b/>
          <w:color w:val="FF0000"/>
        </w:rPr>
        <w:t>nabídkov</w:t>
      </w:r>
      <w:r w:rsidR="00626FAD">
        <w:rPr>
          <w:b/>
          <w:color w:val="FF0000"/>
        </w:rPr>
        <w:t>é</w:t>
      </w:r>
      <w:r w:rsidRPr="00792261">
        <w:rPr>
          <w:b/>
          <w:color w:val="FF0000"/>
        </w:rPr>
        <w:t xml:space="preserve"> cen</w:t>
      </w:r>
      <w:r w:rsidR="00626FAD">
        <w:rPr>
          <w:b/>
          <w:color w:val="FF0000"/>
        </w:rPr>
        <w:t>y</w:t>
      </w:r>
    </w:p>
    <w:p w:rsidR="00E52F1F" w:rsidRPr="00E52F1F" w:rsidRDefault="00E52F1F" w:rsidP="00544BE5">
      <w:r w:rsidRPr="00E52F1F">
        <w:t xml:space="preserve">Uchazeč stanoví cenu za 10 cm2 </w:t>
      </w:r>
      <w:r w:rsidR="00E842A7">
        <w:t>tisku samolepky PVC fólie</w:t>
      </w:r>
    </w:p>
    <w:p w:rsidR="00E52F1F" w:rsidRDefault="00E52F1F" w:rsidP="00E52F1F">
      <w:proofErr w:type="gramStart"/>
      <w:r>
        <w:rPr>
          <w:b/>
          <w:color w:val="FF0000"/>
        </w:rPr>
        <w:t>3 .</w:t>
      </w:r>
      <w:r w:rsidR="00626FAD">
        <w:rPr>
          <w:b/>
          <w:color w:val="FF0000"/>
        </w:rPr>
        <w:t xml:space="preserve"> část</w:t>
      </w:r>
      <w:proofErr w:type="gramEnd"/>
      <w:r w:rsidR="00626FAD">
        <w:rPr>
          <w:b/>
          <w:color w:val="FF0000"/>
        </w:rPr>
        <w:t xml:space="preserve"> </w:t>
      </w:r>
      <w:r w:rsidRPr="00792261">
        <w:rPr>
          <w:b/>
          <w:color w:val="FF0000"/>
        </w:rPr>
        <w:t>nabídkov</w:t>
      </w:r>
      <w:r w:rsidR="00626FAD">
        <w:rPr>
          <w:b/>
          <w:color w:val="FF0000"/>
        </w:rPr>
        <w:t>é</w:t>
      </w:r>
      <w:r w:rsidRPr="00792261">
        <w:rPr>
          <w:b/>
          <w:color w:val="FF0000"/>
        </w:rPr>
        <w:t xml:space="preserve"> cen</w:t>
      </w:r>
      <w:r w:rsidR="00626FAD">
        <w:rPr>
          <w:b/>
          <w:color w:val="FF0000"/>
        </w:rPr>
        <w:t>y</w:t>
      </w:r>
    </w:p>
    <w:p w:rsidR="00E52F1F" w:rsidRPr="00E52F1F" w:rsidRDefault="00E52F1F" w:rsidP="00E52F1F">
      <w:r w:rsidRPr="00E52F1F">
        <w:t xml:space="preserve">Uchazeč stanoví cenu za 10 </w:t>
      </w:r>
      <w:proofErr w:type="gramStart"/>
      <w:r w:rsidRPr="00E52F1F">
        <w:t xml:space="preserve">cm2 </w:t>
      </w:r>
      <w:r w:rsidR="005E1E54">
        <w:t xml:space="preserve"> </w:t>
      </w:r>
      <w:r w:rsidR="00E842A7">
        <w:t>tabulky</w:t>
      </w:r>
      <w:proofErr w:type="gramEnd"/>
      <w:r w:rsidR="00E842A7">
        <w:t xml:space="preserve"> PVC</w:t>
      </w:r>
    </w:p>
    <w:p w:rsidR="00544BE5" w:rsidRDefault="00544BE5" w:rsidP="00544BE5">
      <w:r>
        <w:t>Nabídková cena dodavatele bude uvedena v korunách českých bez DPH.</w:t>
      </w:r>
    </w:p>
    <w:p w:rsidR="00E842A7" w:rsidRDefault="00E842A7" w:rsidP="00E842A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544BE5" w:rsidRDefault="00102FA0" w:rsidP="00544BE5">
      <w:r>
        <w:t>Výběrové</w:t>
      </w:r>
      <w:r w:rsidR="00544BE5">
        <w:t xml:space="preserve"> řízení bude realizováno formou více kol a uchazeči budou v každém kole předkládat nové nabídkové ceny, které budou podkladem pro hodnocení nabídek a budou pro uchazeče závazné. Podrobný popis hodnocení nabídek je uveden v článku </w:t>
      </w:r>
      <w:r w:rsidR="00205B3F">
        <w:t>4</w:t>
      </w:r>
      <w:r w:rsidR="00544BE5">
        <w:t xml:space="preserve"> – Způsob hodnocení nabídek.</w:t>
      </w:r>
    </w:p>
    <w:p w:rsidR="00544BE5" w:rsidRDefault="00544BE5" w:rsidP="00944FF3">
      <w:pPr>
        <w:pStyle w:val="01-L"/>
      </w:pPr>
      <w:r>
        <w:t>Způsob hodnocení nabídek</w:t>
      </w:r>
    </w:p>
    <w:p w:rsidR="00EE4AA6" w:rsidRPr="00CA5B3D" w:rsidRDefault="00EE4AA6" w:rsidP="00EE4AA6">
      <w:pPr>
        <w:rPr>
          <w:rFonts w:cs="Arial"/>
        </w:rPr>
      </w:pPr>
      <w:r w:rsidRPr="00CA5B3D">
        <w:rPr>
          <w:rFonts w:cs="Arial"/>
        </w:rPr>
        <w:t>Základním kritériem hodnocení je ekonomická výhodnost nabídky.</w:t>
      </w:r>
    </w:p>
    <w:p w:rsidR="00EE4AA6" w:rsidRPr="00CA5B3D" w:rsidRDefault="00EE4AA6" w:rsidP="00EE4AA6">
      <w:pPr>
        <w:rPr>
          <w:rFonts w:cs="Arial"/>
          <w:snapToGrid w:val="0"/>
        </w:rPr>
      </w:pPr>
      <w:r w:rsidRPr="00CA5B3D">
        <w:rPr>
          <w:rFonts w:cs="Arial"/>
          <w:snapToGrid w:val="0"/>
        </w:rPr>
        <w:t>Nabídky budou posuzovány podle dílčích hodnotících kritérií, kterými jsou:</w:t>
      </w:r>
    </w:p>
    <w:tbl>
      <w:tblPr>
        <w:tblW w:w="9186" w:type="dxa"/>
        <w:tblCellMar>
          <w:left w:w="70" w:type="dxa"/>
          <w:right w:w="70" w:type="dxa"/>
        </w:tblCellMar>
        <w:tblLook w:val="00A0" w:firstRow="1" w:lastRow="0" w:firstColumn="1" w:lastColumn="0" w:noHBand="0" w:noVBand="0"/>
      </w:tblPr>
      <w:tblGrid>
        <w:gridCol w:w="6033"/>
        <w:gridCol w:w="3153"/>
      </w:tblGrid>
      <w:tr w:rsidR="00EE4AA6" w:rsidRPr="00CA5B3D" w:rsidTr="004F1FD1">
        <w:trPr>
          <w:trHeight w:val="564"/>
        </w:trPr>
        <w:tc>
          <w:tcPr>
            <w:tcW w:w="6033" w:type="dxa"/>
            <w:tcBorders>
              <w:top w:val="double" w:sz="6" w:space="0" w:color="auto"/>
              <w:left w:val="double" w:sz="6" w:space="0" w:color="auto"/>
              <w:bottom w:val="double" w:sz="6" w:space="0" w:color="auto"/>
              <w:right w:val="single" w:sz="4" w:space="0" w:color="auto"/>
            </w:tcBorders>
            <w:vAlign w:val="center"/>
          </w:tcPr>
          <w:p w:rsidR="00EE4AA6" w:rsidRPr="00CA5B3D" w:rsidRDefault="00EE4AA6" w:rsidP="004F1FD1">
            <w:pPr>
              <w:jc w:val="center"/>
              <w:rPr>
                <w:rFonts w:cs="Arial"/>
                <w:b/>
                <w:bCs/>
                <w:snapToGrid w:val="0"/>
              </w:rPr>
            </w:pPr>
            <w:r w:rsidRPr="00CA5B3D">
              <w:rPr>
                <w:rFonts w:cs="Arial"/>
                <w:b/>
                <w:bCs/>
                <w:snapToGrid w:val="0"/>
              </w:rPr>
              <w:t>Dílčí hodnotící kritérium</w:t>
            </w:r>
          </w:p>
        </w:tc>
        <w:tc>
          <w:tcPr>
            <w:tcW w:w="3153" w:type="dxa"/>
            <w:tcBorders>
              <w:top w:val="double" w:sz="6" w:space="0" w:color="auto"/>
              <w:left w:val="nil"/>
              <w:bottom w:val="double" w:sz="6" w:space="0" w:color="auto"/>
              <w:right w:val="double" w:sz="6" w:space="0" w:color="auto"/>
            </w:tcBorders>
            <w:vAlign w:val="center"/>
          </w:tcPr>
          <w:p w:rsidR="00EE4AA6" w:rsidRPr="00CA5B3D" w:rsidRDefault="00EE4AA6" w:rsidP="004F1FD1">
            <w:pPr>
              <w:jc w:val="center"/>
              <w:rPr>
                <w:rFonts w:cs="Arial"/>
                <w:b/>
                <w:bCs/>
                <w:snapToGrid w:val="0"/>
              </w:rPr>
            </w:pPr>
            <w:r w:rsidRPr="00CA5B3D">
              <w:rPr>
                <w:rFonts w:cs="Arial"/>
                <w:b/>
                <w:bCs/>
                <w:snapToGrid w:val="0"/>
              </w:rPr>
              <w:t>váha v %</w:t>
            </w:r>
          </w:p>
        </w:tc>
      </w:tr>
      <w:tr w:rsidR="00EE4AA6" w:rsidRPr="00CA5B3D" w:rsidTr="004F1FD1">
        <w:trPr>
          <w:trHeight w:val="566"/>
        </w:trPr>
        <w:tc>
          <w:tcPr>
            <w:tcW w:w="6033" w:type="dxa"/>
            <w:tcBorders>
              <w:top w:val="nil"/>
              <w:left w:val="double" w:sz="6" w:space="0" w:color="auto"/>
              <w:bottom w:val="single" w:sz="4" w:space="0" w:color="auto"/>
              <w:right w:val="single" w:sz="4" w:space="0" w:color="auto"/>
            </w:tcBorders>
            <w:noWrap/>
            <w:vAlign w:val="center"/>
          </w:tcPr>
          <w:p w:rsidR="00EE4AA6" w:rsidRPr="00CA5B3D" w:rsidRDefault="00EE4AA6" w:rsidP="00EE4AA6">
            <w:pPr>
              <w:widowControl w:val="0"/>
              <w:numPr>
                <w:ilvl w:val="0"/>
                <w:numId w:val="4"/>
              </w:numPr>
              <w:autoSpaceDN w:val="0"/>
              <w:adjustRightInd w:val="0"/>
              <w:spacing w:before="0"/>
              <w:jc w:val="left"/>
              <w:rPr>
                <w:rFonts w:cs="Arial"/>
                <w:snapToGrid w:val="0"/>
              </w:rPr>
            </w:pPr>
            <w:r>
              <w:t>cena celkem za všechny položky v příloze č. 3</w:t>
            </w:r>
            <w:r w:rsidRPr="00CA5B3D">
              <w:rPr>
                <w:rFonts w:cs="Arial"/>
                <w:snapToGrid w:val="0"/>
              </w:rPr>
              <w:t xml:space="preserve"> </w:t>
            </w:r>
          </w:p>
        </w:tc>
        <w:tc>
          <w:tcPr>
            <w:tcW w:w="3153" w:type="dxa"/>
            <w:tcBorders>
              <w:top w:val="nil"/>
              <w:left w:val="nil"/>
              <w:bottom w:val="single" w:sz="4" w:space="0" w:color="auto"/>
              <w:right w:val="double" w:sz="6" w:space="0" w:color="auto"/>
            </w:tcBorders>
            <w:noWrap/>
            <w:vAlign w:val="center"/>
          </w:tcPr>
          <w:p w:rsidR="00EE4AA6" w:rsidRPr="006C4F51" w:rsidRDefault="00EE4AA6" w:rsidP="004F1FD1">
            <w:pPr>
              <w:jc w:val="center"/>
              <w:rPr>
                <w:rFonts w:cs="Arial"/>
                <w:snapToGrid w:val="0"/>
              </w:rPr>
            </w:pPr>
            <w:r>
              <w:rPr>
                <w:rFonts w:cs="Arial"/>
                <w:snapToGrid w:val="0"/>
              </w:rPr>
              <w:t>60</w:t>
            </w:r>
            <w:r w:rsidRPr="006C4F51">
              <w:rPr>
                <w:rFonts w:cs="Arial"/>
                <w:snapToGrid w:val="0"/>
              </w:rPr>
              <w:t xml:space="preserve"> %</w:t>
            </w:r>
          </w:p>
        </w:tc>
      </w:tr>
      <w:tr w:rsidR="00EE4AA6" w:rsidRPr="00CA5B3D" w:rsidTr="004F1FD1">
        <w:trPr>
          <w:trHeight w:val="566"/>
        </w:trPr>
        <w:tc>
          <w:tcPr>
            <w:tcW w:w="6033" w:type="dxa"/>
            <w:tcBorders>
              <w:top w:val="nil"/>
              <w:left w:val="double" w:sz="6" w:space="0" w:color="auto"/>
              <w:bottom w:val="single" w:sz="4" w:space="0" w:color="auto"/>
              <w:right w:val="single" w:sz="4" w:space="0" w:color="auto"/>
            </w:tcBorders>
            <w:noWrap/>
            <w:vAlign w:val="center"/>
          </w:tcPr>
          <w:p w:rsidR="00EE4AA6" w:rsidRPr="00CA5B3D" w:rsidRDefault="00EE4AA6" w:rsidP="00EE4AA6">
            <w:pPr>
              <w:widowControl w:val="0"/>
              <w:numPr>
                <w:ilvl w:val="0"/>
                <w:numId w:val="4"/>
              </w:numPr>
              <w:autoSpaceDN w:val="0"/>
              <w:adjustRightInd w:val="0"/>
              <w:spacing w:before="0"/>
              <w:jc w:val="left"/>
              <w:rPr>
                <w:rFonts w:cs="Arial"/>
                <w:snapToGrid w:val="0"/>
              </w:rPr>
            </w:pPr>
            <w:r>
              <w:t xml:space="preserve">cena za </w:t>
            </w:r>
            <w:r w:rsidRPr="00E52F1F">
              <w:t xml:space="preserve">10 cm2 </w:t>
            </w:r>
            <w:r>
              <w:t>tisku samolepky PVC fólie</w:t>
            </w:r>
          </w:p>
        </w:tc>
        <w:tc>
          <w:tcPr>
            <w:tcW w:w="3153" w:type="dxa"/>
            <w:tcBorders>
              <w:top w:val="nil"/>
              <w:left w:val="nil"/>
              <w:bottom w:val="single" w:sz="4" w:space="0" w:color="auto"/>
              <w:right w:val="double" w:sz="6" w:space="0" w:color="auto"/>
            </w:tcBorders>
            <w:noWrap/>
            <w:vAlign w:val="center"/>
          </w:tcPr>
          <w:p w:rsidR="00EE4AA6" w:rsidRPr="006C4F51" w:rsidRDefault="00EE4AA6" w:rsidP="004F1FD1">
            <w:pPr>
              <w:jc w:val="center"/>
              <w:rPr>
                <w:rFonts w:cs="Arial"/>
                <w:snapToGrid w:val="0"/>
              </w:rPr>
            </w:pPr>
            <w:r>
              <w:rPr>
                <w:rFonts w:cs="Arial"/>
                <w:snapToGrid w:val="0"/>
              </w:rPr>
              <w:t>20 %</w:t>
            </w:r>
          </w:p>
        </w:tc>
      </w:tr>
      <w:tr w:rsidR="00EE4AA6" w:rsidRPr="00CA5B3D" w:rsidTr="004F1FD1">
        <w:trPr>
          <w:trHeight w:val="566"/>
        </w:trPr>
        <w:tc>
          <w:tcPr>
            <w:tcW w:w="6033" w:type="dxa"/>
            <w:tcBorders>
              <w:top w:val="nil"/>
              <w:left w:val="double" w:sz="6" w:space="0" w:color="auto"/>
              <w:bottom w:val="single" w:sz="4" w:space="0" w:color="auto"/>
              <w:right w:val="single" w:sz="4" w:space="0" w:color="auto"/>
            </w:tcBorders>
            <w:noWrap/>
            <w:vAlign w:val="center"/>
          </w:tcPr>
          <w:p w:rsidR="00EE4AA6" w:rsidRPr="00CA5B3D" w:rsidRDefault="00EE4AA6" w:rsidP="00EE4AA6">
            <w:pPr>
              <w:widowControl w:val="0"/>
              <w:numPr>
                <w:ilvl w:val="0"/>
                <w:numId w:val="4"/>
              </w:numPr>
              <w:autoSpaceDN w:val="0"/>
              <w:adjustRightInd w:val="0"/>
              <w:spacing w:before="0"/>
              <w:jc w:val="left"/>
              <w:rPr>
                <w:rFonts w:cs="Arial"/>
                <w:snapToGrid w:val="0"/>
              </w:rPr>
            </w:pPr>
            <w:r>
              <w:t>cena za</w:t>
            </w:r>
            <w:r w:rsidRPr="00E52F1F">
              <w:t xml:space="preserve"> 10 cm2 </w:t>
            </w:r>
            <w:r>
              <w:t>tabulky PVC</w:t>
            </w:r>
          </w:p>
        </w:tc>
        <w:tc>
          <w:tcPr>
            <w:tcW w:w="3153" w:type="dxa"/>
            <w:tcBorders>
              <w:top w:val="nil"/>
              <w:left w:val="nil"/>
              <w:bottom w:val="single" w:sz="4" w:space="0" w:color="auto"/>
              <w:right w:val="double" w:sz="6" w:space="0" w:color="auto"/>
            </w:tcBorders>
            <w:noWrap/>
            <w:vAlign w:val="center"/>
          </w:tcPr>
          <w:p w:rsidR="00EE4AA6" w:rsidRPr="006C4F51" w:rsidRDefault="00EE4AA6" w:rsidP="004F1FD1">
            <w:pPr>
              <w:jc w:val="center"/>
              <w:rPr>
                <w:rFonts w:cs="Arial"/>
                <w:snapToGrid w:val="0"/>
              </w:rPr>
            </w:pPr>
            <w:r>
              <w:rPr>
                <w:rFonts w:cs="Arial"/>
                <w:snapToGrid w:val="0"/>
              </w:rPr>
              <w:t>20</w:t>
            </w:r>
            <w:r w:rsidRPr="006C4F51">
              <w:rPr>
                <w:rFonts w:cs="Arial"/>
                <w:snapToGrid w:val="0"/>
              </w:rPr>
              <w:t xml:space="preserve"> %</w:t>
            </w:r>
          </w:p>
        </w:tc>
      </w:tr>
    </w:tbl>
    <w:p w:rsidR="00205B3F" w:rsidRPr="00CA5B3D" w:rsidRDefault="00205B3F" w:rsidP="00205B3F">
      <w:pPr>
        <w:spacing w:after="120"/>
        <w:rPr>
          <w:rFonts w:cs="Arial"/>
        </w:rPr>
      </w:pPr>
      <w:r w:rsidRPr="00CA5B3D">
        <w:rPr>
          <w:rFonts w:cs="Arial"/>
        </w:rPr>
        <w:lastRenderedPageBreak/>
        <w:t>Hodnotit se bud</w:t>
      </w:r>
      <w:r>
        <w:rPr>
          <w:rFonts w:cs="Arial"/>
        </w:rPr>
        <w:t>ou</w:t>
      </w:r>
      <w:r w:rsidRPr="00CA5B3D">
        <w:rPr>
          <w:rFonts w:cs="Arial"/>
        </w:rPr>
        <w:t xml:space="preserve"> cen</w:t>
      </w:r>
      <w:r>
        <w:rPr>
          <w:rFonts w:cs="Arial"/>
        </w:rPr>
        <w:t>y</w:t>
      </w:r>
      <w:r w:rsidRPr="00CA5B3D">
        <w:rPr>
          <w:rFonts w:cs="Arial"/>
        </w:rPr>
        <w:t xml:space="preserve"> v Kč bez DPH nabízen</w:t>
      </w:r>
      <w:r>
        <w:rPr>
          <w:rFonts w:cs="Arial"/>
        </w:rPr>
        <w:t>é</w:t>
      </w:r>
      <w:r w:rsidRPr="00CA5B3D">
        <w:rPr>
          <w:rFonts w:cs="Arial"/>
        </w:rPr>
        <w:t xml:space="preserve"> uchazečem, zpracovan</w:t>
      </w:r>
      <w:r>
        <w:rPr>
          <w:rFonts w:cs="Arial"/>
        </w:rPr>
        <w:t>é</w:t>
      </w:r>
      <w:r w:rsidRPr="00CA5B3D">
        <w:rPr>
          <w:rFonts w:cs="Arial"/>
        </w:rPr>
        <w:t xml:space="preserve"> dle článku </w:t>
      </w:r>
      <w:r>
        <w:rPr>
          <w:rFonts w:cs="Arial"/>
        </w:rPr>
        <w:t>3</w:t>
      </w:r>
      <w:r w:rsidRPr="00CA5B3D">
        <w:rPr>
          <w:rFonts w:cs="Arial"/>
        </w:rPr>
        <w:t xml:space="preserve"> </w:t>
      </w:r>
      <w:r>
        <w:rPr>
          <w:rFonts w:cs="Arial"/>
        </w:rPr>
        <w:t>této zadávací dokumentace</w:t>
      </w:r>
      <w:r w:rsidRPr="00CA5B3D">
        <w:rPr>
          <w:rFonts w:cs="Arial"/>
        </w:rPr>
        <w:t>.  Nabídkov</w:t>
      </w:r>
      <w:r w:rsidR="00626FAD">
        <w:rPr>
          <w:rFonts w:cs="Arial"/>
        </w:rPr>
        <w:t>á</w:t>
      </w:r>
      <w:r w:rsidRPr="00CA5B3D">
        <w:rPr>
          <w:rFonts w:cs="Arial"/>
        </w:rPr>
        <w:t xml:space="preserve"> cen</w:t>
      </w:r>
      <w:r w:rsidR="00626FAD">
        <w:rPr>
          <w:rFonts w:cs="Arial"/>
        </w:rPr>
        <w:t>a</w:t>
      </w:r>
      <w:r w:rsidRPr="00CA5B3D">
        <w:rPr>
          <w:rFonts w:cs="Arial"/>
        </w:rPr>
        <w:t xml:space="preserve"> bud</w:t>
      </w:r>
      <w:r w:rsidR="00626FAD">
        <w:rPr>
          <w:rFonts w:cs="Arial"/>
        </w:rPr>
        <w:t>e</w:t>
      </w:r>
      <w:r w:rsidRPr="00CA5B3D">
        <w:rPr>
          <w:rFonts w:cs="Arial"/>
        </w:rPr>
        <w:t xml:space="preserve"> hodnocen</w:t>
      </w:r>
      <w:r w:rsidR="00626FAD">
        <w:rPr>
          <w:rFonts w:cs="Arial"/>
        </w:rPr>
        <w:t>a</w:t>
      </w:r>
      <w:r w:rsidRPr="00CA5B3D">
        <w:rPr>
          <w:rFonts w:cs="Arial"/>
        </w:rPr>
        <w:t xml:space="preserve"> v</w:t>
      </w:r>
      <w:r>
        <w:rPr>
          <w:rFonts w:cs="Arial"/>
        </w:rPr>
        <w:t> jednotlivých dílčích kritériích</w:t>
      </w:r>
      <w:r w:rsidRPr="00CA5B3D">
        <w:rPr>
          <w:rFonts w:cs="Arial"/>
        </w:rPr>
        <w:t xml:space="preserve"> v sestupném pořadí od té, která bude nejnižší až po tu, která bude nejvyšší. </w:t>
      </w:r>
    </w:p>
    <w:p w:rsidR="00205B3F" w:rsidRDefault="00205B3F" w:rsidP="00205B3F">
      <w:pPr>
        <w:pStyle w:val="Prosttext"/>
        <w:jc w:val="both"/>
        <w:rPr>
          <w:rFonts w:ascii="Arial" w:hAnsi="Arial" w:cs="Arial"/>
        </w:rPr>
      </w:pPr>
      <w:r w:rsidRPr="00CA5B3D">
        <w:rPr>
          <w:rFonts w:ascii="Arial" w:hAnsi="Arial" w:cs="Arial"/>
        </w:rPr>
        <w:t>Nejnižší hodnotě bude přiřazeno 100 bodů. Ostatní hodnocené nabídky získají bodovou hodnotu, která vznikne násobkem 100 bodů a poměru hodnoty nejvýhodnější nabídky k hodnotě hodnocené nabídky.</w:t>
      </w:r>
    </w:p>
    <w:p w:rsidR="00205B3F" w:rsidRPr="00CA5B3D" w:rsidRDefault="00205B3F" w:rsidP="00205B3F">
      <w:pPr>
        <w:pStyle w:val="Prosttext"/>
        <w:jc w:val="both"/>
        <w:rPr>
          <w:rFonts w:ascii="Arial" w:hAnsi="Arial" w:cs="Arial"/>
        </w:rPr>
      </w:pPr>
    </w:p>
    <w:p w:rsidR="00205B3F" w:rsidRPr="00596B09" w:rsidRDefault="00205B3F" w:rsidP="00205B3F">
      <w:pPr>
        <w:pStyle w:val="Prosttext"/>
        <w:rPr>
          <w:rFonts w:ascii="Arial" w:hAnsi="Arial" w:cs="Arial"/>
        </w:rPr>
      </w:pPr>
    </w:p>
    <w:p w:rsidR="00205B3F" w:rsidRPr="00596B09" w:rsidRDefault="00205B3F" w:rsidP="00205B3F">
      <w:pPr>
        <w:spacing w:after="120"/>
        <w:rPr>
          <w:rFonts w:cs="Arial"/>
        </w:rPr>
      </w:pPr>
      <w:r w:rsidRPr="00596B09">
        <w:rPr>
          <w:rFonts w:cs="Arial"/>
        </w:rPr>
        <w:tab/>
      </w:r>
      <w:r w:rsidRPr="00596B09">
        <w:rPr>
          <w:rFonts w:cs="Arial"/>
        </w:rPr>
        <w:tab/>
      </w:r>
      <w:r w:rsidRPr="00596B09">
        <w:rPr>
          <w:rFonts w:cs="Arial"/>
        </w:rPr>
        <w:tab/>
      </w:r>
      <w:r w:rsidRPr="00596B09">
        <w:rPr>
          <w:rFonts w:cs="Arial"/>
        </w:rPr>
        <w:tab/>
        <w:t xml:space="preserve">          nejnižší nabídnutá cena</w:t>
      </w:r>
    </w:p>
    <w:p w:rsidR="00205B3F" w:rsidRPr="00596B09" w:rsidRDefault="00205B3F" w:rsidP="00205B3F">
      <w:pPr>
        <w:spacing w:after="120"/>
        <w:rPr>
          <w:rFonts w:cs="Arial"/>
        </w:rPr>
      </w:pPr>
      <w:r w:rsidRPr="00596B09">
        <w:rPr>
          <w:rFonts w:cs="Arial"/>
        </w:rPr>
        <w:t xml:space="preserve">Počet bodů = </w:t>
      </w:r>
      <w:proofErr w:type="gramStart"/>
      <w:r w:rsidRPr="00596B09">
        <w:rPr>
          <w:rFonts w:cs="Arial"/>
        </w:rPr>
        <w:t xml:space="preserve">100  x </w:t>
      </w:r>
      <w:r w:rsidRPr="00596B09">
        <w:rPr>
          <w:rFonts w:cs="Arial"/>
        </w:rPr>
        <w:tab/>
      </w:r>
      <w:r w:rsidRPr="00596B09">
        <w:rPr>
          <w:rFonts w:cs="Arial"/>
        </w:rPr>
        <w:tab/>
        <w:t>----------------------------------------------------</w:t>
      </w:r>
      <w:proofErr w:type="gramEnd"/>
    </w:p>
    <w:p w:rsidR="00205B3F" w:rsidRPr="00596B09" w:rsidRDefault="00205B3F" w:rsidP="00205B3F">
      <w:pPr>
        <w:spacing w:after="120"/>
        <w:rPr>
          <w:rFonts w:cs="Arial"/>
        </w:rPr>
      </w:pPr>
      <w:r w:rsidRPr="00596B09">
        <w:rPr>
          <w:rFonts w:cs="Arial"/>
        </w:rPr>
        <w:t xml:space="preserve">    </w:t>
      </w:r>
      <w:r w:rsidRPr="00596B09">
        <w:rPr>
          <w:rFonts w:cs="Arial"/>
        </w:rPr>
        <w:tab/>
      </w:r>
      <w:r w:rsidRPr="00596B09">
        <w:rPr>
          <w:rFonts w:cs="Arial"/>
        </w:rPr>
        <w:tab/>
      </w:r>
      <w:r w:rsidRPr="00596B09">
        <w:rPr>
          <w:rFonts w:cs="Arial"/>
        </w:rPr>
        <w:tab/>
      </w:r>
      <w:r w:rsidRPr="00596B09">
        <w:rPr>
          <w:rFonts w:cs="Arial"/>
        </w:rPr>
        <w:tab/>
        <w:t xml:space="preserve">              hodnocená cena</w:t>
      </w:r>
    </w:p>
    <w:p w:rsidR="00205B3F" w:rsidRDefault="00205B3F" w:rsidP="00205B3F"/>
    <w:p w:rsidR="00205B3F" w:rsidRDefault="00205B3F" w:rsidP="00205B3F">
      <w:r>
        <w:t>Na základě součtu výsledných hodnot dílčích kritérií všech nabídek bude sestaveno pořadí úspěšnosti jednotlivých nabídek tak, že jako nejúspěšnější je stanovena nabídka, která dosáhla v součtu nejvyšší bodovou hodnotu.</w:t>
      </w:r>
    </w:p>
    <w:p w:rsidR="00205B3F" w:rsidRDefault="00205B3F" w:rsidP="00205B3F">
      <w:r>
        <w:t xml:space="preserve">Na základě výše uvedeného hodnocení bude sestaveno pořadí nabídek. </w:t>
      </w:r>
    </w:p>
    <w:p w:rsidR="00544BE5" w:rsidRDefault="00544BE5" w:rsidP="00544BE5">
      <w:r>
        <w:t>Hodnocení nabídek dle hodnotícího kritéria ekonomické výhodnosti uvedeného výše bude probíhat ve více kolech, a to dle níže uvedených pravidel:</w:t>
      </w:r>
    </w:p>
    <w:p w:rsidR="00544BE5" w:rsidRDefault="00544BE5" w:rsidP="00544BE5">
      <w:r>
        <w:t>Celkový počet hodnotících kol není omezen. Současně s výzvou pro předložení nabídkových cen pro hodnocení nabídek v dalším kole může zadavatel uchazeče informovat o tom, že následující hodnotící kolo bude poslední.</w:t>
      </w:r>
    </w:p>
    <w:p w:rsidR="00544BE5" w:rsidRDefault="00544BE5" w:rsidP="00544BE5">
      <w:r>
        <w:t>Zadavatel může kdykoliv oznámit uchazečům, že v následujícím hodnotícím kole bude omezen počet uchazečů, tzn., že do dalšího hodnotícího kola postoupí pouze přesně určený počet nabídek.</w:t>
      </w:r>
    </w:p>
    <w:p w:rsidR="00544BE5" w:rsidRDefault="00544BE5" w:rsidP="00544BE5">
      <w:r>
        <w:t>Pro každého uchazeče je vždy závazná poslední předložená nabídková cena.</w:t>
      </w:r>
    </w:p>
    <w:p w:rsidR="00544BE5" w:rsidRDefault="00544BE5" w:rsidP="00544BE5">
      <w:r>
        <w:t>Jednání s uchazeči o jimi předložených nabídkách k této zakázce bude probíhat prostřednictvím e-mailu, pokud nebudou uchazeči vyzváni k písemnému nebo osobnímu jednání.</w:t>
      </w:r>
    </w:p>
    <w:p w:rsidR="00544BE5" w:rsidRDefault="00544BE5" w:rsidP="00544BE5">
      <w:r>
        <w:t xml:space="preserve">V průběhu prvního hodnotícího kola </w:t>
      </w:r>
      <w:r w:rsidR="003413AC">
        <w:t>výběrového</w:t>
      </w:r>
      <w:r>
        <w:t xml:space="preserve"> řízení bude posuzováno splnění kvalifikace jednotlivými uchazeči, a zda jimi předložená nabídka splňuje podmínky požadované zadavatelem. </w:t>
      </w:r>
    </w:p>
    <w:p w:rsidR="00544BE5" w:rsidRDefault="00544BE5" w:rsidP="00544BE5">
      <w:r>
        <w:t>Následně budou úspěšní uchazeči vyzváni k předložení upravených nabídkových cen (a to i na základě upřesnění požadované specifikace zadavatelem) do druhého kola.</w:t>
      </w:r>
    </w:p>
    <w:p w:rsidR="00544BE5" w:rsidRDefault="00544BE5" w:rsidP="00544BE5">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w:t>
      </w:r>
    </w:p>
    <w:p w:rsidR="00544BE5" w:rsidRDefault="00544BE5" w:rsidP="00544BE5">
      <w:r>
        <w:t>Uchazeč, který bude v posledním kole vyhodnocen dle výše uvedeného hodnotícího kritéria ekonomické výhodnosti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544BE5" w:rsidRDefault="00544BE5" w:rsidP="00D2594D">
      <w:pPr>
        <w:pStyle w:val="01-L"/>
      </w:pPr>
      <w:r>
        <w:t>Podmínky a požadavky na zpracování nabídky</w:t>
      </w:r>
    </w:p>
    <w:p w:rsidR="00544BE5" w:rsidRPr="00FF5FE7" w:rsidRDefault="00544BE5" w:rsidP="00FF5FE7">
      <w:pPr>
        <w:pStyle w:val="02-ODST-2"/>
        <w:rPr>
          <w:b/>
        </w:rPr>
      </w:pPr>
      <w:r w:rsidRPr="00FF5FE7">
        <w:rPr>
          <w:b/>
        </w:rPr>
        <w:t>Zadavatel požaduje, aby nabídka splňovala následující požadavky:</w:t>
      </w:r>
    </w:p>
    <w:p w:rsidR="00544BE5" w:rsidRDefault="00544BE5" w:rsidP="00375D46">
      <w:pPr>
        <w:pStyle w:val="05-ODST-3"/>
      </w:pPr>
      <w:r>
        <w:t>Nabídka musí být předložena v českém jazyce.</w:t>
      </w:r>
    </w:p>
    <w:p w:rsidR="00544BE5" w:rsidRDefault="00544BE5" w:rsidP="00375D46">
      <w:pPr>
        <w:pStyle w:val="05-ODST-3"/>
      </w:pPr>
      <w:r>
        <w:t xml:space="preserve">Nabídka nebude obsahovat přepisy a opravy, které by mohly zadavatele uvést v omyl. </w:t>
      </w:r>
    </w:p>
    <w:p w:rsidR="00544BE5" w:rsidRDefault="00544BE5" w:rsidP="00375D46">
      <w:pPr>
        <w:pStyle w:val="05-ODST-3"/>
      </w:pPr>
      <w:r>
        <w:t>Nabídka bude svázána způsobem zabraňujícím neoprávněné manipulaci.</w:t>
      </w:r>
    </w:p>
    <w:p w:rsidR="00B54C3F" w:rsidRDefault="00B54C3F" w:rsidP="00544BE5"/>
    <w:p w:rsidR="00544BE5" w:rsidRPr="00FF5FE7" w:rsidRDefault="00544BE5" w:rsidP="00FF5FE7">
      <w:pPr>
        <w:pStyle w:val="02-ODST-2"/>
        <w:rPr>
          <w:b/>
        </w:rPr>
      </w:pPr>
      <w:r w:rsidRPr="00FF5FE7">
        <w:rPr>
          <w:b/>
        </w:rPr>
        <w:t>Uchazeč zpracuje svou nabídku způsobem níže uvedeným:</w:t>
      </w:r>
    </w:p>
    <w:p w:rsidR="00102FA0" w:rsidRDefault="00544BE5" w:rsidP="003A792C">
      <w:pPr>
        <w:pStyle w:val="05-ODST-3"/>
      </w:pPr>
      <w:r>
        <w:t xml:space="preserve">Krycí list nabídky. Na krycím listu (viz příloha č. 2) </w:t>
      </w:r>
    </w:p>
    <w:p w:rsidR="00544BE5" w:rsidRDefault="00544BE5" w:rsidP="003A792C">
      <w:pPr>
        <w:pStyle w:val="05-ODST-3"/>
      </w:pPr>
      <w:r>
        <w:lastRenderedPageBreak/>
        <w:t>Obsah nabídky. Nabídka bude opatřena obsahem s uvedením čísel stránek u jednotlivých oddílů (kapitol).</w:t>
      </w:r>
    </w:p>
    <w:p w:rsidR="00B54C3F" w:rsidRDefault="00544BE5" w:rsidP="003A792C">
      <w:pPr>
        <w:pStyle w:val="05-ODST-3"/>
      </w:pPr>
      <w:r>
        <w:t>Uchazeč prokáže splnění profesních kvalifikačních předpokladů</w:t>
      </w:r>
      <w:r w:rsidR="00B54C3F">
        <w:t xml:space="preserve">:  </w:t>
      </w:r>
    </w:p>
    <w:p w:rsidR="00544BE5" w:rsidRDefault="003F3335" w:rsidP="003F3335">
      <w:pPr>
        <w:pStyle w:val="05-ODST-3"/>
        <w:numPr>
          <w:ilvl w:val="0"/>
          <w:numId w:val="5"/>
        </w:numPr>
      </w:pPr>
      <w:r>
        <w:t>kopií výpisu</w:t>
      </w:r>
      <w:r w:rsidR="00544BE5">
        <w:t xml:space="preserve"> z obchodního rejstříku, pokud je v něm zájemce zapsán, či výpisem jiné obdobné evidence, pokud je v ní zájemce zapsán, ne staršího než 90 dnů od data jejího vydání</w:t>
      </w:r>
    </w:p>
    <w:p w:rsidR="005E1E54" w:rsidRDefault="003F3335" w:rsidP="005E1E54">
      <w:pPr>
        <w:pStyle w:val="05-ODST-3"/>
        <w:numPr>
          <w:ilvl w:val="0"/>
          <w:numId w:val="5"/>
        </w:numPr>
      </w:pPr>
      <w:r>
        <w:t>k</w:t>
      </w:r>
      <w:r w:rsidR="00544BE5">
        <w:t>opií dokladu o oprávnění k podnikání podle zvláštních právních předpisů v rozsahu odpovídajícím předmětu zakázky, zejména doklad prokazující příslušné živnostenské oprávnění či licenci.</w:t>
      </w:r>
    </w:p>
    <w:p w:rsidR="005E1E54" w:rsidRDefault="005E1E54" w:rsidP="0013065F">
      <w:pPr>
        <w:pStyle w:val="05-ODST-3"/>
      </w:pPr>
      <w:r>
        <w:t>Uchazeč prokáže splnění technických parametrů zboží požadovaných zadavatelem v této zadávací dokumentaci předložením vzor</w:t>
      </w:r>
      <w:r w:rsidRPr="00595420">
        <w:t>k</w:t>
      </w:r>
      <w:r>
        <w:t>u</w:t>
      </w:r>
      <w:r w:rsidRPr="00595420">
        <w:t xml:space="preserve"> nabízených samolepek a tabulek PVC </w:t>
      </w:r>
      <w:r w:rsidR="009900D9">
        <w:t xml:space="preserve">o rozměru max. 10x10 cm </w:t>
      </w:r>
      <w:r w:rsidRPr="00595420">
        <w:t>pro posouzení vhodnosti použití nabízeného materiálu</w:t>
      </w:r>
      <w:r>
        <w:t>.</w:t>
      </w:r>
    </w:p>
    <w:p w:rsidR="00102FA0" w:rsidRDefault="0030418B" w:rsidP="0013065F">
      <w:pPr>
        <w:pStyle w:val="05-ODST-3"/>
      </w:pPr>
      <w:r>
        <w:t>Uchazeč prokáže technické kvalifikační předpoklady předložením č</w:t>
      </w:r>
      <w:r w:rsidRPr="00B16ADF">
        <w:t>estné</w:t>
      </w:r>
      <w:r>
        <w:t>ho</w:t>
      </w:r>
      <w:r w:rsidRPr="00B16ADF">
        <w:t xml:space="preserve"> prohlášení o provedení minimálně 3 </w:t>
      </w:r>
      <w:r>
        <w:t>dodávek</w:t>
      </w:r>
      <w:r w:rsidRPr="00B16ADF">
        <w:t xml:space="preserve"> podobného charakteru </w:t>
      </w:r>
      <w:r>
        <w:t xml:space="preserve">ve vztahu k předmětu plnění dle této zadávací dokumentace </w:t>
      </w:r>
      <w:r w:rsidRPr="00B16ADF">
        <w:t>v posledním kalendářním roce</w:t>
      </w:r>
      <w:r>
        <w:t>.</w:t>
      </w:r>
    </w:p>
    <w:p w:rsidR="00544BE5" w:rsidRDefault="00544BE5" w:rsidP="0013065F">
      <w:pPr>
        <w:pStyle w:val="05-ODST-3"/>
      </w:pPr>
      <w:r>
        <w:t>Cenov</w:t>
      </w:r>
      <w:r w:rsidR="00C26B68">
        <w:t>á</w:t>
      </w:r>
      <w:r>
        <w:t xml:space="preserve"> nabídk</w:t>
      </w:r>
      <w:r w:rsidR="00C26B68">
        <w:t>a</w:t>
      </w:r>
      <w:r>
        <w:t xml:space="preserve"> zpracovan</w:t>
      </w:r>
      <w:r w:rsidR="00C26B68">
        <w:t>á</w:t>
      </w:r>
      <w:r>
        <w:t xml:space="preserve"> dle čl. </w:t>
      </w:r>
      <w:r w:rsidR="003A792C">
        <w:t>3</w:t>
      </w:r>
      <w:r>
        <w:t xml:space="preserve"> této zadávací dokumentace</w:t>
      </w:r>
    </w:p>
    <w:p w:rsidR="00544BE5" w:rsidRDefault="00544BE5" w:rsidP="0013065F">
      <w:pPr>
        <w:pStyle w:val="05-ODST-3"/>
      </w:pPr>
      <w:r>
        <w:t xml:space="preserve">Podepsaný návrh rámcové </w:t>
      </w:r>
      <w:r w:rsidR="00102FA0">
        <w:t xml:space="preserve">kupní </w:t>
      </w:r>
      <w:r>
        <w:t>smlouvy (viz příloha č. 1)</w:t>
      </w:r>
    </w:p>
    <w:p w:rsidR="00945F8A" w:rsidRDefault="00945F8A" w:rsidP="0013065F">
      <w:pPr>
        <w:pStyle w:val="05-ODST-3"/>
      </w:pPr>
      <w:r>
        <w:t>Ostatní doklady, podmínky a požadavky vyžadované zadavatelem, které se vztahují k předmětu zakázky</w:t>
      </w:r>
    </w:p>
    <w:p w:rsidR="00544BE5" w:rsidRDefault="00544BE5" w:rsidP="00F75804">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w:t>
      </w:r>
      <w:r w:rsidR="00102FA0">
        <w:t xml:space="preserve">rámcové kupní </w:t>
      </w:r>
      <w:r>
        <w:t>smlouvy.</w:t>
      </w:r>
    </w:p>
    <w:p w:rsidR="00544BE5" w:rsidRDefault="00544BE5" w:rsidP="00F75804">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w:t>
      </w:r>
      <w:r w:rsidR="00F75804">
        <w:t xml:space="preserve">umentaci k zakázce č. </w:t>
      </w:r>
      <w:r w:rsidR="00102FA0">
        <w:t xml:space="preserve">182/14/OCN </w:t>
      </w:r>
      <w:r>
        <w:t xml:space="preserve"> včetně smlouvy.</w:t>
      </w:r>
    </w:p>
    <w:p w:rsidR="00544BE5" w:rsidRPr="00F75804" w:rsidRDefault="00544BE5" w:rsidP="00F75804">
      <w:pPr>
        <w:pStyle w:val="05-ODST-3"/>
      </w:pPr>
      <w:r w:rsidRPr="00F75804">
        <w:t>Nabídka bude podepsána osobou (-</w:t>
      </w:r>
      <w:proofErr w:type="spellStart"/>
      <w:r w:rsidRPr="00F75804">
        <w:t>ami</w:t>
      </w:r>
      <w:proofErr w:type="spellEnd"/>
      <w:r w:rsidRPr="00F75804">
        <w:t>) oprávněnou (-</w:t>
      </w:r>
      <w:proofErr w:type="spellStart"/>
      <w:r w:rsidRPr="00F75804">
        <w:t>nými</w:t>
      </w:r>
      <w:proofErr w:type="spellEnd"/>
      <w:r w:rsidRPr="00F75804">
        <w:t>) jednat za dodavatele.</w:t>
      </w:r>
    </w:p>
    <w:p w:rsidR="00544BE5" w:rsidRDefault="00544BE5" w:rsidP="009E078F">
      <w:pPr>
        <w:pStyle w:val="01-L"/>
      </w:pPr>
      <w:r>
        <w:t xml:space="preserve">Jiné požadavky zadavatele </w:t>
      </w:r>
    </w:p>
    <w:p w:rsidR="00C46752" w:rsidRDefault="00C46752" w:rsidP="00C46752">
      <w:pPr>
        <w:pStyle w:val="05-ODST-3"/>
      </w:pPr>
      <w:r>
        <w:t>Uchazeč může podat pouze jednu nabídku.</w:t>
      </w:r>
    </w:p>
    <w:p w:rsidR="00C46752" w:rsidRDefault="00C46752" w:rsidP="00C46752">
      <w:pPr>
        <w:pStyle w:val="05-ODST-3"/>
      </w:pPr>
      <w:r>
        <w:t>Zadavatel nepřipouští řešení jinou variantou, než je uvedeno v zadávací dokumentaci. Žádná osoba (dodavatel) se nesmí zúčastnit tohoto řízení jako uchazeč více než jednou.</w:t>
      </w:r>
    </w:p>
    <w:p w:rsidR="00C46752" w:rsidRDefault="00C46752" w:rsidP="00C46752">
      <w:pPr>
        <w:pStyle w:val="05-ODST-3"/>
      </w:pPr>
      <w:r>
        <w:t xml:space="preserve">V případě, že vznikne rozpor mezi údaji o zakázce obsaženými v různých částech zadávací dokumentace, jsou pro zpracování nabídky podstatné údaje obsažené v </w:t>
      </w:r>
      <w:r w:rsidR="000F7D59">
        <w:t>příloze č. 1 této zadávací dokumentace.</w:t>
      </w:r>
    </w:p>
    <w:p w:rsidR="00C46752" w:rsidRDefault="00C46752" w:rsidP="00C46752">
      <w:pPr>
        <w:pStyle w:val="05-ODST-3"/>
      </w:pPr>
      <w:r>
        <w:t>Náklady uchazečů spojené s účastí ve výběrovém řízení zadavatel nehradí.</w:t>
      </w:r>
    </w:p>
    <w:p w:rsidR="00C46752" w:rsidRDefault="00C46752" w:rsidP="00C46752">
      <w:pPr>
        <w:pStyle w:val="05-ODST-3"/>
      </w:pPr>
      <w:r>
        <w:t xml:space="preserve">Zadavatel si nevyhrazuje právo požadovat úhradu nákladů souvisejících s poskytnutím zadávací dokumentace. </w:t>
      </w:r>
    </w:p>
    <w:p w:rsidR="00C46752" w:rsidRDefault="00C46752" w:rsidP="00C46752">
      <w:pPr>
        <w:pStyle w:val="05-ODST-3"/>
      </w:pPr>
      <w:r>
        <w:t>Nabídky nebudou uchazečům vráceny a zůstávají majetkem zadavatele.</w:t>
      </w:r>
    </w:p>
    <w:p w:rsidR="00C46752" w:rsidRDefault="00C46752" w:rsidP="00C46752">
      <w:pPr>
        <w:pStyle w:val="05-ODST-3"/>
      </w:pPr>
      <w:r>
        <w:t>Nabídky, které budou doručeny po uplynutí lhůty pro podání nabídek, zadavatel nebude otevírat, a tedy ani posuzovat a hodnotit.</w:t>
      </w:r>
    </w:p>
    <w:p w:rsidR="00C46752" w:rsidRDefault="00C46752" w:rsidP="00C46752">
      <w:pPr>
        <w:pStyle w:val="05-ODST-3"/>
      </w:pPr>
      <w:r>
        <w:t>Pokud nabídka nebude úplná nebo v ní nebudou obsaženy veškeré doklady a informace stanovené touto zadávací dokumentací, vyhrazuje si zadavatel právo nabídku vyřadit.</w:t>
      </w:r>
    </w:p>
    <w:p w:rsidR="00C46752" w:rsidRDefault="00C46752" w:rsidP="00C46752">
      <w:pPr>
        <w:pStyle w:val="05-ODST-3"/>
      </w:pPr>
      <w:r>
        <w:t>Zadavatel si vyhrazuje právo před rozhodnutím o výběru nejvhodnější nabídky ověřit, případně vyjasnit informace deklarované uchazeči v nabídce.</w:t>
      </w:r>
    </w:p>
    <w:p w:rsidR="00C46752" w:rsidRDefault="00C46752" w:rsidP="00C46752">
      <w:pPr>
        <w:pStyle w:val="05-ODST-3"/>
      </w:pPr>
      <w:r>
        <w:t>Zadavatel si vyhrazuje právo v rámci výběrového řízení jednat o všech částech nabídky uchazeče.</w:t>
      </w:r>
    </w:p>
    <w:p w:rsidR="00C46752" w:rsidRDefault="00C46752" w:rsidP="00C46752">
      <w:pPr>
        <w:pStyle w:val="05-ODST-3"/>
      </w:pPr>
      <w:r>
        <w:lastRenderedPageBreak/>
        <w:t>Jednání o nabídkách v rámci výběrového řízení je vedeno písemně prostřednictvím elektronické pošty. Zadavatel si vyhrazuje právo pozvat uchazeče k osobnímu jednání o nabídkách.</w:t>
      </w:r>
    </w:p>
    <w:p w:rsidR="00C46752" w:rsidRDefault="00C46752" w:rsidP="00C46752">
      <w:pPr>
        <w:pStyle w:val="05-ODST-3"/>
      </w:pPr>
      <w:r>
        <w:t xml:space="preserve">Komunikačním jazykem pro veškerá jednání v rámci výběrového řízení je stanovena čeština, nepřipustí-li zadavatel výslovně jinak. </w:t>
      </w:r>
    </w:p>
    <w:p w:rsidR="00C46752" w:rsidRDefault="00C46752" w:rsidP="00C46752">
      <w:pPr>
        <w:pStyle w:val="05-ODST-3"/>
      </w:pPr>
      <w:r>
        <w:t xml:space="preserve">Zadavatel si vyhrazuje právo změny obsahu návrhu </w:t>
      </w:r>
      <w:r w:rsidR="00C73094">
        <w:t xml:space="preserve">rámcové kupní </w:t>
      </w:r>
      <w:r>
        <w:t xml:space="preserve">smlouvy. </w:t>
      </w:r>
    </w:p>
    <w:p w:rsidR="0083036A" w:rsidRDefault="00C46752" w:rsidP="0083036A">
      <w:pPr>
        <w:pStyle w:val="05-ODST-3"/>
      </w:pPr>
      <w:r>
        <w:t>Zadavatel si vyhrazuje právo kdykoliv v průběhu řízení toto řízení ukončit a zrušit bez udání důvodu, odmítnout všechny nabídky a neuzavřít smlouvu s žádným z uchazečů.</w:t>
      </w:r>
    </w:p>
    <w:p w:rsidR="0083036A" w:rsidRPr="002450D0" w:rsidRDefault="0083036A" w:rsidP="0083036A">
      <w:pPr>
        <w:pStyle w:val="05-ODST-3"/>
      </w:pPr>
      <w:r>
        <w:t>V souladu s ustanovením § 1740 odst. 3 poslední věta zákona č. 89/2012 Sb., občanský zákoník, v platném znění, platí, že předložení ze strany uchazeče podepsaného návrhu smlouvy s dodatkem nebo odchylkou proti požadavkům zadavatele nezakládá povinnost zadavatele takovou odchylku či dodatek akceptovat.</w:t>
      </w:r>
    </w:p>
    <w:p w:rsidR="002559B0" w:rsidRDefault="002559B0" w:rsidP="002559B0">
      <w:pPr>
        <w:pStyle w:val="01-L"/>
      </w:pPr>
      <w:r>
        <w:t>Výběrové řízení</w:t>
      </w:r>
    </w:p>
    <w:p w:rsidR="002559B0" w:rsidRDefault="002559B0" w:rsidP="007132F7">
      <w:pPr>
        <w:pStyle w:val="02-ODST-2"/>
        <w:numPr>
          <w:ilvl w:val="0"/>
          <w:numId w:val="0"/>
        </w:numPr>
        <w:ind w:left="567"/>
        <w:rPr>
          <w:b/>
        </w:rPr>
      </w:pPr>
    </w:p>
    <w:p w:rsidR="002559B0" w:rsidRPr="00DE50C9" w:rsidRDefault="002559B0" w:rsidP="002559B0">
      <w:pPr>
        <w:pStyle w:val="02-ODST-2"/>
        <w:rPr>
          <w:b/>
        </w:rPr>
      </w:pPr>
      <w:r w:rsidRPr="00DE50C9">
        <w:rPr>
          <w:b/>
        </w:rPr>
        <w:t xml:space="preserve">Zahájení </w:t>
      </w:r>
      <w:r>
        <w:rPr>
          <w:b/>
        </w:rPr>
        <w:t>výběrového</w:t>
      </w:r>
      <w:r w:rsidRPr="00DE50C9">
        <w:rPr>
          <w:b/>
        </w:rPr>
        <w:t xml:space="preserve"> řízení</w:t>
      </w:r>
    </w:p>
    <w:p w:rsidR="002559B0" w:rsidRDefault="002559B0" w:rsidP="002559B0">
      <w:r w:rsidRPr="007F3D27">
        <w:t xml:space="preserve">Výběrové řízení je zahájeno uveřejněním zadávací dokumentace, včetně všech příloh na oficiálních internetových stránkách společnosti ČEPRO, a.s.:  https://www.softender.cz/home/profil/992824 </w:t>
      </w:r>
    </w:p>
    <w:p w:rsidR="002559B0" w:rsidRPr="0010619D" w:rsidRDefault="002559B0" w:rsidP="002559B0">
      <w:pPr>
        <w:pStyle w:val="02-ODST-2"/>
        <w:rPr>
          <w:b/>
        </w:rPr>
      </w:pPr>
      <w:r w:rsidRPr="0010619D">
        <w:rPr>
          <w:b/>
        </w:rPr>
        <w:t>Místo, způsob a lhůta k podání nabídek</w:t>
      </w:r>
    </w:p>
    <w:p w:rsidR="002559B0" w:rsidRDefault="002559B0" w:rsidP="002559B0">
      <w:pPr>
        <w:jc w:val="left"/>
      </w:pPr>
      <w:r>
        <w:t>Nabídka bude podána v elektronické podobě e-mailem na adresu lenka.hoskova@ceproas.cz</w:t>
      </w:r>
    </w:p>
    <w:p w:rsidR="002559B0" w:rsidRDefault="002559B0" w:rsidP="002559B0">
      <w:r>
        <w:t>ve lhůtě nejpozději do</w:t>
      </w:r>
      <w:r w:rsidR="007147B0">
        <w:t xml:space="preserve"> 15. 10. </w:t>
      </w:r>
      <w:r>
        <w:t>2014 do 10.00 hodin.</w:t>
      </w:r>
    </w:p>
    <w:p w:rsidR="002559B0" w:rsidRDefault="002559B0" w:rsidP="002559B0">
      <w:r>
        <w:t xml:space="preserve">Nabídky lze podat i osobně </w:t>
      </w:r>
      <w:r w:rsidR="0083036A">
        <w:t xml:space="preserve">v listinné podobě </w:t>
      </w:r>
      <w:r>
        <w:t>na adresu sídla zadavatele, a to v pracovních dnech od 8.00 hod. do 14.00 hod. V takovém případě musí tato nabídka být podána v řádně uzavřené obálce, opatřené identifikačními údaji uchazeče, označené „NEOTEVÍRAT! Výběrové řízení č. 182/14/OCN „</w:t>
      </w:r>
      <w:r w:rsidRPr="002559B0">
        <w:t xml:space="preserve">Dodávky samolepek a tabulek do sítě čerpacích stanic </w:t>
      </w:r>
      <w:proofErr w:type="spellStart"/>
      <w:proofErr w:type="gramStart"/>
      <w:r w:rsidRPr="002559B0">
        <w:t>EuroOil</w:t>
      </w:r>
      <w:proofErr w:type="spellEnd"/>
      <w:r>
        <w:t>“,, a to</w:t>
      </w:r>
      <w:proofErr w:type="gramEnd"/>
      <w:r>
        <w:t xml:space="preserve"> taktéž ve výše stanovené lhůtě.</w:t>
      </w:r>
    </w:p>
    <w:p w:rsidR="002559B0" w:rsidRDefault="002559B0" w:rsidP="002559B0">
      <w:r>
        <w:t>V případě zaslání nabídky poštou musí uchazeč zajistit, aby nabídka byla doručena zadavateli na uvedenou adresu sídla zadavatele nejpozději ve výše uvedené lhůtě.</w:t>
      </w:r>
    </w:p>
    <w:p w:rsidR="0083036A" w:rsidRPr="00337983" w:rsidRDefault="0083036A" w:rsidP="0083036A">
      <w:pPr>
        <w:pStyle w:val="Nadpis2"/>
        <w:keepNext/>
        <w:numPr>
          <w:ilvl w:val="1"/>
          <w:numId w:val="12"/>
        </w:numPr>
      </w:pPr>
      <w:r w:rsidRPr="00337983">
        <w:t>Zadávací lhůta</w:t>
      </w:r>
    </w:p>
    <w:p w:rsidR="0083036A" w:rsidRPr="00337983" w:rsidRDefault="0083036A" w:rsidP="0083036A">
      <w:r>
        <w:t xml:space="preserve">Uchazeč je svou předloženou nabídkou vázán po celou dobu zadávací lhůty. </w:t>
      </w:r>
      <w:r w:rsidRPr="00337983">
        <w:t>Zadávací lhůta, po kterou jsou uchazeči vázáni svými předloženými nabídkami, se stanovuje v délce 90 dnů ode dne skončení lhůty pro podání nabídek.</w:t>
      </w:r>
    </w:p>
    <w:p w:rsidR="00544BE5" w:rsidRPr="007132F7" w:rsidRDefault="00544BE5" w:rsidP="007132F7">
      <w:pPr>
        <w:pStyle w:val="01-L"/>
      </w:pPr>
      <w:r w:rsidRPr="00201EB3">
        <w:t xml:space="preserve"> Přílohy</w:t>
      </w:r>
    </w:p>
    <w:p w:rsidR="007132F7" w:rsidRDefault="00544BE5" w:rsidP="007132F7">
      <w:r>
        <w:tab/>
      </w:r>
      <w:r w:rsidR="007132F7">
        <w:t>Nedílnou součástí této zadávací dokumentace jsou její přílohy:</w:t>
      </w:r>
    </w:p>
    <w:p w:rsidR="00544BE5" w:rsidRDefault="007132F7" w:rsidP="00544BE5">
      <w:r>
        <w:t xml:space="preserve">     </w:t>
      </w:r>
      <w:r w:rsidR="00544BE5">
        <w:t xml:space="preserve">Příloha </w:t>
      </w:r>
      <w:proofErr w:type="gramStart"/>
      <w:r w:rsidR="00544BE5">
        <w:t>č. 1              Rámcov</w:t>
      </w:r>
      <w:r w:rsidR="00201EB3">
        <w:t>á</w:t>
      </w:r>
      <w:proofErr w:type="gramEnd"/>
      <w:r w:rsidR="00544BE5">
        <w:t xml:space="preserve"> </w:t>
      </w:r>
      <w:r>
        <w:t xml:space="preserve">kupní </w:t>
      </w:r>
      <w:r w:rsidR="00544BE5">
        <w:t>smlouv</w:t>
      </w:r>
      <w:r w:rsidR="00201EB3">
        <w:t>a</w:t>
      </w:r>
    </w:p>
    <w:p w:rsidR="00544BE5" w:rsidRDefault="00544BE5" w:rsidP="00544BE5">
      <w:r>
        <w:tab/>
        <w:t xml:space="preserve">Příloha </w:t>
      </w:r>
      <w:proofErr w:type="gramStart"/>
      <w:r>
        <w:t>č. 2</w:t>
      </w:r>
      <w:r>
        <w:tab/>
      </w:r>
      <w:r>
        <w:tab/>
      </w:r>
      <w:r>
        <w:tab/>
      </w:r>
      <w:r w:rsidR="00201EB3">
        <w:t xml:space="preserve">   Krycí</w:t>
      </w:r>
      <w:proofErr w:type="gramEnd"/>
      <w:r w:rsidR="00201EB3">
        <w:t xml:space="preserve"> list</w:t>
      </w:r>
    </w:p>
    <w:p w:rsidR="00544BE5" w:rsidRDefault="00544BE5" w:rsidP="00544BE5">
      <w:r>
        <w:tab/>
        <w:t xml:space="preserve">Příloha </w:t>
      </w:r>
      <w:proofErr w:type="gramStart"/>
      <w:r>
        <w:t xml:space="preserve">č. 3            </w:t>
      </w:r>
      <w:r w:rsidR="00201EB3">
        <w:t xml:space="preserve">  </w:t>
      </w:r>
      <w:r w:rsidR="00462A72">
        <w:t>Položkový</w:t>
      </w:r>
      <w:proofErr w:type="gramEnd"/>
      <w:r w:rsidR="00462A72">
        <w:t xml:space="preserve"> rozpočet</w:t>
      </w:r>
      <w:r w:rsidR="00A93CAE">
        <w:t>, seznam zboží</w:t>
      </w:r>
    </w:p>
    <w:p w:rsidR="00544BE5" w:rsidRDefault="00544BE5" w:rsidP="00544BE5">
      <w:r>
        <w:tab/>
      </w:r>
    </w:p>
    <w:p w:rsidR="00544BE5" w:rsidRDefault="00544BE5" w:rsidP="00544BE5">
      <w:r>
        <w:tab/>
        <w:t xml:space="preserve">V Praze dne </w:t>
      </w:r>
      <w:r w:rsidR="007147B0">
        <w:t>6</w:t>
      </w:r>
      <w:bookmarkStart w:id="0" w:name="_GoBack"/>
      <w:bookmarkEnd w:id="0"/>
      <w:r w:rsidR="00F44621">
        <w:t xml:space="preserve">. </w:t>
      </w:r>
      <w:proofErr w:type="gramStart"/>
      <w:r w:rsidR="00F44621">
        <w:t xml:space="preserve">10. </w:t>
      </w:r>
      <w:r w:rsidR="007132F7">
        <w:t>.2014</w:t>
      </w:r>
      <w:proofErr w:type="gramEnd"/>
    </w:p>
    <w:p w:rsidR="00544BE5" w:rsidRDefault="00544BE5" w:rsidP="00544BE5">
      <w:r>
        <w:tab/>
        <w:t xml:space="preserve">   </w:t>
      </w:r>
    </w:p>
    <w:p w:rsidR="00544BE5" w:rsidRDefault="00544BE5" w:rsidP="00544BE5">
      <w:r>
        <w:t>Lenka Hošková</w:t>
      </w:r>
    </w:p>
    <w:p w:rsidR="00544BE5" w:rsidRDefault="00544BE5" w:rsidP="00544BE5">
      <w:r>
        <w:t>centrální nákup</w:t>
      </w:r>
    </w:p>
    <w:p w:rsidR="004F5000" w:rsidRDefault="00544BE5" w:rsidP="00544BE5">
      <w:r>
        <w:t>ČEPRO, a. s.</w:t>
      </w:r>
    </w:p>
    <w:sectPr w:rsidR="004F5000">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2FC" w:rsidRDefault="003742FC">
      <w:r>
        <w:separator/>
      </w:r>
    </w:p>
  </w:endnote>
  <w:endnote w:type="continuationSeparator" w:id="0">
    <w:p w:rsidR="003742FC" w:rsidRDefault="00374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3956668C" wp14:editId="42A8E2EC">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7147B0">
      <w:rPr>
        <w:rStyle w:val="slostrnky"/>
        <w:noProof/>
      </w:rPr>
      <w:t>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147B0">
      <w:rPr>
        <w:rStyle w:val="slostrnky"/>
        <w:noProof/>
      </w:rPr>
      <w:t>7</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2FC" w:rsidRDefault="003742FC">
      <w:r>
        <w:separator/>
      </w:r>
    </w:p>
  </w:footnote>
  <w:footnote w:type="continuationSeparator" w:id="0">
    <w:p w:rsidR="003742FC" w:rsidRDefault="00374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A10DB"/>
    <w:multiLevelType w:val="multilevel"/>
    <w:tmpl w:val="CBD2C1F0"/>
    <w:lvl w:ilvl="0">
      <w:start w:val="7"/>
      <w:numFmt w:val="decimal"/>
      <w:lvlText w:val="%1."/>
      <w:lvlJc w:val="left"/>
      <w:pPr>
        <w:ind w:left="360" w:hanging="360"/>
      </w:pPr>
      <w:rPr>
        <w:rFonts w:hint="default"/>
      </w:rPr>
    </w:lvl>
    <w:lvl w:ilvl="1">
      <w:start w:val="3"/>
      <w:numFmt w:val="decimal"/>
      <w:lvlText w:val="%1.%2."/>
      <w:lvlJc w:val="left"/>
      <w:pPr>
        <w:ind w:left="947" w:hanging="360"/>
      </w:pPr>
      <w:rPr>
        <w:rFonts w:hint="default"/>
      </w:rPr>
    </w:lvl>
    <w:lvl w:ilvl="2">
      <w:start w:val="1"/>
      <w:numFmt w:val="decimal"/>
      <w:lvlText w:val="%1.%2.%3."/>
      <w:lvlJc w:val="left"/>
      <w:pPr>
        <w:ind w:left="1894" w:hanging="720"/>
      </w:pPr>
      <w:rPr>
        <w:rFonts w:hint="default"/>
      </w:rPr>
    </w:lvl>
    <w:lvl w:ilvl="3">
      <w:start w:val="1"/>
      <w:numFmt w:val="decimal"/>
      <w:lvlText w:val="%1.%2.%3.%4."/>
      <w:lvlJc w:val="left"/>
      <w:pPr>
        <w:ind w:left="2481" w:hanging="720"/>
      </w:pPr>
      <w:rPr>
        <w:rFonts w:hint="default"/>
      </w:rPr>
    </w:lvl>
    <w:lvl w:ilvl="4">
      <w:start w:val="1"/>
      <w:numFmt w:val="decimal"/>
      <w:lvlText w:val="%1.%2.%3.%4.%5."/>
      <w:lvlJc w:val="left"/>
      <w:pPr>
        <w:ind w:left="3428" w:hanging="1080"/>
      </w:pPr>
      <w:rPr>
        <w:rFonts w:hint="default"/>
      </w:rPr>
    </w:lvl>
    <w:lvl w:ilvl="5">
      <w:start w:val="1"/>
      <w:numFmt w:val="decimal"/>
      <w:lvlText w:val="%1.%2.%3.%4.%5.%6."/>
      <w:lvlJc w:val="left"/>
      <w:pPr>
        <w:ind w:left="4015" w:hanging="1080"/>
      </w:pPr>
      <w:rPr>
        <w:rFonts w:hint="default"/>
      </w:rPr>
    </w:lvl>
    <w:lvl w:ilvl="6">
      <w:start w:val="1"/>
      <w:numFmt w:val="decimal"/>
      <w:lvlText w:val="%1.%2.%3.%4.%5.%6.%7."/>
      <w:lvlJc w:val="left"/>
      <w:pPr>
        <w:ind w:left="4962" w:hanging="1440"/>
      </w:pPr>
      <w:rPr>
        <w:rFonts w:hint="default"/>
      </w:rPr>
    </w:lvl>
    <w:lvl w:ilvl="7">
      <w:start w:val="1"/>
      <w:numFmt w:val="decimal"/>
      <w:lvlText w:val="%1.%2.%3.%4.%5.%6.%7.%8."/>
      <w:lvlJc w:val="left"/>
      <w:pPr>
        <w:ind w:left="5549" w:hanging="1440"/>
      </w:pPr>
      <w:rPr>
        <w:rFonts w:hint="default"/>
      </w:rPr>
    </w:lvl>
    <w:lvl w:ilvl="8">
      <w:start w:val="1"/>
      <w:numFmt w:val="decimal"/>
      <w:lvlText w:val="%1.%2.%3.%4.%5.%6.%7.%8.%9."/>
      <w:lvlJc w:val="left"/>
      <w:pPr>
        <w:ind w:left="6496" w:hanging="1800"/>
      </w:pPr>
      <w:rPr>
        <w:rFonts w:hint="default"/>
      </w:rPr>
    </w:lvl>
  </w:abstractNum>
  <w:abstractNum w:abstractNumId="1">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
    <w:nsid w:val="185C276D"/>
    <w:multiLevelType w:val="hybridMultilevel"/>
    <w:tmpl w:val="C8F272C0"/>
    <w:lvl w:ilvl="0" w:tplc="09D211BC">
      <w:start w:val="3"/>
      <w:numFmt w:val="bullet"/>
      <w:lvlText w:val="-"/>
      <w:lvlJc w:val="left"/>
      <w:pPr>
        <w:ind w:left="1494" w:hanging="360"/>
      </w:pPr>
      <w:rPr>
        <w:rFonts w:ascii="Arial" w:eastAsia="Times New Roman" w:hAnsi="Arial"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6">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4"/>
  </w:num>
  <w:num w:numId="2">
    <w:abstractNumId w:val="6"/>
  </w:num>
  <w:num w:numId="3">
    <w:abstractNumId w:val="7"/>
  </w:num>
  <w:num w:numId="4">
    <w:abstractNumId w:val="1"/>
  </w:num>
  <w:num w:numId="5">
    <w:abstractNumId w:val="2"/>
  </w:num>
  <w:num w:numId="6">
    <w:abstractNumId w:val="7"/>
  </w:num>
  <w:num w:numId="7">
    <w:abstractNumId w:val="7"/>
  </w:num>
  <w:num w:numId="8">
    <w:abstractNumId w:val="7"/>
  </w:num>
  <w:num w:numId="9">
    <w:abstractNumId w:val="7"/>
  </w:num>
  <w:num w:numId="10">
    <w:abstractNumId w:val="5"/>
  </w:num>
  <w:num w:numId="11">
    <w:abstractNumId w:val="3"/>
  </w:num>
  <w:num w:numId="1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961"/>
    <w:rsid w:val="00020B23"/>
    <w:rsid w:val="00020B2D"/>
    <w:rsid w:val="00062D60"/>
    <w:rsid w:val="000829B3"/>
    <w:rsid w:val="00082C4A"/>
    <w:rsid w:val="0009357E"/>
    <w:rsid w:val="000B1383"/>
    <w:rsid w:val="000D19D8"/>
    <w:rsid w:val="000F7D59"/>
    <w:rsid w:val="00102FA0"/>
    <w:rsid w:val="0010619D"/>
    <w:rsid w:val="00111708"/>
    <w:rsid w:val="00123F37"/>
    <w:rsid w:val="0013065F"/>
    <w:rsid w:val="00133126"/>
    <w:rsid w:val="001A2D23"/>
    <w:rsid w:val="001A4EBA"/>
    <w:rsid w:val="001B0630"/>
    <w:rsid w:val="001C58DA"/>
    <w:rsid w:val="001C70F8"/>
    <w:rsid w:val="001D0F72"/>
    <w:rsid w:val="001D6081"/>
    <w:rsid w:val="001E7EBA"/>
    <w:rsid w:val="00201EB3"/>
    <w:rsid w:val="00205B3F"/>
    <w:rsid w:val="00216746"/>
    <w:rsid w:val="00225234"/>
    <w:rsid w:val="00226A57"/>
    <w:rsid w:val="00227C61"/>
    <w:rsid w:val="00227FA5"/>
    <w:rsid w:val="0023700B"/>
    <w:rsid w:val="002559B0"/>
    <w:rsid w:val="00257BFD"/>
    <w:rsid w:val="00261F16"/>
    <w:rsid w:val="0026281A"/>
    <w:rsid w:val="00266A7B"/>
    <w:rsid w:val="0027141E"/>
    <w:rsid w:val="00271D2D"/>
    <w:rsid w:val="0028692A"/>
    <w:rsid w:val="002E451B"/>
    <w:rsid w:val="00300469"/>
    <w:rsid w:val="0030418B"/>
    <w:rsid w:val="00312694"/>
    <w:rsid w:val="003413AC"/>
    <w:rsid w:val="00363594"/>
    <w:rsid w:val="0036387F"/>
    <w:rsid w:val="00370637"/>
    <w:rsid w:val="003742FC"/>
    <w:rsid w:val="00375D46"/>
    <w:rsid w:val="003866E8"/>
    <w:rsid w:val="00393734"/>
    <w:rsid w:val="003A792C"/>
    <w:rsid w:val="003C6584"/>
    <w:rsid w:val="003F3335"/>
    <w:rsid w:val="00424CE6"/>
    <w:rsid w:val="00437B9A"/>
    <w:rsid w:val="0045206E"/>
    <w:rsid w:val="00452526"/>
    <w:rsid w:val="004602A9"/>
    <w:rsid w:val="00462A72"/>
    <w:rsid w:val="00472415"/>
    <w:rsid w:val="00495100"/>
    <w:rsid w:val="004A50C5"/>
    <w:rsid w:val="004C2717"/>
    <w:rsid w:val="004F0E5A"/>
    <w:rsid w:val="004F5000"/>
    <w:rsid w:val="00512BEF"/>
    <w:rsid w:val="00527073"/>
    <w:rsid w:val="0053358E"/>
    <w:rsid w:val="00544BE5"/>
    <w:rsid w:val="00564BBF"/>
    <w:rsid w:val="00587160"/>
    <w:rsid w:val="00595420"/>
    <w:rsid w:val="005B4441"/>
    <w:rsid w:val="005C6172"/>
    <w:rsid w:val="005D6386"/>
    <w:rsid w:val="005E1E54"/>
    <w:rsid w:val="005F68E8"/>
    <w:rsid w:val="00626FAD"/>
    <w:rsid w:val="00635D66"/>
    <w:rsid w:val="00647716"/>
    <w:rsid w:val="006760F6"/>
    <w:rsid w:val="006A0326"/>
    <w:rsid w:val="006A17DD"/>
    <w:rsid w:val="006A1FD5"/>
    <w:rsid w:val="006A67E7"/>
    <w:rsid w:val="006C2002"/>
    <w:rsid w:val="006D7ED7"/>
    <w:rsid w:val="006F2032"/>
    <w:rsid w:val="007057E0"/>
    <w:rsid w:val="00712460"/>
    <w:rsid w:val="007132F7"/>
    <w:rsid w:val="007147B0"/>
    <w:rsid w:val="0072533B"/>
    <w:rsid w:val="00753D24"/>
    <w:rsid w:val="00771351"/>
    <w:rsid w:val="00776190"/>
    <w:rsid w:val="007D152E"/>
    <w:rsid w:val="007E4568"/>
    <w:rsid w:val="007F36EC"/>
    <w:rsid w:val="0080099F"/>
    <w:rsid w:val="00806C8A"/>
    <w:rsid w:val="0083036A"/>
    <w:rsid w:val="00835EBD"/>
    <w:rsid w:val="00857ED3"/>
    <w:rsid w:val="008748A1"/>
    <w:rsid w:val="008830ED"/>
    <w:rsid w:val="00894E10"/>
    <w:rsid w:val="008A665D"/>
    <w:rsid w:val="008B1756"/>
    <w:rsid w:val="008C5C92"/>
    <w:rsid w:val="008D3B86"/>
    <w:rsid w:val="008E50AA"/>
    <w:rsid w:val="008F26AF"/>
    <w:rsid w:val="008F63B9"/>
    <w:rsid w:val="0092421D"/>
    <w:rsid w:val="00942BF1"/>
    <w:rsid w:val="00944FF3"/>
    <w:rsid w:val="00945F8A"/>
    <w:rsid w:val="0094665F"/>
    <w:rsid w:val="009900D9"/>
    <w:rsid w:val="0099581E"/>
    <w:rsid w:val="00996F74"/>
    <w:rsid w:val="009C4F69"/>
    <w:rsid w:val="009E078F"/>
    <w:rsid w:val="009F0085"/>
    <w:rsid w:val="009F5C56"/>
    <w:rsid w:val="009F7A59"/>
    <w:rsid w:val="00A121EE"/>
    <w:rsid w:val="00A223CA"/>
    <w:rsid w:val="00A3376B"/>
    <w:rsid w:val="00A5343F"/>
    <w:rsid w:val="00A70829"/>
    <w:rsid w:val="00A82397"/>
    <w:rsid w:val="00A93CAE"/>
    <w:rsid w:val="00AB5894"/>
    <w:rsid w:val="00AB7AC2"/>
    <w:rsid w:val="00AC1E1C"/>
    <w:rsid w:val="00AD1383"/>
    <w:rsid w:val="00B04820"/>
    <w:rsid w:val="00B16ADF"/>
    <w:rsid w:val="00B244A7"/>
    <w:rsid w:val="00B2487D"/>
    <w:rsid w:val="00B31DE8"/>
    <w:rsid w:val="00B458D5"/>
    <w:rsid w:val="00B54C3F"/>
    <w:rsid w:val="00BB07E3"/>
    <w:rsid w:val="00BC4961"/>
    <w:rsid w:val="00BC58CC"/>
    <w:rsid w:val="00C03FB5"/>
    <w:rsid w:val="00C20DBF"/>
    <w:rsid w:val="00C25058"/>
    <w:rsid w:val="00C26B68"/>
    <w:rsid w:val="00C4439B"/>
    <w:rsid w:val="00C46752"/>
    <w:rsid w:val="00C46FBF"/>
    <w:rsid w:val="00C72EC0"/>
    <w:rsid w:val="00C73094"/>
    <w:rsid w:val="00C775F1"/>
    <w:rsid w:val="00C91081"/>
    <w:rsid w:val="00CB4115"/>
    <w:rsid w:val="00CB737B"/>
    <w:rsid w:val="00D13F07"/>
    <w:rsid w:val="00D16426"/>
    <w:rsid w:val="00D2594D"/>
    <w:rsid w:val="00D316EF"/>
    <w:rsid w:val="00D33633"/>
    <w:rsid w:val="00D36F44"/>
    <w:rsid w:val="00D47B77"/>
    <w:rsid w:val="00D71AEE"/>
    <w:rsid w:val="00D75626"/>
    <w:rsid w:val="00D9513B"/>
    <w:rsid w:val="00DA0DB4"/>
    <w:rsid w:val="00DA1CE4"/>
    <w:rsid w:val="00DD3304"/>
    <w:rsid w:val="00DE50C9"/>
    <w:rsid w:val="00DF7632"/>
    <w:rsid w:val="00E22E4F"/>
    <w:rsid w:val="00E52F1F"/>
    <w:rsid w:val="00E83535"/>
    <w:rsid w:val="00E842A7"/>
    <w:rsid w:val="00E852B7"/>
    <w:rsid w:val="00E85789"/>
    <w:rsid w:val="00EA28DD"/>
    <w:rsid w:val="00EC1901"/>
    <w:rsid w:val="00ED1771"/>
    <w:rsid w:val="00EE4AA6"/>
    <w:rsid w:val="00EE6952"/>
    <w:rsid w:val="00F056EF"/>
    <w:rsid w:val="00F42B6D"/>
    <w:rsid w:val="00F44621"/>
    <w:rsid w:val="00F5466D"/>
    <w:rsid w:val="00F56131"/>
    <w:rsid w:val="00F75804"/>
    <w:rsid w:val="00F84831"/>
    <w:rsid w:val="00FA2089"/>
    <w:rsid w:val="00FD2BC8"/>
    <w:rsid w:val="00FD37C0"/>
    <w:rsid w:val="00FF4939"/>
    <w:rsid w:val="00FF5F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300469"/>
    <w:pPr>
      <w:spacing w:before="120"/>
      <w:jc w:val="both"/>
    </w:pPr>
  </w:style>
  <w:style w:type="paragraph" w:styleId="Nadpis1">
    <w:name w:val="heading 1"/>
    <w:basedOn w:val="Normln"/>
    <w:next w:val="Normln"/>
    <w:link w:val="Nadpis1Char"/>
    <w:uiPriority w:val="9"/>
    <w:qFormat/>
    <w:locked/>
    <w:rsid w:val="0083036A"/>
    <w:pPr>
      <w:keepNext/>
      <w:numPr>
        <w:numId w:val="11"/>
      </w:numPr>
      <w:spacing w:before="360"/>
      <w:ind w:left="17" w:firstLine="0"/>
      <w:outlineLvl w:val="0"/>
    </w:pPr>
    <w:rPr>
      <w:rFonts w:cs="Arial"/>
      <w:b/>
      <w:bCs/>
      <w:kern w:val="32"/>
      <w:sz w:val="24"/>
      <w:szCs w:val="24"/>
    </w:rPr>
  </w:style>
  <w:style w:type="paragraph" w:styleId="Nadpis2">
    <w:name w:val="heading 2"/>
    <w:basedOn w:val="Normln"/>
    <w:next w:val="Normln"/>
    <w:link w:val="Nadpis2Char"/>
    <w:uiPriority w:val="9"/>
    <w:qFormat/>
    <w:locked/>
    <w:rsid w:val="0083036A"/>
    <w:pPr>
      <w:numPr>
        <w:ilvl w:val="1"/>
        <w:numId w:val="11"/>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771351"/>
    <w:rPr>
      <w:color w:val="0000FF" w:themeColor="hyperlink"/>
      <w:u w:val="single"/>
    </w:rPr>
  </w:style>
  <w:style w:type="paragraph" w:styleId="Textbubliny">
    <w:name w:val="Balloon Text"/>
    <w:basedOn w:val="Normln"/>
    <w:link w:val="TextbublinyChar"/>
    <w:uiPriority w:val="99"/>
    <w:semiHidden/>
    <w:unhideWhenUsed/>
    <w:rsid w:val="001A4EBA"/>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A4EBA"/>
    <w:rPr>
      <w:rFonts w:ascii="Tahoma" w:hAnsi="Tahoma" w:cs="Tahoma"/>
      <w:sz w:val="16"/>
      <w:szCs w:val="16"/>
    </w:rPr>
  </w:style>
  <w:style w:type="paragraph" w:styleId="Prosttext">
    <w:name w:val="Plain Text"/>
    <w:basedOn w:val="Normln"/>
    <w:link w:val="ProsttextChar"/>
    <w:uiPriority w:val="99"/>
    <w:rsid w:val="00205B3F"/>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205B3F"/>
    <w:rPr>
      <w:rFonts w:ascii="Courier New" w:hAnsi="Courier New" w:cs="Courier New"/>
    </w:rPr>
  </w:style>
  <w:style w:type="paragraph" w:styleId="Odstavecseseznamem">
    <w:name w:val="List Paragraph"/>
    <w:basedOn w:val="Normln"/>
    <w:uiPriority w:val="34"/>
    <w:locked/>
    <w:rsid w:val="003F3335"/>
    <w:pPr>
      <w:ind w:left="720"/>
      <w:contextualSpacing/>
    </w:pPr>
  </w:style>
  <w:style w:type="character" w:styleId="Odkaznakoment">
    <w:name w:val="annotation reference"/>
    <w:basedOn w:val="Standardnpsmoodstavce"/>
    <w:uiPriority w:val="99"/>
    <w:semiHidden/>
    <w:unhideWhenUsed/>
    <w:rsid w:val="00806C8A"/>
    <w:rPr>
      <w:sz w:val="16"/>
      <w:szCs w:val="16"/>
    </w:rPr>
  </w:style>
  <w:style w:type="paragraph" w:styleId="Textkomente">
    <w:name w:val="annotation text"/>
    <w:basedOn w:val="Normln"/>
    <w:link w:val="TextkomenteChar"/>
    <w:uiPriority w:val="99"/>
    <w:semiHidden/>
    <w:unhideWhenUsed/>
    <w:rsid w:val="00806C8A"/>
  </w:style>
  <w:style w:type="character" w:customStyle="1" w:styleId="TextkomenteChar">
    <w:name w:val="Text komentáře Char"/>
    <w:basedOn w:val="Standardnpsmoodstavce"/>
    <w:link w:val="Textkomente"/>
    <w:uiPriority w:val="99"/>
    <w:semiHidden/>
    <w:rsid w:val="00806C8A"/>
  </w:style>
  <w:style w:type="paragraph" w:styleId="Pedmtkomente">
    <w:name w:val="annotation subject"/>
    <w:basedOn w:val="Textkomente"/>
    <w:next w:val="Textkomente"/>
    <w:link w:val="PedmtkomenteChar"/>
    <w:uiPriority w:val="99"/>
    <w:semiHidden/>
    <w:unhideWhenUsed/>
    <w:rsid w:val="00806C8A"/>
    <w:rPr>
      <w:b/>
      <w:bCs/>
    </w:rPr>
  </w:style>
  <w:style w:type="character" w:customStyle="1" w:styleId="PedmtkomenteChar">
    <w:name w:val="Předmět komentáře Char"/>
    <w:basedOn w:val="TextkomenteChar"/>
    <w:link w:val="Pedmtkomente"/>
    <w:uiPriority w:val="99"/>
    <w:semiHidden/>
    <w:rsid w:val="00806C8A"/>
    <w:rPr>
      <w:b/>
      <w:bCs/>
    </w:rPr>
  </w:style>
  <w:style w:type="paragraph" w:customStyle="1" w:styleId="Odrky-psmena">
    <w:name w:val="Odrážky - písmena"/>
    <w:basedOn w:val="Normln"/>
    <w:link w:val="Odrky-psmenaCharChar"/>
    <w:rsid w:val="0083036A"/>
    <w:pPr>
      <w:numPr>
        <w:numId w:val="10"/>
      </w:numPr>
      <w:spacing w:before="0"/>
    </w:pPr>
    <w:rPr>
      <w:lang w:val="x-none" w:eastAsia="x-none"/>
    </w:rPr>
  </w:style>
  <w:style w:type="paragraph" w:customStyle="1" w:styleId="Odrky2rove">
    <w:name w:val="Odrážky 2 úroveň"/>
    <w:basedOn w:val="Normln"/>
    <w:rsid w:val="0083036A"/>
    <w:pPr>
      <w:numPr>
        <w:ilvl w:val="1"/>
        <w:numId w:val="10"/>
      </w:numPr>
      <w:spacing w:before="0"/>
    </w:pPr>
  </w:style>
  <w:style w:type="character" w:customStyle="1" w:styleId="Odrky-psmenaCharChar">
    <w:name w:val="Odrážky - písmena Char Char"/>
    <w:link w:val="Odrky-psmena"/>
    <w:rsid w:val="0083036A"/>
    <w:rPr>
      <w:lang w:val="x-none" w:eastAsia="x-none"/>
    </w:rPr>
  </w:style>
  <w:style w:type="character" w:customStyle="1" w:styleId="Nadpis1Char">
    <w:name w:val="Nadpis 1 Char"/>
    <w:basedOn w:val="Standardnpsmoodstavce"/>
    <w:link w:val="Nadpis1"/>
    <w:uiPriority w:val="9"/>
    <w:rsid w:val="0083036A"/>
    <w:rPr>
      <w:rFonts w:cs="Arial"/>
      <w:b/>
      <w:bCs/>
      <w:kern w:val="32"/>
      <w:sz w:val="24"/>
      <w:szCs w:val="24"/>
    </w:rPr>
  </w:style>
  <w:style w:type="character" w:customStyle="1" w:styleId="Nadpis2Char">
    <w:name w:val="Nadpis 2 Char"/>
    <w:basedOn w:val="Standardnpsmoodstavce"/>
    <w:link w:val="Nadpis2"/>
    <w:uiPriority w:val="9"/>
    <w:rsid w:val="0083036A"/>
    <w:rPr>
      <w:b/>
      <w:bCs/>
      <w:iC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300469"/>
    <w:pPr>
      <w:spacing w:before="120"/>
      <w:jc w:val="both"/>
    </w:pPr>
  </w:style>
  <w:style w:type="paragraph" w:styleId="Nadpis1">
    <w:name w:val="heading 1"/>
    <w:basedOn w:val="Normln"/>
    <w:next w:val="Normln"/>
    <w:link w:val="Nadpis1Char"/>
    <w:uiPriority w:val="9"/>
    <w:qFormat/>
    <w:locked/>
    <w:rsid w:val="0083036A"/>
    <w:pPr>
      <w:keepNext/>
      <w:numPr>
        <w:numId w:val="11"/>
      </w:numPr>
      <w:spacing w:before="360"/>
      <w:ind w:left="17" w:firstLine="0"/>
      <w:outlineLvl w:val="0"/>
    </w:pPr>
    <w:rPr>
      <w:rFonts w:cs="Arial"/>
      <w:b/>
      <w:bCs/>
      <w:kern w:val="32"/>
      <w:sz w:val="24"/>
      <w:szCs w:val="24"/>
    </w:rPr>
  </w:style>
  <w:style w:type="paragraph" w:styleId="Nadpis2">
    <w:name w:val="heading 2"/>
    <w:basedOn w:val="Normln"/>
    <w:next w:val="Normln"/>
    <w:link w:val="Nadpis2Char"/>
    <w:uiPriority w:val="9"/>
    <w:qFormat/>
    <w:locked/>
    <w:rsid w:val="0083036A"/>
    <w:pPr>
      <w:numPr>
        <w:ilvl w:val="1"/>
        <w:numId w:val="11"/>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771351"/>
    <w:rPr>
      <w:color w:val="0000FF" w:themeColor="hyperlink"/>
      <w:u w:val="single"/>
    </w:rPr>
  </w:style>
  <w:style w:type="paragraph" w:styleId="Textbubliny">
    <w:name w:val="Balloon Text"/>
    <w:basedOn w:val="Normln"/>
    <w:link w:val="TextbublinyChar"/>
    <w:uiPriority w:val="99"/>
    <w:semiHidden/>
    <w:unhideWhenUsed/>
    <w:rsid w:val="001A4EBA"/>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A4EBA"/>
    <w:rPr>
      <w:rFonts w:ascii="Tahoma" w:hAnsi="Tahoma" w:cs="Tahoma"/>
      <w:sz w:val="16"/>
      <w:szCs w:val="16"/>
    </w:rPr>
  </w:style>
  <w:style w:type="paragraph" w:styleId="Prosttext">
    <w:name w:val="Plain Text"/>
    <w:basedOn w:val="Normln"/>
    <w:link w:val="ProsttextChar"/>
    <w:uiPriority w:val="99"/>
    <w:rsid w:val="00205B3F"/>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205B3F"/>
    <w:rPr>
      <w:rFonts w:ascii="Courier New" w:hAnsi="Courier New" w:cs="Courier New"/>
    </w:rPr>
  </w:style>
  <w:style w:type="paragraph" w:styleId="Odstavecseseznamem">
    <w:name w:val="List Paragraph"/>
    <w:basedOn w:val="Normln"/>
    <w:uiPriority w:val="34"/>
    <w:locked/>
    <w:rsid w:val="003F3335"/>
    <w:pPr>
      <w:ind w:left="720"/>
      <w:contextualSpacing/>
    </w:pPr>
  </w:style>
  <w:style w:type="character" w:styleId="Odkaznakoment">
    <w:name w:val="annotation reference"/>
    <w:basedOn w:val="Standardnpsmoodstavce"/>
    <w:uiPriority w:val="99"/>
    <w:semiHidden/>
    <w:unhideWhenUsed/>
    <w:rsid w:val="00806C8A"/>
    <w:rPr>
      <w:sz w:val="16"/>
      <w:szCs w:val="16"/>
    </w:rPr>
  </w:style>
  <w:style w:type="paragraph" w:styleId="Textkomente">
    <w:name w:val="annotation text"/>
    <w:basedOn w:val="Normln"/>
    <w:link w:val="TextkomenteChar"/>
    <w:uiPriority w:val="99"/>
    <w:semiHidden/>
    <w:unhideWhenUsed/>
    <w:rsid w:val="00806C8A"/>
  </w:style>
  <w:style w:type="character" w:customStyle="1" w:styleId="TextkomenteChar">
    <w:name w:val="Text komentáře Char"/>
    <w:basedOn w:val="Standardnpsmoodstavce"/>
    <w:link w:val="Textkomente"/>
    <w:uiPriority w:val="99"/>
    <w:semiHidden/>
    <w:rsid w:val="00806C8A"/>
  </w:style>
  <w:style w:type="paragraph" w:styleId="Pedmtkomente">
    <w:name w:val="annotation subject"/>
    <w:basedOn w:val="Textkomente"/>
    <w:next w:val="Textkomente"/>
    <w:link w:val="PedmtkomenteChar"/>
    <w:uiPriority w:val="99"/>
    <w:semiHidden/>
    <w:unhideWhenUsed/>
    <w:rsid w:val="00806C8A"/>
    <w:rPr>
      <w:b/>
      <w:bCs/>
    </w:rPr>
  </w:style>
  <w:style w:type="character" w:customStyle="1" w:styleId="PedmtkomenteChar">
    <w:name w:val="Předmět komentáře Char"/>
    <w:basedOn w:val="TextkomenteChar"/>
    <w:link w:val="Pedmtkomente"/>
    <w:uiPriority w:val="99"/>
    <w:semiHidden/>
    <w:rsid w:val="00806C8A"/>
    <w:rPr>
      <w:b/>
      <w:bCs/>
    </w:rPr>
  </w:style>
  <w:style w:type="paragraph" w:customStyle="1" w:styleId="Odrky-psmena">
    <w:name w:val="Odrážky - písmena"/>
    <w:basedOn w:val="Normln"/>
    <w:link w:val="Odrky-psmenaCharChar"/>
    <w:rsid w:val="0083036A"/>
    <w:pPr>
      <w:numPr>
        <w:numId w:val="10"/>
      </w:numPr>
      <w:spacing w:before="0"/>
    </w:pPr>
    <w:rPr>
      <w:lang w:val="x-none" w:eastAsia="x-none"/>
    </w:rPr>
  </w:style>
  <w:style w:type="paragraph" w:customStyle="1" w:styleId="Odrky2rove">
    <w:name w:val="Odrážky 2 úroveň"/>
    <w:basedOn w:val="Normln"/>
    <w:rsid w:val="0083036A"/>
    <w:pPr>
      <w:numPr>
        <w:ilvl w:val="1"/>
        <w:numId w:val="10"/>
      </w:numPr>
      <w:spacing w:before="0"/>
    </w:pPr>
  </w:style>
  <w:style w:type="character" w:customStyle="1" w:styleId="Odrky-psmenaCharChar">
    <w:name w:val="Odrážky - písmena Char Char"/>
    <w:link w:val="Odrky-psmena"/>
    <w:rsid w:val="0083036A"/>
    <w:rPr>
      <w:lang w:val="x-none" w:eastAsia="x-none"/>
    </w:rPr>
  </w:style>
  <w:style w:type="character" w:customStyle="1" w:styleId="Nadpis1Char">
    <w:name w:val="Nadpis 1 Char"/>
    <w:basedOn w:val="Standardnpsmoodstavce"/>
    <w:link w:val="Nadpis1"/>
    <w:uiPriority w:val="9"/>
    <w:rsid w:val="0083036A"/>
    <w:rPr>
      <w:rFonts w:cs="Arial"/>
      <w:b/>
      <w:bCs/>
      <w:kern w:val="32"/>
      <w:sz w:val="24"/>
      <w:szCs w:val="24"/>
    </w:rPr>
  </w:style>
  <w:style w:type="character" w:customStyle="1" w:styleId="Nadpis2Char">
    <w:name w:val="Nadpis 2 Char"/>
    <w:basedOn w:val="Standardnpsmoodstavce"/>
    <w:link w:val="Nadpis2"/>
    <w:uiPriority w:val="9"/>
    <w:rsid w:val="0083036A"/>
    <w:rPr>
      <w:b/>
      <w:bCs/>
      <w:i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blanka.cejnarov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148D7-BE6D-4373-A688-79AA90512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2633</Words>
  <Characters>15537</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7</cp:revision>
  <cp:lastPrinted>2014-10-03T05:18:00Z</cp:lastPrinted>
  <dcterms:created xsi:type="dcterms:W3CDTF">2014-10-02T09:24:00Z</dcterms:created>
  <dcterms:modified xsi:type="dcterms:W3CDTF">2014-10-06T08:05:00Z</dcterms:modified>
</cp:coreProperties>
</file>