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25D97">
        <w:t>Instalace protipovodňových zábran“ – ČEPRO, a.s., sklad Hněvice</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917A6">
        <w:rPr>
          <w:sz w:val="32"/>
          <w:szCs w:val="32"/>
        </w:rPr>
        <w:t>174</w:t>
      </w:r>
      <w:r w:rsidR="00A21F4F">
        <w:rPr>
          <w:sz w:val="32"/>
          <w:szCs w:val="32"/>
        </w:rPr>
        <w:t>/14/OCN</w:t>
      </w: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21F4F" w:rsidP="00AF26B7">
      <w:r>
        <w:t>Zastupující</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2325"/>
        <w:gridCol w:w="1517"/>
        <w:gridCol w:w="3165"/>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225D97">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225D97">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225D97">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225D97">
            <w:pPr>
              <w:overflowPunct w:val="0"/>
              <w:autoSpaceDE w:val="0"/>
              <w:autoSpaceDN w:val="0"/>
              <w:adjustRightInd w:val="0"/>
              <w:textAlignment w:val="baseline"/>
              <w:rPr>
                <w:rFonts w:cs="Arial"/>
              </w:rPr>
            </w:pPr>
            <w:r>
              <w:rPr>
                <w:rFonts w:cs="Arial"/>
              </w:rPr>
              <w:t>724 240 149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A21F4F" w:rsidRPr="00857049" w:rsidRDefault="000A613D" w:rsidP="00A21F4F">
            <w:pPr>
              <w:overflowPunct w:val="0"/>
              <w:autoSpaceDE w:val="0"/>
              <w:autoSpaceDN w:val="0"/>
              <w:adjustRightInd w:val="0"/>
              <w:textAlignment w:val="baseline"/>
              <w:rPr>
                <w:rFonts w:cs="Arial"/>
                <w:u w:val="single"/>
              </w:rPr>
            </w:pPr>
            <w:hyperlink r:id="rId10" w:history="1">
              <w:r w:rsidR="00A21F4F" w:rsidRPr="00604E2F">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225D97">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0A613D"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225D97">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225D97" w:rsidP="00225D97">
            <w:pPr>
              <w:overflowPunct w:val="0"/>
              <w:autoSpaceDE w:val="0"/>
              <w:autoSpaceDN w:val="0"/>
              <w:adjustRightInd w:val="0"/>
              <w:textAlignment w:val="baseline"/>
            </w:pPr>
            <w:r>
              <w:t>Jaroslav Platil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112742" w:rsidP="00F135E8">
            <w:pPr>
              <w:overflowPunct w:val="0"/>
              <w:autoSpaceDE w:val="0"/>
              <w:autoSpaceDN w:val="0"/>
              <w:adjustRightInd w:val="0"/>
              <w:textAlignment w:val="baseline"/>
            </w:pPr>
            <w:r>
              <w:t>602</w:t>
            </w:r>
            <w:r w:rsidR="00F135E8">
              <w:t> 288 291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112742" w:rsidRPr="00F31B18" w:rsidRDefault="000A613D" w:rsidP="00F135E8">
            <w:pPr>
              <w:overflowPunct w:val="0"/>
              <w:autoSpaceDE w:val="0"/>
              <w:autoSpaceDN w:val="0"/>
              <w:adjustRightInd w:val="0"/>
              <w:textAlignment w:val="baseline"/>
            </w:pPr>
            <w:hyperlink r:id="rId12" w:history="1">
              <w:r w:rsidR="00F135E8" w:rsidRPr="008E3EB2">
                <w:rPr>
                  <w:rStyle w:val="Hypertextovodkaz"/>
                </w:rPr>
                <w:t>jaroslav.platil@ceproas.cz</w:t>
              </w:r>
            </w:hyperlink>
          </w:p>
        </w:tc>
      </w:tr>
      <w:tr w:rsidR="00F7545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F7545F" w:rsidRPr="00CF4479" w:rsidRDefault="00F7545F" w:rsidP="00225D97">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7545F" w:rsidRDefault="008E0334" w:rsidP="00225D97">
            <w:pPr>
              <w:overflowPunct w:val="0"/>
              <w:autoSpaceDE w:val="0"/>
              <w:autoSpaceDN w:val="0"/>
              <w:adjustRightInd w:val="0"/>
              <w:textAlignment w:val="baseline"/>
            </w:pPr>
            <w:r>
              <w:t>Bc.</w:t>
            </w:r>
            <w:r w:rsidR="002917A6">
              <w:t xml:space="preserve"> </w:t>
            </w:r>
            <w:r w:rsidR="00F135E8">
              <w:t>Radek Škaloud</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545F" w:rsidRDefault="00F135E8" w:rsidP="00225D97">
            <w:pPr>
              <w:overflowPunct w:val="0"/>
              <w:autoSpaceDE w:val="0"/>
              <w:autoSpaceDN w:val="0"/>
              <w:adjustRightInd w:val="0"/>
              <w:textAlignment w:val="baseline"/>
            </w:pPr>
            <w:r>
              <w:t>739 240 360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F135E8" w:rsidRDefault="000A613D" w:rsidP="00F135E8">
            <w:pPr>
              <w:overflowPunct w:val="0"/>
              <w:autoSpaceDE w:val="0"/>
              <w:autoSpaceDN w:val="0"/>
              <w:adjustRightInd w:val="0"/>
              <w:textAlignment w:val="baseline"/>
            </w:pPr>
            <w:hyperlink r:id="rId13" w:history="1">
              <w:r w:rsidR="00F135E8" w:rsidRPr="008E3EB2">
                <w:rPr>
                  <w:rStyle w:val="Hypertextovodkaz"/>
                </w:rPr>
                <w:t>radek.skaloud@ceproas.cz</w:t>
              </w:r>
            </w:hyperlink>
          </w:p>
        </w:tc>
      </w:tr>
      <w:tr w:rsidR="008E0334"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8E0334" w:rsidRPr="00CF4479" w:rsidRDefault="008E0334" w:rsidP="00225D97">
            <w:pPr>
              <w:overflowPunct w:val="0"/>
              <w:autoSpaceDE w:val="0"/>
              <w:autoSpaceDN w:val="0"/>
              <w:adjustRightInd w:val="0"/>
              <w:textAlignment w:val="baseline"/>
              <w:rPr>
                <w:rFonts w:cs="Arial"/>
              </w:rPr>
            </w:pPr>
            <w:r>
              <w:rPr>
                <w:rFonts w:cs="Arial"/>
              </w:rPr>
              <w:t>bezpečnost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E0334" w:rsidRDefault="008E0334" w:rsidP="008E0334">
            <w:pPr>
              <w:overflowPunct w:val="0"/>
              <w:autoSpaceDE w:val="0"/>
              <w:autoSpaceDN w:val="0"/>
              <w:adjustRightInd w:val="0"/>
              <w:jc w:val="left"/>
              <w:textAlignment w:val="baseline"/>
            </w:pPr>
            <w:r>
              <w:t>Mgr. Jaroslava Prokešová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E0334" w:rsidRDefault="008E0334" w:rsidP="00225D97">
            <w:pPr>
              <w:overflowPunct w:val="0"/>
              <w:autoSpaceDE w:val="0"/>
              <w:autoSpaceDN w:val="0"/>
              <w:adjustRightInd w:val="0"/>
              <w:textAlignment w:val="baseline"/>
            </w:pPr>
            <w:r>
              <w:t>739 240 476</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8E0334" w:rsidRDefault="000A613D" w:rsidP="008E0334">
            <w:pPr>
              <w:overflowPunct w:val="0"/>
              <w:autoSpaceDE w:val="0"/>
              <w:autoSpaceDN w:val="0"/>
              <w:adjustRightInd w:val="0"/>
              <w:textAlignment w:val="baseline"/>
            </w:pPr>
            <w:hyperlink r:id="rId14" w:history="1">
              <w:r w:rsidR="008E0334" w:rsidRPr="00083CEC">
                <w:rPr>
                  <w:rStyle w:val="Hypertextovodkaz"/>
                </w:rPr>
                <w:t>jaroslava.prokesova@ceproas.cz</w:t>
              </w:r>
            </w:hyperlink>
          </w:p>
          <w:p w:rsidR="008E0334" w:rsidRDefault="008E0334" w:rsidP="008E0334">
            <w:pPr>
              <w:overflowPunct w:val="0"/>
              <w:autoSpaceDE w:val="0"/>
              <w:autoSpaceDN w:val="0"/>
              <w:adjustRightInd w:val="0"/>
              <w:textAlignment w:val="baseline"/>
            </w:pPr>
            <w:r>
              <w:t xml:space="preserve"> </w:t>
            </w: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6D3250" w:rsidRDefault="00AF26B7" w:rsidP="006D3250">
      <w:r>
        <w:t xml:space="preserve">Předmětem zakázky je </w:t>
      </w:r>
      <w:r w:rsidR="008E0BE6">
        <w:t xml:space="preserve">zajištění </w:t>
      </w:r>
      <w:r w:rsidR="00497EA2">
        <w:t xml:space="preserve">stavebních prací spočívajících v provedení díla: </w:t>
      </w:r>
      <w:r w:rsidR="00225D97" w:rsidRPr="00E539FD">
        <w:t>„</w:t>
      </w:r>
      <w:r w:rsidR="00225D97">
        <w:t xml:space="preserve">Instalace protipovodňových zábran“ – ČEPRO, a.s., sklad Hněvice </w:t>
      </w:r>
      <w:r w:rsidR="006D3250" w:rsidRPr="00FC4CCD">
        <w:t>v rozsahu uvedeném v projektové dokumentaci (</w:t>
      </w:r>
      <w:r w:rsidR="00A21F4F" w:rsidRPr="00FC4CCD">
        <w:t xml:space="preserve">dále též jen </w:t>
      </w:r>
      <w:r w:rsidR="006D3250" w:rsidRPr="00FC4CCD">
        <w:t xml:space="preserve">„PD“), zpracované firmou </w:t>
      </w:r>
      <w:r w:rsidR="00225D97">
        <w:t>LEN – servis s.r.o., Velká Krajská 52/2, 412 01 Litoměřice</w:t>
      </w:r>
      <w:r w:rsidR="002917A6">
        <w:t>, IČ 25448188</w:t>
      </w:r>
      <w:r w:rsidR="00225D97">
        <w:t>, d</w:t>
      </w:r>
      <w:r w:rsidR="006D3250" w:rsidRPr="00FC4CCD">
        <w:t xml:space="preserve">atum vyhotovení </w:t>
      </w:r>
      <w:r w:rsidR="00225D97">
        <w:t xml:space="preserve">duben </w:t>
      </w:r>
      <w:r w:rsidR="00497EA2" w:rsidRPr="00FC4CCD">
        <w:t>2014</w:t>
      </w:r>
      <w:r w:rsidR="006D3250" w:rsidRPr="00FC4CCD">
        <w:t xml:space="preserve">, číslo </w:t>
      </w:r>
      <w:r w:rsidR="00225D97">
        <w:t>zakázky 04-2014-D</w:t>
      </w:r>
      <w:r w:rsidR="002917A6">
        <w:t xml:space="preserve">. </w:t>
      </w:r>
      <w:r w:rsidR="001A51EA">
        <w:t xml:space="preserve">PD je uvedena </w:t>
      </w:r>
      <w:r w:rsidR="001A51EA" w:rsidRPr="00F877AC">
        <w:t>v příloze č. 1 této</w:t>
      </w:r>
      <w:r w:rsidR="001A51EA" w:rsidRPr="00FC4CCD">
        <w:t xml:space="preserve"> zadávací dokumentace</w:t>
      </w:r>
      <w:r w:rsidR="001A51EA">
        <w:t>.</w:t>
      </w:r>
    </w:p>
    <w:p w:rsidR="009A4B72" w:rsidRPr="00225D97" w:rsidRDefault="006D3250" w:rsidP="00A21F4F">
      <w:pPr>
        <w:keepNext/>
        <w:spacing w:before="0"/>
        <w:outlineLvl w:val="0"/>
      </w:pPr>
      <w:r w:rsidRPr="00225D97">
        <w:rPr>
          <w:rFonts w:cs="Arial"/>
        </w:rPr>
        <w:t>Součástí projektové dokumentace pro provedení stavby a výběr zhotovitele stavby j</w:t>
      </w:r>
      <w:r w:rsidR="00497EA2" w:rsidRPr="00225D97">
        <w:rPr>
          <w:rFonts w:cs="Arial"/>
        </w:rPr>
        <w:t>e</w:t>
      </w:r>
      <w:r w:rsidRPr="00225D97">
        <w:rPr>
          <w:rFonts w:cs="Arial"/>
        </w:rPr>
        <w:t xml:space="preserve"> též specifikace dodávek a prací</w:t>
      </w:r>
      <w:r w:rsidR="00A21F4F" w:rsidRPr="00225D97">
        <w:rPr>
          <w:rFonts w:cs="Arial"/>
        </w:rPr>
        <w:t xml:space="preserve">, výkaz výměr, </w:t>
      </w:r>
      <w:r w:rsidRPr="00225D97">
        <w:rPr>
          <w:rFonts w:cs="Arial"/>
        </w:rPr>
        <w:t>potřebn</w:t>
      </w:r>
      <w:r w:rsidR="00506720" w:rsidRPr="00225D97">
        <w:rPr>
          <w:rFonts w:cs="Arial"/>
        </w:rPr>
        <w:t>ý</w:t>
      </w:r>
      <w:r w:rsidRPr="00225D97">
        <w:rPr>
          <w:rFonts w:cs="Arial"/>
        </w:rPr>
        <w:t xml:space="preserve"> k provedení realizace předmětu této zakázky s tím, že součástí předmětu plnění dodavatele je kromě vlastního provedení </w:t>
      </w:r>
      <w:r w:rsidR="00225D97" w:rsidRPr="00225D97">
        <w:rPr>
          <w:rFonts w:cs="Arial"/>
        </w:rPr>
        <w:t>stavebních</w:t>
      </w:r>
      <w:r w:rsidR="00112742" w:rsidRPr="00225D97">
        <w:rPr>
          <w:rFonts w:cs="Arial"/>
        </w:rPr>
        <w:t xml:space="preserve"> </w:t>
      </w:r>
      <w:r w:rsidRPr="00225D97">
        <w:rPr>
          <w:rFonts w:cs="Arial"/>
        </w:rPr>
        <w:t>prací a výkonů potřebných k</w:t>
      </w:r>
      <w:r w:rsidR="00112742" w:rsidRPr="00225D97">
        <w:rPr>
          <w:rFonts w:cs="Arial"/>
        </w:rPr>
        <w:t xml:space="preserve"> realizaci </w:t>
      </w:r>
      <w:r w:rsidRPr="00225D97">
        <w:rPr>
          <w:rFonts w:cs="Arial"/>
        </w:rPr>
        <w:t>rovněž dodání materiálu vybraným uchazečem</w:t>
      </w:r>
      <w:r w:rsidR="00A21F4F" w:rsidRPr="00225D97">
        <w:rPr>
          <w:rFonts w:cs="Arial"/>
        </w:rPr>
        <w:t>.</w:t>
      </w:r>
      <w:r w:rsidR="002917A6">
        <w:rPr>
          <w:rFonts w:cs="Arial"/>
        </w:rPr>
        <w:t xml:space="preserve"> </w:t>
      </w:r>
      <w:r w:rsidR="001A51EA" w:rsidRPr="00F877AC">
        <w:rPr>
          <w:rFonts w:cs="Arial"/>
        </w:rPr>
        <w:t>Výkaz výměr je přílohou č. 2 zadávací</w:t>
      </w:r>
      <w:r w:rsidR="00E32FB6">
        <w:rPr>
          <w:rFonts w:cs="Arial"/>
        </w:rPr>
        <w:t xml:space="preserve"> doku</w:t>
      </w:r>
      <w:r w:rsidR="001A51EA">
        <w:rPr>
          <w:rFonts w:cs="Arial"/>
        </w:rPr>
        <w:t>mentace.</w:t>
      </w:r>
    </w:p>
    <w:p w:rsidR="008E0BE6" w:rsidRPr="00B4468A" w:rsidRDefault="00643D14" w:rsidP="008E0BE6">
      <w:pPr>
        <w:ind w:left="360"/>
      </w:pPr>
      <w:r>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8B34A2" w:rsidRPr="00E41664" w:rsidRDefault="008B34A2" w:rsidP="008B34A2">
      <w:r w:rsidRPr="00E41664">
        <w:t>Předmět zakázky spočívá zejména v provedení následujících prací</w:t>
      </w:r>
      <w:r>
        <w:t>, dodávek a služeb</w:t>
      </w:r>
      <w:r w:rsidRPr="00E41664">
        <w:t xml:space="preserve"> požadovaných zadavatelem:</w:t>
      </w:r>
    </w:p>
    <w:p w:rsidR="00EB7244" w:rsidRDefault="00DC199C" w:rsidP="008B34A2">
      <w:pPr>
        <w:pStyle w:val="Odstavecseseznamem"/>
        <w:numPr>
          <w:ilvl w:val="0"/>
          <w:numId w:val="35"/>
        </w:numPr>
      </w:pPr>
      <w:r>
        <w:t>Kanalizace DN 500</w:t>
      </w:r>
      <w:r w:rsidR="00583C4B">
        <w:t xml:space="preserve"> – revizní šachta Š1</w:t>
      </w:r>
    </w:p>
    <w:p w:rsidR="00EB7244" w:rsidRDefault="00583C4B" w:rsidP="00EB7244">
      <w:pPr>
        <w:pStyle w:val="Odstavecseseznamem"/>
        <w:numPr>
          <w:ilvl w:val="1"/>
          <w:numId w:val="35"/>
        </w:numPr>
      </w:pPr>
      <w:r>
        <w:t>Stavební úprava stávající šachty</w:t>
      </w:r>
    </w:p>
    <w:p w:rsidR="00583C4B" w:rsidRDefault="00583C4B" w:rsidP="00EB7244">
      <w:pPr>
        <w:pStyle w:val="Odstavecseseznamem"/>
        <w:numPr>
          <w:ilvl w:val="1"/>
          <w:numId w:val="35"/>
        </w:numPr>
      </w:pPr>
      <w:r>
        <w:t>Osazení zpětné klapky DN 500</w:t>
      </w:r>
    </w:p>
    <w:p w:rsidR="00583C4B" w:rsidRDefault="00583C4B" w:rsidP="00EB7244">
      <w:pPr>
        <w:pStyle w:val="Odstavecseseznamem"/>
        <w:numPr>
          <w:ilvl w:val="1"/>
          <w:numId w:val="35"/>
        </w:numPr>
      </w:pPr>
      <w:r>
        <w:t>Instalace oboustranně těsnícího hradítka DN 500</w:t>
      </w:r>
    </w:p>
    <w:p w:rsidR="00336BF4" w:rsidRDefault="00336BF4" w:rsidP="00EB7244">
      <w:pPr>
        <w:pStyle w:val="Odstavecseseznamem"/>
        <w:numPr>
          <w:ilvl w:val="1"/>
          <w:numId w:val="35"/>
        </w:numPr>
      </w:pPr>
      <w:r>
        <w:t>Odzkoušení, uvedení do provozu, zaškolení</w:t>
      </w:r>
    </w:p>
    <w:p w:rsidR="008B34A2" w:rsidRDefault="00583C4B" w:rsidP="00583C4B">
      <w:pPr>
        <w:pStyle w:val="Odstavecseseznamem"/>
        <w:numPr>
          <w:ilvl w:val="0"/>
          <w:numId w:val="35"/>
        </w:numPr>
        <w:spacing w:before="0"/>
      </w:pPr>
      <w:r>
        <w:lastRenderedPageBreak/>
        <w:t>Kanalizace DN 250 – revizní šachta Š2</w:t>
      </w:r>
    </w:p>
    <w:p w:rsidR="00583C4B" w:rsidRDefault="00583C4B" w:rsidP="00583C4B">
      <w:pPr>
        <w:pStyle w:val="Odstavecseseznamem"/>
        <w:numPr>
          <w:ilvl w:val="1"/>
          <w:numId w:val="35"/>
        </w:numPr>
      </w:pPr>
      <w:r>
        <w:t>Stavební úprava stávající šachty</w:t>
      </w:r>
    </w:p>
    <w:p w:rsidR="00583C4B" w:rsidRDefault="00583C4B" w:rsidP="00583C4B">
      <w:pPr>
        <w:pStyle w:val="Odstavecseseznamem"/>
        <w:numPr>
          <w:ilvl w:val="1"/>
          <w:numId w:val="35"/>
        </w:numPr>
      </w:pPr>
      <w:r>
        <w:t>Osazení zpětné klapky DN 250</w:t>
      </w:r>
    </w:p>
    <w:p w:rsidR="00583C4B" w:rsidRDefault="00583C4B" w:rsidP="00583C4B">
      <w:pPr>
        <w:pStyle w:val="Odstavecseseznamem"/>
        <w:numPr>
          <w:ilvl w:val="1"/>
          <w:numId w:val="35"/>
        </w:numPr>
      </w:pPr>
      <w:r>
        <w:t>Instalace oboustranně těsnícího hradítka DN 250</w:t>
      </w:r>
    </w:p>
    <w:p w:rsidR="00583C4B" w:rsidRDefault="00583C4B" w:rsidP="00583C4B">
      <w:pPr>
        <w:spacing w:before="0"/>
      </w:pPr>
    </w:p>
    <w:p w:rsidR="008B34A2" w:rsidRPr="00536D7C" w:rsidRDefault="00DA7D21" w:rsidP="008B34A2">
      <w:pPr>
        <w:spacing w:before="0"/>
      </w:pPr>
      <w:r>
        <w:t>P</w:t>
      </w:r>
      <w:r w:rsidR="001A51EA">
        <w:t xml:space="preserve">rojektová dokumentace </w:t>
      </w:r>
      <w:r>
        <w:t xml:space="preserve">/viz příloha č. 1/ </w:t>
      </w:r>
      <w:r w:rsidR="001A51EA">
        <w:t xml:space="preserve">pro provedení stavby </w:t>
      </w:r>
      <w:r w:rsidRPr="00536D7C">
        <w:t>obsahuje</w:t>
      </w:r>
      <w:r>
        <w:t xml:space="preserve">:  </w:t>
      </w:r>
    </w:p>
    <w:p w:rsidR="00336BF4" w:rsidRPr="00536D7C" w:rsidRDefault="003644ED" w:rsidP="003644ED">
      <w:pPr>
        <w:pStyle w:val="Odstavecseseznamem"/>
        <w:numPr>
          <w:ilvl w:val="0"/>
          <w:numId w:val="36"/>
        </w:numPr>
        <w:spacing w:before="0"/>
      </w:pPr>
      <w:r w:rsidRPr="00536D7C">
        <w:t>Pr</w:t>
      </w:r>
      <w:r w:rsidR="00336BF4" w:rsidRPr="00536D7C">
        <w:t>ůvodní zpráv</w:t>
      </w:r>
      <w:r w:rsidR="00DA7D21">
        <w:t>u</w:t>
      </w:r>
    </w:p>
    <w:p w:rsidR="003644ED" w:rsidRPr="00536D7C" w:rsidRDefault="00336BF4" w:rsidP="003644ED">
      <w:pPr>
        <w:pStyle w:val="Odstavecseseznamem"/>
        <w:numPr>
          <w:ilvl w:val="0"/>
          <w:numId w:val="36"/>
        </w:numPr>
        <w:spacing w:before="0"/>
      </w:pPr>
      <w:r w:rsidRPr="00536D7C">
        <w:t>Souhrnná technická zpráv</w:t>
      </w:r>
      <w:r w:rsidR="00DA7D21">
        <w:t>u</w:t>
      </w:r>
    </w:p>
    <w:p w:rsidR="00336BF4" w:rsidRPr="00536D7C" w:rsidRDefault="00336BF4" w:rsidP="003644ED">
      <w:pPr>
        <w:pStyle w:val="Odstavecseseznamem"/>
        <w:numPr>
          <w:ilvl w:val="0"/>
          <w:numId w:val="36"/>
        </w:numPr>
        <w:spacing w:before="0"/>
      </w:pPr>
      <w:r w:rsidRPr="00536D7C">
        <w:t>Situační výkres širších vztahů</w:t>
      </w:r>
    </w:p>
    <w:p w:rsidR="00336BF4" w:rsidRPr="00536D7C" w:rsidRDefault="00336BF4" w:rsidP="003644ED">
      <w:pPr>
        <w:pStyle w:val="Odstavecseseznamem"/>
        <w:numPr>
          <w:ilvl w:val="0"/>
          <w:numId w:val="36"/>
        </w:numPr>
        <w:spacing w:before="0"/>
      </w:pPr>
      <w:r w:rsidRPr="00536D7C">
        <w:t>Celkový situační výkres</w:t>
      </w:r>
    </w:p>
    <w:p w:rsidR="00336BF4" w:rsidRPr="00536D7C" w:rsidRDefault="00336BF4" w:rsidP="003644ED">
      <w:pPr>
        <w:pStyle w:val="Odstavecseseznamem"/>
        <w:numPr>
          <w:ilvl w:val="0"/>
          <w:numId w:val="36"/>
        </w:numPr>
        <w:spacing w:before="0"/>
      </w:pPr>
      <w:r w:rsidRPr="00536D7C">
        <w:t>Koordinační situac</w:t>
      </w:r>
      <w:r w:rsidR="00DA7D21">
        <w:t>i</w:t>
      </w:r>
    </w:p>
    <w:p w:rsidR="00DA2276" w:rsidRPr="00536D7C" w:rsidRDefault="00DA2276" w:rsidP="003644ED">
      <w:pPr>
        <w:pStyle w:val="Odstavecseseznamem"/>
        <w:numPr>
          <w:ilvl w:val="0"/>
          <w:numId w:val="36"/>
        </w:numPr>
        <w:spacing w:before="0"/>
      </w:pPr>
      <w:r w:rsidRPr="00536D7C">
        <w:t>Katastrální situační výkres</w:t>
      </w:r>
    </w:p>
    <w:p w:rsidR="00DA2276" w:rsidRPr="00536D7C" w:rsidRDefault="00DA2276" w:rsidP="003644ED">
      <w:pPr>
        <w:pStyle w:val="Odstavecseseznamem"/>
        <w:numPr>
          <w:ilvl w:val="0"/>
          <w:numId w:val="36"/>
        </w:numPr>
        <w:spacing w:before="0"/>
      </w:pPr>
      <w:r w:rsidRPr="00536D7C">
        <w:t>Podrobná situac</w:t>
      </w:r>
      <w:r w:rsidR="00DA7D21">
        <w:t>i</w:t>
      </w:r>
    </w:p>
    <w:p w:rsidR="00DA2276" w:rsidRPr="00536D7C" w:rsidRDefault="00DA2276" w:rsidP="003644ED">
      <w:pPr>
        <w:pStyle w:val="Odstavecseseznamem"/>
        <w:numPr>
          <w:ilvl w:val="0"/>
          <w:numId w:val="36"/>
        </w:numPr>
        <w:spacing w:before="0"/>
      </w:pPr>
      <w:r w:rsidRPr="00536D7C">
        <w:t>Šachta Š1 – DN 500</w:t>
      </w:r>
    </w:p>
    <w:p w:rsidR="00DA2276" w:rsidRPr="00536D7C" w:rsidRDefault="00DA2276" w:rsidP="003644ED">
      <w:pPr>
        <w:pStyle w:val="Odstavecseseznamem"/>
        <w:numPr>
          <w:ilvl w:val="0"/>
          <w:numId w:val="36"/>
        </w:numPr>
        <w:spacing w:before="0"/>
      </w:pPr>
      <w:r w:rsidRPr="00536D7C">
        <w:t>Šachta Š2 – DN 250</w:t>
      </w:r>
    </w:p>
    <w:p w:rsidR="00DA2276" w:rsidRPr="00536D7C" w:rsidRDefault="00DA2276" w:rsidP="002917A6">
      <w:pPr>
        <w:pStyle w:val="Odstavecseseznamem"/>
        <w:numPr>
          <w:ilvl w:val="0"/>
          <w:numId w:val="36"/>
        </w:numPr>
        <w:spacing w:before="0"/>
      </w:pPr>
      <w:r w:rsidRPr="00536D7C">
        <w:t>Dokladov</w:t>
      </w:r>
      <w:r w:rsidR="00DA7D21">
        <w:t>ou</w:t>
      </w:r>
      <w:r w:rsidRPr="00536D7C">
        <w:t xml:space="preserve"> část</w:t>
      </w:r>
    </w:p>
    <w:p w:rsidR="00D250F8" w:rsidRDefault="00D250F8" w:rsidP="002917A6">
      <w:pPr>
        <w:pStyle w:val="Odstavecseseznamem"/>
        <w:numPr>
          <w:ilvl w:val="0"/>
          <w:numId w:val="45"/>
        </w:numPr>
        <w:spacing w:before="0"/>
      </w:pPr>
      <w:r>
        <w:t xml:space="preserve">Souhlas stavebního vodoprávního úřadu s ohlášenou stavbou, </w:t>
      </w:r>
      <w:proofErr w:type="gramStart"/>
      <w:r>
        <w:t>č.j.</w:t>
      </w:r>
      <w:proofErr w:type="gramEnd"/>
      <w:r>
        <w:t>:0047513/14/ŽP/</w:t>
      </w:r>
      <w:proofErr w:type="spellStart"/>
      <w:r>
        <w:t>JBa</w:t>
      </w:r>
      <w:proofErr w:type="spellEnd"/>
      <w:r>
        <w:t xml:space="preserve"> (</w:t>
      </w:r>
      <w:proofErr w:type="spellStart"/>
      <w:r>
        <w:t>Mě</w:t>
      </w:r>
      <w:r w:rsidR="000517EF">
        <w:t>.</w:t>
      </w:r>
      <w:r>
        <w:t>úřad</w:t>
      </w:r>
      <w:proofErr w:type="spellEnd"/>
      <w:r>
        <w:t xml:space="preserve"> Litoměřice, OŽP)</w:t>
      </w:r>
    </w:p>
    <w:p w:rsidR="00D250F8" w:rsidRDefault="00D250F8" w:rsidP="002917A6">
      <w:pPr>
        <w:pStyle w:val="Odstavecseseznamem"/>
        <w:numPr>
          <w:ilvl w:val="0"/>
          <w:numId w:val="45"/>
        </w:numPr>
        <w:spacing w:before="0"/>
      </w:pPr>
      <w:r>
        <w:t>Závazné stanovisko – souhlas ke zřízení stavby, zn.:MP-SOP1318/14-2/</w:t>
      </w:r>
      <w:proofErr w:type="spellStart"/>
      <w:r>
        <w:t>Ce</w:t>
      </w:r>
      <w:proofErr w:type="spellEnd"/>
      <w:r>
        <w:t xml:space="preserve"> (Drážní úřad</w:t>
      </w:r>
      <w:r w:rsidR="000517EF">
        <w:t xml:space="preserve">, sekce stavební, Praha) </w:t>
      </w:r>
    </w:p>
    <w:p w:rsidR="00C224F4" w:rsidRDefault="00FE5701" w:rsidP="002917A6">
      <w:pPr>
        <w:pStyle w:val="Odstavecseseznamem"/>
        <w:numPr>
          <w:ilvl w:val="0"/>
          <w:numId w:val="45"/>
        </w:numPr>
        <w:spacing w:before="0"/>
      </w:pPr>
      <w:r>
        <w:t>SŽDC Ústí n/L. – souhrnné stanovisko</w:t>
      </w:r>
      <w:r w:rsidR="00C224F4">
        <w:t>, pod zn.:10146/14-OŘ UL.</w:t>
      </w:r>
    </w:p>
    <w:p w:rsidR="00C224F4" w:rsidRDefault="00C224F4" w:rsidP="002917A6">
      <w:pPr>
        <w:pStyle w:val="Odstavecseseznamem"/>
        <w:numPr>
          <w:ilvl w:val="0"/>
          <w:numId w:val="45"/>
        </w:numPr>
        <w:spacing w:before="0"/>
      </w:pPr>
      <w:r>
        <w:t xml:space="preserve">Město Štětí – vyjádření, </w:t>
      </w:r>
      <w:proofErr w:type="gramStart"/>
      <w:r>
        <w:t>č.j.</w:t>
      </w:r>
      <w:proofErr w:type="gramEnd"/>
      <w:r>
        <w:t>:3252/2014/OSŽPD/</w:t>
      </w:r>
      <w:proofErr w:type="spellStart"/>
      <w:r>
        <w:t>Zw</w:t>
      </w:r>
      <w:proofErr w:type="spellEnd"/>
    </w:p>
    <w:p w:rsidR="00D752BB" w:rsidRDefault="00D752BB" w:rsidP="002917A6">
      <w:pPr>
        <w:pStyle w:val="Odstavecseseznamem"/>
        <w:numPr>
          <w:ilvl w:val="0"/>
          <w:numId w:val="45"/>
        </w:numPr>
        <w:spacing w:before="0"/>
      </w:pPr>
      <w:r>
        <w:t>Mondi Štětí a.s. – udělení souhlasu ke vstupu na pozemek</w:t>
      </w:r>
    </w:p>
    <w:p w:rsidR="00DA2276" w:rsidRPr="00536D7C" w:rsidRDefault="00DA2276" w:rsidP="002917A6">
      <w:pPr>
        <w:pStyle w:val="Odstavecseseznamem"/>
        <w:numPr>
          <w:ilvl w:val="0"/>
          <w:numId w:val="45"/>
        </w:numPr>
        <w:spacing w:before="0"/>
      </w:pPr>
      <w:r w:rsidRPr="00536D7C">
        <w:t>ČEZ Distribuce – sdělení o existenci energetického zařízení</w:t>
      </w:r>
    </w:p>
    <w:p w:rsidR="00536D7C" w:rsidRPr="00536D7C" w:rsidRDefault="00536D7C" w:rsidP="002917A6">
      <w:pPr>
        <w:pStyle w:val="Odstavecseseznamem"/>
        <w:numPr>
          <w:ilvl w:val="0"/>
          <w:numId w:val="45"/>
        </w:numPr>
        <w:spacing w:before="0"/>
      </w:pPr>
      <w:r w:rsidRPr="00536D7C">
        <w:t xml:space="preserve">ČEZ ICT </w:t>
      </w:r>
      <w:proofErr w:type="spellStart"/>
      <w:r w:rsidRPr="00536D7C">
        <w:t>Services</w:t>
      </w:r>
      <w:proofErr w:type="spellEnd"/>
      <w:r w:rsidRPr="00536D7C">
        <w:t>, a.s. – sdělení o existenci komunikačního vedení</w:t>
      </w:r>
    </w:p>
    <w:p w:rsidR="00536D7C" w:rsidRPr="00536D7C" w:rsidRDefault="00536D7C" w:rsidP="002917A6">
      <w:pPr>
        <w:pStyle w:val="Odstavecseseznamem"/>
        <w:numPr>
          <w:ilvl w:val="0"/>
          <w:numId w:val="45"/>
        </w:numPr>
        <w:spacing w:before="0"/>
      </w:pPr>
      <w:r w:rsidRPr="00536D7C">
        <w:t>Telefonica – vyjádření k podzemnímu vedení</w:t>
      </w:r>
    </w:p>
    <w:p w:rsidR="00536D7C" w:rsidRPr="00536D7C" w:rsidRDefault="00536D7C" w:rsidP="002917A6">
      <w:pPr>
        <w:pStyle w:val="Odstavecseseznamem"/>
        <w:numPr>
          <w:ilvl w:val="0"/>
          <w:numId w:val="45"/>
        </w:numPr>
        <w:spacing w:before="0"/>
      </w:pPr>
      <w:r w:rsidRPr="00536D7C">
        <w:t>MERO ČR, a.s. – vyjádření, ropovod</w:t>
      </w:r>
    </w:p>
    <w:p w:rsidR="00536D7C" w:rsidRPr="00536D7C" w:rsidRDefault="00536D7C" w:rsidP="002917A6">
      <w:pPr>
        <w:pStyle w:val="Odstavecseseznamem"/>
        <w:numPr>
          <w:ilvl w:val="0"/>
          <w:numId w:val="45"/>
        </w:numPr>
        <w:spacing w:before="0"/>
      </w:pPr>
      <w:r w:rsidRPr="00536D7C">
        <w:t>RWE – vyjádření, plynárenská zařízení</w:t>
      </w:r>
    </w:p>
    <w:p w:rsidR="002F50E4" w:rsidRDefault="00D56103" w:rsidP="002F50E4">
      <w:r>
        <w:t>Dodavatel</w:t>
      </w:r>
      <w:r w:rsidR="002F50E4" w:rsidRPr="003F44AE">
        <w:t xml:space="preserve"> je povine</w:t>
      </w:r>
      <w:r w:rsidR="002F50E4">
        <w:t>n v rámci realizace předmětu zakázky</w:t>
      </w:r>
      <w:r w:rsidR="00644651">
        <w:t xml:space="preserve"> splnit všechny podmínky uvedené</w:t>
      </w:r>
      <w:r w:rsidR="000517EF">
        <w:t xml:space="preserve"> v souhlasu vodoprávního úřadu, v závazném stanovisku, včetně s</w:t>
      </w:r>
      <w:r w:rsidR="00644651">
        <w:t>ouhrnné</w:t>
      </w:r>
      <w:r w:rsidR="000517EF">
        <w:t xml:space="preserve">ho </w:t>
      </w:r>
      <w:r w:rsidR="00644651">
        <w:t>stanovisk</w:t>
      </w:r>
      <w:r w:rsidR="000517EF">
        <w:t>a</w:t>
      </w:r>
      <w:r w:rsidR="00644651">
        <w:t xml:space="preserve"> SŽDC, včetně jednotlivých vyjádření státní správy a </w:t>
      </w:r>
      <w:r w:rsidR="002F50E4">
        <w:t>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Default="009E3611" w:rsidP="009E3611">
      <w:r w:rsidRPr="00A750C8">
        <w:t>Bližší požadavky na realizaci díla dodavatelem – vybraným uchazečem jsou uvedeny v následujících článcích této ZD, zejména v čl. 2 a násl.</w:t>
      </w:r>
    </w:p>
    <w:p w:rsidR="000D5A72" w:rsidRPr="00A750C8"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A750C8" w:rsidRDefault="00AF26B7" w:rsidP="00AF26B7">
      <w:r>
        <w:t xml:space="preserve">předpokládaný termín zahájení a realizace předmětu zakázky: </w:t>
      </w:r>
      <w:r w:rsidR="005E38B0">
        <w:tab/>
      </w:r>
      <w:r w:rsidR="00536D7C">
        <w:t xml:space="preserve"> </w:t>
      </w:r>
      <w:r w:rsidR="000C51BE">
        <w:t>říjen</w:t>
      </w:r>
      <w:r w:rsidR="0076580D" w:rsidRPr="00A750C8">
        <w:t xml:space="preserve"> 2014</w:t>
      </w:r>
      <w:r w:rsidR="00070FFC" w:rsidRPr="00A750C8">
        <w:t xml:space="preserve"> </w:t>
      </w:r>
    </w:p>
    <w:p w:rsidR="00070FFC" w:rsidRPr="00A750C8" w:rsidRDefault="00AF26B7" w:rsidP="00AF26B7">
      <w:r w:rsidRPr="00A750C8">
        <w:t xml:space="preserve">předpokládaný termín ukončení realizace předmětu zakázky: </w:t>
      </w:r>
      <w:r w:rsidRPr="00A750C8">
        <w:tab/>
      </w:r>
      <w:r w:rsidR="00070FFC" w:rsidRPr="00A750C8">
        <w:t xml:space="preserve"> </w:t>
      </w:r>
      <w:r w:rsidR="000C51BE">
        <w:t>říjen</w:t>
      </w:r>
      <w:r w:rsidR="00070FFC" w:rsidRPr="00A750C8">
        <w:t xml:space="preserve"> 201</w:t>
      </w:r>
      <w:r w:rsidR="002866C3" w:rsidRPr="00A750C8">
        <w:t>4</w:t>
      </w:r>
    </w:p>
    <w:p w:rsidR="00AF26B7" w:rsidRPr="00A750C8" w:rsidRDefault="00AF26B7" w:rsidP="00AF26B7">
      <w:r w:rsidRPr="00A750C8">
        <w:t xml:space="preserve">Místo plnění: </w:t>
      </w:r>
    </w:p>
    <w:p w:rsidR="00AF26B7" w:rsidRDefault="00AF26B7" w:rsidP="00AF26B7">
      <w:r>
        <w:t xml:space="preserve">ČEPRO, a.s., </w:t>
      </w:r>
      <w:r w:rsidR="002866C3">
        <w:t xml:space="preserve">středisko </w:t>
      </w:r>
      <w:r w:rsidR="00536D7C">
        <w:t>4 SEVER</w:t>
      </w:r>
      <w:r w:rsidR="002866C3">
        <w:t xml:space="preserve"> - </w:t>
      </w:r>
      <w:r>
        <w:t xml:space="preserve">sklad </w:t>
      </w:r>
      <w:r w:rsidR="00536D7C">
        <w:t>Hněvice</w:t>
      </w:r>
    </w:p>
    <w:p w:rsidR="00AF26B7" w:rsidRPr="00A750C8" w:rsidRDefault="009E3611" w:rsidP="00AF26B7">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p>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263B88">
        <w:t>dne</w:t>
      </w:r>
      <w:r w:rsidR="00907E97" w:rsidRPr="00263B88">
        <w:t xml:space="preserve"> </w:t>
      </w:r>
      <w:r w:rsidR="00263B88" w:rsidRPr="00263B88">
        <w:rPr>
          <w:b/>
          <w:color w:val="0000FF"/>
        </w:rPr>
        <w:t>28. 8. 2014 (čtvrtek)</w:t>
      </w:r>
      <w:r w:rsidR="00943591" w:rsidRPr="00263B88">
        <w:rPr>
          <w:b/>
          <w:color w:val="0000FF"/>
        </w:rPr>
        <w:t xml:space="preserve"> </w:t>
      </w:r>
      <w:r w:rsidRPr="00263B88">
        <w:rPr>
          <w:b/>
          <w:color w:val="0000FF"/>
        </w:rPr>
        <w:t>v</w:t>
      </w:r>
      <w:r w:rsidR="00943591" w:rsidRPr="00263B88">
        <w:rPr>
          <w:b/>
          <w:color w:val="0000FF"/>
        </w:rPr>
        <w:t> </w:t>
      </w:r>
      <w:r w:rsidR="00FF5FA1" w:rsidRPr="00263B88">
        <w:rPr>
          <w:b/>
          <w:color w:val="0000FF"/>
        </w:rPr>
        <w:t>9</w:t>
      </w:r>
      <w:r w:rsidR="00943591" w:rsidRPr="00263B88">
        <w:rPr>
          <w:b/>
          <w:color w:val="0000FF"/>
        </w:rPr>
        <w:t>:00</w:t>
      </w:r>
      <w:r w:rsidRPr="00263B88">
        <w:rPr>
          <w:b/>
          <w:color w:val="0000FF"/>
        </w:rPr>
        <w:t xml:space="preserve"> hodin</w:t>
      </w:r>
      <w:r w:rsidRPr="00FF5FA1">
        <w:rPr>
          <w:color w:val="0000FF"/>
        </w:rPr>
        <w:t>.</w:t>
      </w:r>
      <w:r>
        <w:t xml:space="preserve"> </w:t>
      </w:r>
    </w:p>
    <w:p w:rsidR="00231D7B" w:rsidRPr="00231D7B" w:rsidRDefault="00231D7B" w:rsidP="00231D7B">
      <w:r w:rsidRPr="00231D7B">
        <w:lastRenderedPageBreak/>
        <w:t xml:space="preserve">Sraz účastníků je v </w:t>
      </w:r>
      <w:r w:rsidR="00907E97">
        <w:t>10</w:t>
      </w:r>
      <w:r w:rsidRPr="00231D7B">
        <w:t xml:space="preserve">,00 hodin na vrátnici skladu ČEPRO, a.s. </w:t>
      </w:r>
      <w:r w:rsidR="00F135E8">
        <w:t>Hněvice</w:t>
      </w:r>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263B88" w:rsidRPr="00263B88">
        <w:rPr>
          <w:b/>
        </w:rPr>
        <w:t>27. 8.</w:t>
      </w:r>
      <w:r w:rsidR="00FF5FA1" w:rsidRPr="00263B88">
        <w:rPr>
          <w:b/>
        </w:rPr>
        <w:t xml:space="preserve"> </w:t>
      </w:r>
      <w:r w:rsidR="00943591" w:rsidRPr="00263B88">
        <w:rPr>
          <w:b/>
        </w:rPr>
        <w:t>201</w:t>
      </w:r>
      <w:r w:rsidR="00F74492" w:rsidRPr="00263B88">
        <w:rPr>
          <w:b/>
        </w:rPr>
        <w:t>4</w:t>
      </w:r>
      <w:r w:rsidR="00943591" w:rsidRPr="00263B88">
        <w:rPr>
          <w:b/>
        </w:rPr>
        <w:t xml:space="preserve"> do 14:00 hodin.</w:t>
      </w:r>
    </w:p>
    <w:p w:rsidR="00365EAA" w:rsidRDefault="001E2653" w:rsidP="001E2653">
      <w:r>
        <w:rPr>
          <w:rFonts w:cs="Arial"/>
        </w:rPr>
        <w:t>Kontaktní osobou je</w:t>
      </w:r>
      <w:r w:rsidR="00365EAA">
        <w:rPr>
          <w:rFonts w:cs="Arial"/>
        </w:rPr>
        <w:t>:</w:t>
      </w:r>
    </w:p>
    <w:tbl>
      <w:tblPr>
        <w:tblW w:w="0" w:type="auto"/>
        <w:tblLook w:val="04A0" w:firstRow="1" w:lastRow="0" w:firstColumn="1" w:lastColumn="0" w:noHBand="0" w:noVBand="1"/>
      </w:tblPr>
      <w:tblGrid>
        <w:gridCol w:w="2410"/>
        <w:gridCol w:w="1559"/>
        <w:gridCol w:w="2911"/>
      </w:tblGrid>
      <w:tr w:rsidR="00365EAA" w:rsidRPr="009858C8" w:rsidTr="00365EAA">
        <w:tc>
          <w:tcPr>
            <w:tcW w:w="2410" w:type="dxa"/>
            <w:shd w:val="clear" w:color="auto" w:fill="auto"/>
          </w:tcPr>
          <w:p w:rsidR="00365EAA" w:rsidRPr="00CF4479" w:rsidRDefault="00365EAA" w:rsidP="00225D97">
            <w:pPr>
              <w:overflowPunct w:val="0"/>
              <w:autoSpaceDE w:val="0"/>
              <w:autoSpaceDN w:val="0"/>
              <w:adjustRightInd w:val="0"/>
              <w:textAlignment w:val="baseline"/>
              <w:rPr>
                <w:rFonts w:cs="Arial"/>
              </w:rPr>
            </w:pPr>
            <w:r>
              <w:t>Lubomír Schier</w:t>
            </w:r>
          </w:p>
        </w:tc>
        <w:tc>
          <w:tcPr>
            <w:tcW w:w="1559" w:type="dxa"/>
            <w:shd w:val="clear" w:color="auto" w:fill="auto"/>
          </w:tcPr>
          <w:p w:rsidR="00365EAA" w:rsidRPr="00CF4479" w:rsidRDefault="00365EAA" w:rsidP="00225D97">
            <w:pPr>
              <w:overflowPunct w:val="0"/>
              <w:autoSpaceDE w:val="0"/>
              <w:autoSpaceDN w:val="0"/>
              <w:adjustRightInd w:val="0"/>
              <w:textAlignment w:val="baseline"/>
              <w:rPr>
                <w:rFonts w:cs="Arial"/>
              </w:rPr>
            </w:pPr>
            <w:r>
              <w:t>602 495 152</w:t>
            </w:r>
          </w:p>
        </w:tc>
        <w:tc>
          <w:tcPr>
            <w:tcW w:w="2911" w:type="dxa"/>
            <w:shd w:val="clear" w:color="auto" w:fill="auto"/>
          </w:tcPr>
          <w:p w:rsidR="00365EAA" w:rsidRPr="009858C8" w:rsidRDefault="000A613D" w:rsidP="00225D97">
            <w:pPr>
              <w:jc w:val="left"/>
              <w:rPr>
                <w:rFonts w:cs="Arial"/>
              </w:rPr>
            </w:pPr>
            <w:hyperlink r:id="rId15" w:history="1">
              <w:r w:rsidR="00F135E8" w:rsidRPr="008E3EB2">
                <w:rPr>
                  <w:rStyle w:val="Hypertextovodkaz"/>
                </w:rPr>
                <w:t>lubomir.schier@ceproas.cz</w:t>
              </w:r>
            </w:hyperlink>
          </w:p>
        </w:tc>
      </w:tr>
      <w:tr w:rsidR="00365EAA" w:rsidRPr="00F31B18" w:rsidTr="00365EAA">
        <w:tc>
          <w:tcPr>
            <w:tcW w:w="2410" w:type="dxa"/>
            <w:shd w:val="clear" w:color="auto" w:fill="auto"/>
          </w:tcPr>
          <w:p w:rsidR="00365EAA" w:rsidRDefault="008E0334" w:rsidP="00F135E8">
            <w:pPr>
              <w:overflowPunct w:val="0"/>
              <w:autoSpaceDE w:val="0"/>
              <w:autoSpaceDN w:val="0"/>
              <w:adjustRightInd w:val="0"/>
              <w:jc w:val="left"/>
              <w:textAlignment w:val="baseline"/>
            </w:pPr>
            <w:r>
              <w:t>Bc.</w:t>
            </w:r>
            <w:r w:rsidR="002917A6">
              <w:t xml:space="preserve"> </w:t>
            </w:r>
            <w:r w:rsidR="00F135E8">
              <w:t>Radek Škaloud</w:t>
            </w:r>
          </w:p>
          <w:p w:rsidR="00F135E8" w:rsidRPr="00F31B18" w:rsidRDefault="00F135E8" w:rsidP="00F135E8">
            <w:pPr>
              <w:overflowPunct w:val="0"/>
              <w:autoSpaceDE w:val="0"/>
              <w:autoSpaceDN w:val="0"/>
              <w:adjustRightInd w:val="0"/>
              <w:jc w:val="left"/>
              <w:textAlignment w:val="baseline"/>
            </w:pPr>
            <w:r>
              <w:t>Jaroslav Platil</w:t>
            </w:r>
          </w:p>
        </w:tc>
        <w:tc>
          <w:tcPr>
            <w:tcW w:w="1559" w:type="dxa"/>
            <w:shd w:val="clear" w:color="auto" w:fill="auto"/>
          </w:tcPr>
          <w:p w:rsidR="00365EAA" w:rsidRDefault="00F135E8" w:rsidP="00F135E8">
            <w:pPr>
              <w:overflowPunct w:val="0"/>
              <w:autoSpaceDE w:val="0"/>
              <w:autoSpaceDN w:val="0"/>
              <w:adjustRightInd w:val="0"/>
              <w:jc w:val="left"/>
              <w:textAlignment w:val="baseline"/>
            </w:pPr>
            <w:r>
              <w:t>739 240 360</w:t>
            </w:r>
          </w:p>
          <w:p w:rsidR="00F135E8" w:rsidRDefault="00F135E8" w:rsidP="00F135E8">
            <w:pPr>
              <w:overflowPunct w:val="0"/>
              <w:autoSpaceDE w:val="0"/>
              <w:autoSpaceDN w:val="0"/>
              <w:adjustRightInd w:val="0"/>
              <w:jc w:val="left"/>
              <w:textAlignment w:val="baseline"/>
            </w:pPr>
            <w:r>
              <w:t>602 288 291</w:t>
            </w:r>
          </w:p>
        </w:tc>
        <w:tc>
          <w:tcPr>
            <w:tcW w:w="2911" w:type="dxa"/>
            <w:shd w:val="clear" w:color="auto" w:fill="auto"/>
          </w:tcPr>
          <w:p w:rsidR="00365EAA" w:rsidRDefault="000A613D" w:rsidP="00F135E8">
            <w:pPr>
              <w:overflowPunct w:val="0"/>
              <w:autoSpaceDE w:val="0"/>
              <w:autoSpaceDN w:val="0"/>
              <w:adjustRightInd w:val="0"/>
              <w:jc w:val="left"/>
              <w:textAlignment w:val="baseline"/>
            </w:pPr>
            <w:hyperlink r:id="rId16" w:history="1">
              <w:r w:rsidR="00F135E8" w:rsidRPr="008E3EB2">
                <w:rPr>
                  <w:rStyle w:val="Hypertextovodkaz"/>
                </w:rPr>
                <w:t>radek.skaloud@ceproas.cz</w:t>
              </w:r>
            </w:hyperlink>
          </w:p>
          <w:p w:rsidR="00F135E8" w:rsidRPr="00F31B18" w:rsidRDefault="000A613D" w:rsidP="002917A6">
            <w:pPr>
              <w:overflowPunct w:val="0"/>
              <w:autoSpaceDE w:val="0"/>
              <w:autoSpaceDN w:val="0"/>
              <w:adjustRightInd w:val="0"/>
              <w:jc w:val="left"/>
              <w:textAlignment w:val="baseline"/>
            </w:pPr>
            <w:hyperlink r:id="rId17" w:history="1">
              <w:r w:rsidR="00F135E8" w:rsidRPr="008E3EB2">
                <w:rPr>
                  <w:rStyle w:val="Hypertextovodkaz"/>
                </w:rPr>
                <w:t>jaroslav.platil@ceproas.cz</w:t>
              </w:r>
            </w:hyperlink>
          </w:p>
        </w:tc>
      </w:tr>
    </w:tbl>
    <w:p w:rsidR="00AC4B33" w:rsidRPr="008E0334" w:rsidRDefault="00AC4B33" w:rsidP="002917A6">
      <w:pPr>
        <w:pStyle w:val="01-L"/>
        <w:jc w:val="left"/>
      </w:pPr>
      <w:bookmarkStart w:id="0" w:name="_Toc273535865"/>
      <w:r w:rsidRPr="008E0334">
        <w:t>Rozsah a technické podmínky</w:t>
      </w:r>
      <w:bookmarkEnd w:id="0"/>
    </w:p>
    <w:p w:rsidR="009E3611" w:rsidRPr="009E3611" w:rsidRDefault="00796DF6" w:rsidP="00796DF6">
      <w:pPr>
        <w:pStyle w:val="02-ODST-2"/>
        <w:rPr>
          <w:b/>
        </w:rPr>
      </w:pPr>
      <w:bookmarkStart w:id="1" w:name="_Toc263143227"/>
      <w:r w:rsidRPr="009E3611">
        <w:rPr>
          <w:b/>
        </w:rPr>
        <w:t>Rozsah prací</w:t>
      </w:r>
      <w:bookmarkEnd w:id="1"/>
    </w:p>
    <w:p w:rsidR="009E3611" w:rsidRDefault="009E3611" w:rsidP="009E3611">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w:t>
      </w:r>
      <w:r>
        <w:rPr>
          <w:b/>
        </w:rPr>
        <w:t>PD</w:t>
      </w:r>
      <w:r w:rsidRPr="00C20642">
        <w:t xml:space="preserve"> pro </w:t>
      </w:r>
      <w:r w:rsidRPr="00C20642">
        <w:rPr>
          <w:rFonts w:cs="Arial"/>
        </w:rPr>
        <w:t>výběr zhotovitele</w:t>
      </w:r>
      <w:r w:rsidRPr="004B233E">
        <w:rPr>
          <w:bCs/>
        </w:rPr>
        <w:t>,</w:t>
      </w:r>
      <w:r w:rsidRPr="00A663D4">
        <w:rPr>
          <w:bCs/>
        </w:rPr>
        <w:t xml:space="preserve"> </w:t>
      </w:r>
      <w:r w:rsidR="00841942" w:rsidRPr="00FC4CCD">
        <w:t xml:space="preserve">zpracované firmou </w:t>
      </w:r>
      <w:r w:rsidR="00841942">
        <w:t xml:space="preserve">LEN – servis s.r.o., Velká Krajská 52/2, 412 01 Litoměřice, </w:t>
      </w:r>
      <w:r w:rsidR="002917A6">
        <w:t xml:space="preserve">IČ 25448188, </w:t>
      </w:r>
      <w:r w:rsidR="00841942">
        <w:t>d</w:t>
      </w:r>
      <w:r w:rsidR="00841942" w:rsidRPr="00FC4CCD">
        <w:t xml:space="preserve">atum vyhotovení </w:t>
      </w:r>
      <w:r w:rsidR="00841942">
        <w:t xml:space="preserve">duben </w:t>
      </w:r>
      <w:r w:rsidR="00841942" w:rsidRPr="00FC4CCD">
        <w:t xml:space="preserve">2014, číslo </w:t>
      </w:r>
      <w:r w:rsidR="00841942">
        <w:t>zakázky 04-2014-D</w:t>
      </w:r>
      <w:r w:rsidR="001A51EA">
        <w:t xml:space="preserve"> a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7C7B6F" w:rsidRDefault="00990D92" w:rsidP="009B4B18">
      <w:pPr>
        <w:pStyle w:val="05-ODST-3"/>
      </w:pPr>
      <w:r>
        <w:t>Zadavatel p</w:t>
      </w:r>
      <w:r w:rsidR="007C7B6F">
        <w:t>ožaduje posouzení náročnosti zakázky na místě prováděných prací.</w:t>
      </w:r>
    </w:p>
    <w:p w:rsidR="00D752BB" w:rsidRDefault="00D752BB" w:rsidP="009B4B18">
      <w:pPr>
        <w:pStyle w:val="05-ODST-3"/>
      </w:pPr>
      <w:r>
        <w:t>Zadavatel požaduje splnění všech podmínek uvedených v souhrnném stanovisku SŽDC, Ústí nad Labem, zn.:</w:t>
      </w:r>
      <w:r w:rsidR="001A51EA">
        <w:t xml:space="preserve"> </w:t>
      </w:r>
      <w:r>
        <w:t>10146/14-OŘ UL.</w:t>
      </w:r>
      <w:r w:rsidR="00644651">
        <w:t>, včetně jednotlivých vyjádření státní správy.</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prováděných pracích</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76580D" w:rsidRPr="00FF41BE" w:rsidRDefault="00D56103" w:rsidP="009B4B18">
      <w:pPr>
        <w:pStyle w:val="05-ODST-3"/>
      </w:pPr>
      <w:r>
        <w:t>Zadavatel požaduje</w:t>
      </w:r>
      <w:r w:rsidRPr="00FF41BE">
        <w:t xml:space="preserve"> </w:t>
      </w:r>
      <w:r>
        <w:t>p</w:t>
      </w:r>
      <w:r w:rsidR="0076580D" w:rsidRPr="00FF41BE">
        <w:t>ředložení popisu nabízených materiálů, zboží a činností</w:t>
      </w:r>
      <w:r>
        <w:t>.</w:t>
      </w:r>
      <w:r w:rsidR="0076580D" w:rsidRPr="00FF41BE">
        <w:t xml:space="preserve"> </w:t>
      </w: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ky na realizaci zakázky</w:t>
      </w:r>
    </w:p>
    <w:p w:rsidR="000E57F8" w:rsidRPr="00A750C8" w:rsidRDefault="000E57F8" w:rsidP="000E57F8">
      <w:pPr>
        <w:pStyle w:val="05-ODST-3"/>
      </w:pPr>
      <w:r w:rsidRPr="00A750C8">
        <w:t>Práce budou prováděny pod odborným dohledem určeného stavebního dozoru zadavatele. Realizace díla bude probíhat podle předem stanoveného a schváleného časového harmonogramu plnění („HMG“) a technologického postupu,</w:t>
      </w:r>
      <w:r w:rsidRPr="00A750C8">
        <w:rPr>
          <w:b/>
        </w:rPr>
        <w:t xml:space="preserve"> </w:t>
      </w:r>
      <w:r w:rsidRPr="00A750C8">
        <w:t>jejichž dodržování zabezpečí realizaci předmětu zakázky v souladu s platnou legislativou a dle požadavků zadavatele</w:t>
      </w:r>
      <w:r w:rsidRPr="00A750C8">
        <w:rPr>
          <w:b/>
        </w:rPr>
        <w:t xml:space="preserve">. </w:t>
      </w:r>
      <w:r w:rsidRPr="00A750C8">
        <w:t xml:space="preserve">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 </w:t>
      </w:r>
    </w:p>
    <w:p w:rsidR="000E57F8" w:rsidRPr="00A750C8" w:rsidRDefault="005C1B17" w:rsidP="006F7350">
      <w:pPr>
        <w:pStyle w:val="05-ODST-3"/>
      </w:pPr>
      <w:r w:rsidRPr="00A750C8">
        <w:t xml:space="preserve">Stavební úpravy a technologické práce musí respektovat provoz areálu skladu – musí být zohledněno v přiloženém harmonogramu plnění. Termíny </w:t>
      </w:r>
      <w:r w:rsidR="001F5B54">
        <w:t xml:space="preserve">případných odstávek </w:t>
      </w:r>
      <w:r w:rsidRPr="00A750C8">
        <w:t>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minimálně </w:t>
      </w:r>
      <w:r>
        <w:t>60</w:t>
      </w:r>
      <w:r w:rsidRPr="003D4FC5">
        <w:t xml:space="preserve"> měsíců</w:t>
      </w:r>
    </w:p>
    <w:p w:rsidR="000E57F8" w:rsidRDefault="000E57F8" w:rsidP="006F7350">
      <w:pPr>
        <w:pStyle w:val="05-ODST-3"/>
      </w:pPr>
      <w:r>
        <w:lastRenderedPageBreak/>
        <w:t>Předmět zakázky bude p</w:t>
      </w:r>
      <w:r w:rsidRPr="00A87D30">
        <w:t>rovozuschopn</w:t>
      </w:r>
      <w:r>
        <w:t>ý a</w:t>
      </w:r>
      <w:r w:rsidRPr="00A87D30">
        <w:t xml:space="preserve"> bude dosahovat projektovaných parametrů</w:t>
      </w:r>
    </w:p>
    <w:p w:rsidR="00BB5AF6" w:rsidRDefault="00BB5AF6" w:rsidP="00BB5AF6">
      <w:pPr>
        <w:pStyle w:val="05-ODST-3"/>
      </w:pPr>
      <w:r>
        <w:t>Všechny práce a dodávky musí odpovídat ČSN nebo EN, a to i když jsou jenom doporučené, a platným obecně závazným právním předpisům.</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E57F8" w:rsidRDefault="000E57F8" w:rsidP="000E57F8">
      <w:pPr>
        <w:pStyle w:val="05-ODST-3"/>
      </w:pPr>
      <w:r>
        <w:t>Veškeré dodavatelem použité materiály, komponenty, zařízení apod. budou nová a nepoužitá.</w:t>
      </w:r>
    </w:p>
    <w:p w:rsidR="00360389" w:rsidRDefault="00360389" w:rsidP="00360389">
      <w:pPr>
        <w:pStyle w:val="05-ODST-3"/>
      </w:pPr>
      <w:r>
        <w:t>Jako 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4F66B8" w:rsidRDefault="004F66B8" w:rsidP="000E57F8">
      <w:pPr>
        <w:pStyle w:val="Odstavecseseznamem"/>
        <w:numPr>
          <w:ilvl w:val="0"/>
          <w:numId w:val="34"/>
        </w:numPr>
      </w:pPr>
      <w:r>
        <w:t>Stanoviska státní správy o ukončení akce</w:t>
      </w:r>
    </w:p>
    <w:p w:rsidR="000E57F8" w:rsidRPr="00907E97" w:rsidRDefault="000E57F8" w:rsidP="000E57F8">
      <w:pPr>
        <w:pStyle w:val="Odstavecseseznamem"/>
        <w:numPr>
          <w:ilvl w:val="0"/>
          <w:numId w:val="34"/>
        </w:numPr>
      </w:pPr>
      <w:r>
        <w:t xml:space="preserve">prohlášení o shodě ve smyslu § 13 odst. 2 zákona č. 22/1997 Sb., o technických požadavcích na výrobky a o změně a doplnění některých zákonů, v platném znění, </w:t>
      </w:r>
    </w:p>
    <w:p w:rsidR="000E57F8" w:rsidRPr="00907E97" w:rsidRDefault="000E57F8" w:rsidP="000E57F8">
      <w:pPr>
        <w:pStyle w:val="Odstavecseseznamem"/>
        <w:numPr>
          <w:ilvl w:val="0"/>
          <w:numId w:val="34"/>
        </w:numPr>
        <w:spacing w:before="0"/>
        <w:rPr>
          <w:rFonts w:cs="Arial"/>
        </w:rPr>
      </w:pPr>
      <w:r w:rsidRPr="00907E97">
        <w:rPr>
          <w:rFonts w:cs="Arial"/>
        </w:rPr>
        <w:t>protokoly, atesty, certifikáty a osvědčení o jakosti (zkouškách) použitých materiálů</w:t>
      </w:r>
    </w:p>
    <w:p w:rsidR="008673AF" w:rsidRDefault="008673AF" w:rsidP="000E57F8">
      <w:pPr>
        <w:pStyle w:val="Odstavecseseznamem"/>
        <w:numPr>
          <w:ilvl w:val="0"/>
          <w:numId w:val="34"/>
        </w:numPr>
      </w:pPr>
      <w:proofErr w:type="spellStart"/>
      <w:r>
        <w:t>těsnostní</w:t>
      </w:r>
      <w:proofErr w:type="spellEnd"/>
      <w:r>
        <w:t xml:space="preserve"> a tlakové zkoušky</w:t>
      </w:r>
    </w:p>
    <w:p w:rsidR="000E57F8" w:rsidRDefault="000E57F8" w:rsidP="000E57F8">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E57F8" w:rsidRPr="00D56175" w:rsidRDefault="000E57F8" w:rsidP="000E57F8">
      <w:pPr>
        <w:pStyle w:val="Odstavecseseznamem"/>
        <w:numPr>
          <w:ilvl w:val="0"/>
          <w:numId w:val="34"/>
        </w:numPr>
      </w:pPr>
      <w:r w:rsidRPr="00D56175">
        <w:t>dokumentaci skutečného provedení díla (pasport)</w:t>
      </w:r>
      <w:r>
        <w:t>,</w:t>
      </w:r>
      <w:r w:rsidR="001F5B54">
        <w:t xml:space="preserve"> zajistí zhotovitel u zpracovatele PD</w:t>
      </w:r>
    </w:p>
    <w:p w:rsidR="000E57F8" w:rsidRDefault="000E57F8" w:rsidP="000E57F8">
      <w:pPr>
        <w:pStyle w:val="Odrky2rove"/>
        <w:numPr>
          <w:ilvl w:val="0"/>
          <w:numId w:val="34"/>
        </w:numPr>
      </w:pPr>
      <w:r>
        <w:t xml:space="preserve">doklady o ekologické likvidaci odpadu vzniklého v souvislosti s prováděním díla.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0723C6" w:rsidRPr="00A750C8">
        <w:t>uje</w:t>
      </w:r>
      <w:r w:rsidR="00B47316">
        <w:t xml:space="preserve"> sociální zařízení (WC)</w:t>
      </w:r>
      <w:r w:rsidR="00B4468A">
        <w:t>.</w:t>
      </w:r>
    </w:p>
    <w:p w:rsidR="00AF26B7" w:rsidRDefault="00460184" w:rsidP="00B47316">
      <w:pPr>
        <w:pStyle w:val="05-ODST-3"/>
      </w:pPr>
      <w:r>
        <w:t>Dodavatel</w:t>
      </w:r>
      <w:r w:rsidR="00AF26B7">
        <w:t xml:space="preserve"> zodpovídá za řádnou ochranu veškeré zeleně v místě stavby a na sousedních plochách. Poškozenou nebo zničenou zeleň je povinen nahradit.</w:t>
      </w:r>
    </w:p>
    <w:p w:rsidR="00AF26B7" w:rsidRDefault="00460184" w:rsidP="00B47316">
      <w:pPr>
        <w:pStyle w:val="05-ODST-3"/>
      </w:pPr>
      <w:r>
        <w:t>Dodavatel</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5C1B17" w:rsidRPr="0068372D" w:rsidRDefault="00460184" w:rsidP="005C1B17">
      <w:pPr>
        <w:pStyle w:val="05-ODST-3"/>
        <w:rPr>
          <w:b/>
        </w:rPr>
      </w:pPr>
      <w:r>
        <w:t>Dodavatel</w:t>
      </w:r>
      <w:r w:rsidR="00841A84">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r w:rsidR="005C1B17" w:rsidRPr="005C1B17">
        <w:rPr>
          <w:b/>
          <w:color w:val="FF0000"/>
        </w:rPr>
        <w:t xml:space="preserve"> </w:t>
      </w:r>
    </w:p>
    <w:p w:rsidR="00841A84" w:rsidRDefault="00460184" w:rsidP="00841A84">
      <w:pPr>
        <w:pStyle w:val="05-ODST-3"/>
      </w:pPr>
      <w:r>
        <w:lastRenderedPageBreak/>
        <w:t>Dodavatel</w:t>
      </w:r>
      <w:r w:rsidR="00841A84">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w:t>
      </w:r>
      <w:r w:rsidR="008E0334">
        <w:t>3</w:t>
      </w:r>
      <w:r w:rsidR="00841A84">
        <w:t xml:space="preserve"> vyhotoveních v </w:t>
      </w:r>
      <w:r w:rsidR="00D56103">
        <w:t>listinné</w:t>
      </w:r>
      <w:r w:rsidR="00841A84">
        <w:t xml:space="preserve"> podobě a 2x v elektronické podobě, není-li výslovně stanoveno jinak. </w:t>
      </w:r>
    </w:p>
    <w:p w:rsidR="00841A84" w:rsidRDefault="00460184" w:rsidP="00841A84">
      <w:pPr>
        <w:pStyle w:val="05-ODST-3"/>
      </w:pPr>
      <w:r>
        <w:t>Dodavatel</w:t>
      </w:r>
      <w:r w:rsidR="00841A84">
        <w:t xml:space="preserve"> odpovídá za to, že předmět zakázky bude prováděn s pracovníky s příslušnou odbornou znalostí.</w:t>
      </w:r>
    </w:p>
    <w:p w:rsidR="00460184" w:rsidRPr="00A750C8" w:rsidRDefault="00460184" w:rsidP="00460184">
      <w:pPr>
        <w:pStyle w:val="05-ODST-3"/>
      </w:pPr>
      <w:r w:rsidRPr="00A750C8">
        <w:t>Dodavatel nese nebezpečí škody na díle až do řádného předání a převzetí díla - předmětu plnění zadavatelem.</w:t>
      </w:r>
    </w:p>
    <w:p w:rsidR="00841A84" w:rsidRDefault="00460184" w:rsidP="00841A84">
      <w:pPr>
        <w:pStyle w:val="05-ODST-3"/>
      </w:pPr>
      <w:r>
        <w:t>Dodavatel</w:t>
      </w:r>
      <w:r w:rsidR="00841A84">
        <w:t xml:space="preserve"> musí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841A84" w:rsidRDefault="00460184" w:rsidP="00841A84">
      <w:pPr>
        <w:pStyle w:val="05-ODST-3"/>
      </w:pPr>
      <w:r>
        <w:t>Dodavatel</w:t>
      </w:r>
      <w:r w:rsidR="00841A84">
        <w:t xml:space="preserve"> výslovně garantuje </w:t>
      </w:r>
      <w:r w:rsidR="00910E0D" w:rsidRPr="00390C09">
        <w:t>zajištění</w:t>
      </w:r>
      <w:r w:rsidR="00910E0D">
        <w:t xml:space="preserve"> </w:t>
      </w:r>
      <w:r w:rsidR="00841A84">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460184" w:rsidP="00841A84">
      <w:pPr>
        <w:pStyle w:val="05-ODST-3"/>
      </w:pPr>
      <w:r>
        <w:t>Dodavatel</w:t>
      </w:r>
      <w:r w:rsidR="00841A84">
        <w:t xml:space="preserve"> bere na vědomí, že práce budou probíhat za provozu </w:t>
      </w:r>
      <w:r w:rsidR="00841942">
        <w:t>obou kanalizací DN500 a DN250</w:t>
      </w:r>
      <w:r w:rsidR="00910E0D" w:rsidRPr="00910E0D">
        <w:t xml:space="preserve"> </w:t>
      </w:r>
      <w:r w:rsidR="00910E0D" w:rsidRPr="00390C09">
        <w:t xml:space="preserve">a zavazuje se před zahájením prací informovat a seznámit se </w:t>
      </w:r>
      <w:r w:rsidR="00B4468A">
        <w:t xml:space="preserve">se </w:t>
      </w:r>
      <w:r w:rsidR="00910E0D" w:rsidRPr="00390C09">
        <w:t>všemi skutečnostmi vztahujícími se k</w:t>
      </w:r>
      <w:r w:rsidR="00841942">
        <w:t> </w:t>
      </w:r>
      <w:r w:rsidR="00910E0D" w:rsidRPr="00390C09">
        <w:t>provozu</w:t>
      </w:r>
      <w:r w:rsidR="00841942">
        <w:t xml:space="preserve"> kanalizací a skladu </w:t>
      </w:r>
      <w:r w:rsidR="00910E0D" w:rsidRPr="00390C09">
        <w:t xml:space="preserve">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likvidace odpadních vod a kalů včetně souvisejících nákladů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lastRenderedPageBreak/>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573B40">
      <w:pPr>
        <w:pStyle w:val="10-ODST-3"/>
      </w:pPr>
      <w:r w:rsidRPr="00A750C8">
        <w:t>náklady na vyhotovení dokumentace skutečného provedené 2</w:t>
      </w:r>
      <w:r w:rsidR="001A51EA">
        <w:t xml:space="preserve"> </w:t>
      </w:r>
      <w:r w:rsidRPr="00A750C8">
        <w:t>x v tištěné listinné podobě a 2</w:t>
      </w:r>
      <w:r w:rsidR="001A51EA">
        <w:t xml:space="preserve"> </w:t>
      </w:r>
      <w:r w:rsidRPr="00A750C8">
        <w:t>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73B40" w:rsidP="0081787A">
      <w:pPr>
        <w:pStyle w:val="05-ODST-3"/>
      </w:pPr>
      <w:r w:rsidRPr="00A750C8">
        <w:t>veškeré práce, dodávky či výkony potřebné k řádnému provedení kompletního předmětu plnění, jímž se má zabezpečit plná funkčnost předmětu zakázky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841942">
        <w:t>Hněvice</w:t>
      </w:r>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5400C6" w:rsidRDefault="00910E0D" w:rsidP="005400C6">
      <w:r>
        <w:t xml:space="preserve"> </w:t>
      </w:r>
      <w:r w:rsidR="005400C6">
        <w:t xml:space="preserve">Detailní návrh smluvních podmínek je uveden v </w:t>
      </w:r>
      <w:r w:rsidR="005400C6" w:rsidRPr="00EB026B">
        <w:t>návrhu</w:t>
      </w:r>
      <w:r w:rsidR="005400C6">
        <w:t xml:space="preserve"> </w:t>
      </w:r>
      <w:r w:rsidR="005400C6" w:rsidRPr="00EB026B">
        <w:t xml:space="preserve">smlouvy o dílo a </w:t>
      </w:r>
      <w:r w:rsidR="005400C6">
        <w:t xml:space="preserve">ve všeobecných obchodních podmínkách („VOP“), které jsou k tomuto návrhu přiloženy. Návrh Smlouvy o </w:t>
      </w:r>
      <w:r w:rsidR="005400C6" w:rsidRPr="00F877AC">
        <w:t xml:space="preserve">dílo je přílohou č. </w:t>
      </w:r>
      <w:r w:rsidR="001A51EA" w:rsidRPr="00F877AC">
        <w:t>3</w:t>
      </w:r>
      <w:r w:rsidR="005400C6" w:rsidRPr="00F877AC">
        <w:t xml:space="preserve"> této</w:t>
      </w:r>
      <w:r w:rsidR="005400C6">
        <w:t xml:space="preserve"> ZD (dále a výše též jen „návrh smlouvy“ či „smlouva“) a je pro uchazeče závazný.</w:t>
      </w:r>
    </w:p>
    <w:p w:rsidR="005400C6" w:rsidRDefault="005400C6" w:rsidP="005400C6">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400C6" w:rsidRDefault="005400C6" w:rsidP="00910E0D"/>
    <w:p w:rsidR="005400C6" w:rsidRDefault="00AF26B7" w:rsidP="00C5495B">
      <w:pPr>
        <w:pStyle w:val="02-ODST-2"/>
        <w:rPr>
          <w:b/>
        </w:rPr>
      </w:pPr>
      <w:r w:rsidRPr="00C5495B">
        <w:rPr>
          <w:b/>
        </w:rPr>
        <w:t>Platební a fakturační podmínky</w:t>
      </w:r>
      <w:r w:rsidR="00D56103">
        <w:rPr>
          <w:b/>
        </w:rPr>
        <w:t xml:space="preserve"> ve znění přílohy č. 2 zadávací dokumentace</w:t>
      </w:r>
    </w:p>
    <w:p w:rsidR="00AF26B7" w:rsidRPr="00FC4CCD" w:rsidRDefault="005400C6" w:rsidP="00906241">
      <w:pPr>
        <w:pStyle w:val="02-ODST-2"/>
        <w:numPr>
          <w:ilvl w:val="0"/>
          <w:numId w:val="0"/>
        </w:numPr>
        <w:rPr>
          <w:b/>
        </w:rPr>
      </w:pPr>
      <w:r w:rsidRPr="00FC4CCD">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r w:rsidR="00AF26B7" w:rsidRPr="00FC4CCD">
        <w:rPr>
          <w:b/>
        </w:rPr>
        <w:tab/>
      </w:r>
    </w:p>
    <w:p w:rsidR="00906241" w:rsidRPr="00FC4CCD" w:rsidRDefault="00906241" w:rsidP="00906241">
      <w:pPr>
        <w:pStyle w:val="02-ODST-2"/>
        <w:numPr>
          <w:ilvl w:val="0"/>
          <w:numId w:val="0"/>
        </w:numPr>
        <w:ind w:left="567" w:hanging="567"/>
        <w:rPr>
          <w:b/>
        </w:rPr>
      </w:pPr>
      <w:r w:rsidRPr="00FC4CCD">
        <w:t xml:space="preserve">Zkrácený výtah z platebních a fakturačních podmínek ve znění přílohy č. </w:t>
      </w:r>
      <w:r w:rsidR="001A51EA">
        <w:t>3</w:t>
      </w:r>
      <w:r w:rsidRPr="00FC4CCD">
        <w:t xml:space="preserve"> této ZD:</w:t>
      </w:r>
    </w:p>
    <w:p w:rsidR="00910E0D" w:rsidRPr="00FC4CCD" w:rsidRDefault="00906241" w:rsidP="00910E0D">
      <w:pPr>
        <w:pStyle w:val="05-ODST-3"/>
      </w:pPr>
      <w:r w:rsidRPr="00FC4CCD">
        <w:t>Zadavatel neposkytuje zálohy</w:t>
      </w:r>
    </w:p>
    <w:p w:rsidR="00910E0D" w:rsidRPr="00FC4CCD" w:rsidRDefault="00910E0D" w:rsidP="00910E0D">
      <w:pPr>
        <w:pStyle w:val="05-ODST-3"/>
      </w:pPr>
      <w:r w:rsidRPr="00FC4CCD">
        <w:t xml:space="preserve">Podkladem pro zaplacení sjednané ceny je daňový doklad – faktura, kterou </w:t>
      </w:r>
      <w:r w:rsidR="00906241" w:rsidRPr="00FC4CCD">
        <w:t>dodavatel</w:t>
      </w:r>
      <w:r w:rsidRPr="00FC4CCD">
        <w:t xml:space="preserve">. Zadavatel bude platit za předmět plnění dle bodu </w:t>
      </w:r>
      <w:r w:rsidR="00C20312" w:rsidRPr="00FC4CCD">
        <w:t xml:space="preserve">1.3 </w:t>
      </w:r>
      <w:r w:rsidRPr="00FC4CCD">
        <w:t xml:space="preserve">zadávací dokumentace, a to po vzájemném odsouhlasení oběma smluvními stranami po předání bezvadného a kompletního předmětu zakázky - díla a podpisu předávacího protokolu oběma smluvními stranami. </w:t>
      </w:r>
    </w:p>
    <w:p w:rsidR="00910E0D" w:rsidRPr="00FC4CCD" w:rsidRDefault="00910E0D" w:rsidP="00910E0D">
      <w:pPr>
        <w:pStyle w:val="05-ODST-3"/>
      </w:pPr>
      <w:r w:rsidRPr="00FC4CCD">
        <w:t>Splatnost daňového dokladu – faktury je 45 dnů ode dne jejího prokazatelného doručení zadavateli.</w:t>
      </w:r>
    </w:p>
    <w:p w:rsidR="00910E0D" w:rsidRPr="00FC4CCD" w:rsidRDefault="00906241" w:rsidP="00910E0D">
      <w:pPr>
        <w:pStyle w:val="05-ODST-3"/>
      </w:pPr>
      <w:r w:rsidRPr="00FC4CCD">
        <w:lastRenderedPageBreak/>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45 dnů ode dne doručení</w:t>
      </w:r>
    </w:p>
    <w:p w:rsidR="00906241" w:rsidRPr="00FC4CCD" w:rsidRDefault="00906241" w:rsidP="00906241">
      <w:pPr>
        <w:pStyle w:val="05-ODST-3"/>
      </w:pPr>
      <w:r w:rsidRPr="00FC4CCD">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910E0D" w:rsidRPr="00FC4CCD" w:rsidRDefault="00906241" w:rsidP="00910E0D">
      <w:pPr>
        <w:pStyle w:val="05-ODST-3"/>
      </w:pPr>
      <w:r w:rsidRPr="00FC4CCD">
        <w:t>Platba za předmět plnění bude probíhat bezhotovostním převodem z účtu zadavatele na účet dodavatele. Dodavatel určí k úhradě plateb účet u peněžního ústavu v České republice</w:t>
      </w:r>
      <w:r w:rsidR="00910E0D" w:rsidRPr="00FC4CCD">
        <w:t>.</w:t>
      </w:r>
    </w:p>
    <w:p w:rsidR="00910E0D" w:rsidRDefault="00910E0D" w:rsidP="00910E0D">
      <w:pPr>
        <w:pStyle w:val="05-ODST-3"/>
      </w:pPr>
      <w:r w:rsidRPr="00FC4CCD">
        <w:t>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w:t>
      </w:r>
      <w:r>
        <w:t xml:space="preserve">.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906241" w:rsidP="00AF26B7">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případné </w:t>
      </w:r>
      <w:r w:rsidRPr="004F52BF">
        <w:t>zjištění na prohlídce místa realizace</w:t>
      </w:r>
      <w:r>
        <w:t>). Nabídková cena za předmět této zakázky bude provedena</w:t>
      </w:r>
      <w:r w:rsidRPr="004F52BF">
        <w:t xml:space="preserve"> zpracováním</w:t>
      </w:r>
      <w:r>
        <w:t>, tj.</w:t>
      </w:r>
      <w:r w:rsidRPr="004F52BF">
        <w:t xml:space="preserve"> oceněn</w:t>
      </w:r>
      <w:r>
        <w:t>ím</w:t>
      </w:r>
      <w:r w:rsidRPr="004F52BF">
        <w:t xml:space="preserve"> výkazu výměr</w:t>
      </w:r>
      <w:r>
        <w:t xml:space="preserve"> </w:t>
      </w:r>
      <w:r w:rsidRPr="00FC4CCD">
        <w:t xml:space="preserve">viz příloha č. </w:t>
      </w:r>
      <w:r w:rsidR="00FC4CCD" w:rsidRPr="00FC4CCD">
        <w:t>3</w:t>
      </w:r>
      <w:r w:rsidRPr="009C7447">
        <w:t xml:space="preserve"> a rovněž v přehledné tabulce dle níže </w:t>
      </w:r>
      <w:r w:rsidRPr="00D35CE8">
        <w:t>uvedeného</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841942"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1942" w:rsidRPr="00C82996" w:rsidRDefault="008673AF" w:rsidP="00C82996">
            <w:pPr>
              <w:spacing w:before="0"/>
              <w:jc w:val="left"/>
              <w:rPr>
                <w:rFonts w:ascii="Calibri" w:hAnsi="Calibri" w:cs="Calibri"/>
                <w:color w:val="000000"/>
                <w:sz w:val="22"/>
                <w:szCs w:val="22"/>
              </w:rPr>
            </w:pPr>
            <w:r>
              <w:rPr>
                <w:rFonts w:ascii="Calibri" w:hAnsi="Calibri" w:cs="Calibri"/>
                <w:color w:val="000000"/>
                <w:sz w:val="22"/>
                <w:szCs w:val="22"/>
              </w:rPr>
              <w:t>Instalace protipovodňových zábran (Šachta Š 1 a Š 2)</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841942" w:rsidRPr="00C82996" w:rsidRDefault="00841942"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lastRenderedPageBreak/>
        <w:t>Zadavatel může kdykoliv oznámit uchazečům, že v následujícím hodnotícím kole bude omezen počet uchazečů, tzn., že do dalšího hodnotícího kola postoupí pouze přesně určený počet nabídek.</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E534B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Hodnocení nabídek může být taktéž provedeno formou elektronické aukce. V takovém případě budou uchazeči o této skutečnosti informováni výzvou, v které bude stanoveno datum konání elektronické aukce 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FC4CCD"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w:t>
      </w:r>
      <w:r w:rsidRPr="00FC4CCD">
        <w:t xml:space="preserve">je přílohou č. </w:t>
      </w:r>
      <w:r w:rsidR="00FC4CCD" w:rsidRPr="00FC4CCD">
        <w:t>4</w:t>
      </w:r>
      <w:r w:rsidRPr="00FC4CCD">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r w:rsidR="00D8290A">
        <w:t xml:space="preserve"> </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lastRenderedPageBreak/>
        <w:t>Podepsaný návrh smlouvy</w:t>
      </w:r>
      <w:r w:rsidRPr="00B4468A">
        <w:t xml:space="preserve"> o dílo včetně </w:t>
      </w:r>
      <w:r w:rsidRPr="00FC4CCD">
        <w:t xml:space="preserve">VOP (viz příloha č. </w:t>
      </w:r>
      <w:r w:rsidR="001A51EA">
        <w:t>3</w:t>
      </w:r>
      <w:r w:rsidRPr="00FC4CCD">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Pr="00847FD0" w:rsidRDefault="00847FD0" w:rsidP="004C4B8F">
      <w:pPr>
        <w:pStyle w:val="05-ODST-3"/>
        <w:numPr>
          <w:ilvl w:val="0"/>
          <w:numId w:val="24"/>
        </w:numPr>
        <w:rPr>
          <w:b/>
        </w:rPr>
      </w:pPr>
      <w:r w:rsidRPr="00847FD0">
        <w:rPr>
          <w:b/>
        </w:rPr>
        <w:t>Technologický postup prací</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rsidRPr="00E534B1">
        <w:t>0</w:t>
      </w:r>
      <w:r w:rsidR="00E534B1" w:rsidRPr="00E534B1">
        <w:t>9</w:t>
      </w:r>
      <w:r w:rsidR="00E534B1">
        <w:t>3</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E534B1" w:rsidRDefault="00E534B1" w:rsidP="00E534B1">
      <w:pPr>
        <w:pStyle w:val="05-ODST-3"/>
      </w:pPr>
      <w:r>
        <w:t>Nabídka bude podepsána osobou (-</w:t>
      </w:r>
      <w:proofErr w:type="spellStart"/>
      <w:r>
        <w:t>ami</w:t>
      </w:r>
      <w:proofErr w:type="spellEnd"/>
      <w:r>
        <w:t>) oprávněnou (-</w:t>
      </w:r>
      <w:proofErr w:type="spellStart"/>
      <w:r>
        <w:t>nými</w:t>
      </w:r>
      <w:proofErr w:type="spellEnd"/>
      <w:r>
        <w:t>) jednat jménem uchazeče nebo za uchazeče.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lastRenderedPageBreak/>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9E343C" w:rsidRDefault="009E343C" w:rsidP="009E343C">
      <w:r>
        <w:t>Výběrové řízení je zahájeno uveřejněním zadávací dokumentace včetně všech příloh na oficiálních internetových stránkách společnosti ČEPRO, a.s., (profilu zadavatele) https://softender.cz/home/CEPROAS/current.</w:t>
      </w:r>
    </w:p>
    <w:p w:rsidR="009E343C" w:rsidRPr="00DA3AB5" w:rsidRDefault="009E343C" w:rsidP="009E343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Default="009E343C" w:rsidP="009E343C">
      <w:pPr>
        <w:pStyle w:val="Nadpis2"/>
        <w:numPr>
          <w:ilvl w:val="1"/>
          <w:numId w:val="41"/>
        </w:numPr>
      </w:pPr>
      <w:bookmarkStart w:id="2" w:name="_Toc273535888"/>
      <w:r>
        <w:t>Místo, způsob a lhůta k podávání nabídek</w:t>
      </w:r>
      <w:bookmarkEnd w:id="2"/>
    </w:p>
    <w:p w:rsidR="009E343C" w:rsidRPr="0078320F" w:rsidRDefault="009E343C" w:rsidP="009E343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8"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 xml:space="preserve">istinné podobě 1x </w:t>
      </w:r>
      <w:proofErr w:type="gramStart"/>
      <w:r w:rsidRPr="0078320F">
        <w:rPr>
          <w:i/>
        </w:rPr>
        <w:t>originál  1</w:t>
      </w:r>
      <w:r w:rsidRPr="0078320F">
        <w:rPr>
          <w:i/>
        </w:rPr>
        <w:tab/>
        <w:t>x kopie</w:t>
      </w:r>
      <w:proofErr w:type="gramEnd"/>
      <w:r w:rsidRPr="0078320F">
        <w:rPr>
          <w:i/>
        </w:rPr>
        <w:t xml:space="preserve"> nabídky. </w:t>
      </w:r>
    </w:p>
    <w:p w:rsidR="00E2445B" w:rsidRDefault="009E343C" w:rsidP="009E343C">
      <w:pPr>
        <w:rPr>
          <w:b/>
        </w:rPr>
      </w:pPr>
      <w:r>
        <w:t xml:space="preserve">Nabídka v elektronické podobě bude podána prostřednictvím profilu zadavatele na adrese </w:t>
      </w:r>
      <w:hyperlink r:id="rId19" w:history="1">
        <w:r w:rsidRPr="0062522F">
          <w:rPr>
            <w:rStyle w:val="Hypertextovodkaz"/>
          </w:rPr>
          <w:t>https://www.softender.cz/home/profil/992824</w:t>
        </w:r>
      </w:hyperlink>
      <w:r w:rsidRPr="0062522F">
        <w:t xml:space="preserve"> a bude označena názvem zakázky</w:t>
      </w:r>
      <w:r>
        <w:rPr>
          <w:b/>
        </w:rPr>
        <w:t xml:space="preserve"> „</w:t>
      </w:r>
    </w:p>
    <w:p w:rsidR="009E343C" w:rsidRPr="000A613D" w:rsidRDefault="009E343C" w:rsidP="009E343C">
      <w:pPr>
        <w:rPr>
          <w:u w:val="single"/>
        </w:rPr>
      </w:pPr>
      <w:r w:rsidRPr="00023322">
        <w:t>Nabídka v </w:t>
      </w:r>
      <w:r w:rsidRPr="00023322">
        <w:rPr>
          <w:u w:val="single"/>
        </w:rPr>
        <w:t>elektronické verzi</w:t>
      </w:r>
      <w:r w:rsidRPr="00023322">
        <w:t xml:space="preserve"> nebo v listinné podobě musí být dodavatelem podána ve lhůtě nejpozději </w:t>
      </w:r>
      <w:r w:rsidRPr="000A613D">
        <w:rPr>
          <w:b/>
          <w:color w:val="FF0000"/>
          <w:u w:val="single"/>
        </w:rPr>
        <w:t xml:space="preserve">do </w:t>
      </w:r>
      <w:r w:rsidR="00263B88" w:rsidRPr="000A613D">
        <w:rPr>
          <w:b/>
          <w:color w:val="FF0000"/>
          <w:u w:val="single"/>
        </w:rPr>
        <w:t xml:space="preserve">4. 9. </w:t>
      </w:r>
      <w:r w:rsidRPr="000A613D">
        <w:rPr>
          <w:b/>
          <w:color w:val="FF0000"/>
          <w:u w:val="single"/>
        </w:rPr>
        <w:t>2014 do 10:00 hodin</w:t>
      </w:r>
      <w:r w:rsidR="00263B88" w:rsidRPr="000A613D">
        <w:rPr>
          <w:b/>
          <w:color w:val="FF0000"/>
          <w:u w:val="single"/>
        </w:rPr>
        <w:t xml:space="preserve"> (čtvrtek)</w:t>
      </w:r>
      <w:r w:rsidRPr="000A613D">
        <w:rPr>
          <w:u w:val="single"/>
        </w:rPr>
        <w:t>.</w:t>
      </w:r>
    </w:p>
    <w:p w:rsidR="009E343C" w:rsidRPr="00023322" w:rsidRDefault="009E343C" w:rsidP="009E343C">
      <w:r w:rsidRPr="00263B88">
        <w:t>V případě listinné nabídky lze</w:t>
      </w:r>
      <w:r w:rsidRPr="00023322">
        <w:t xml:space="preserv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9E343C" w:rsidRPr="00023322" w:rsidRDefault="009E343C" w:rsidP="009E343C">
      <w:pPr>
        <w:tabs>
          <w:tab w:val="left" w:pos="1260"/>
        </w:tabs>
      </w:pPr>
      <w:r w:rsidRPr="00023322">
        <w:t>adresa:</w:t>
      </w:r>
      <w:r w:rsidRPr="00023322">
        <w:tab/>
        <w:t>ČEPRO, a. s.</w:t>
      </w:r>
    </w:p>
    <w:p w:rsidR="009E343C" w:rsidRPr="00023322" w:rsidRDefault="009E343C" w:rsidP="009E343C">
      <w:pPr>
        <w:tabs>
          <w:tab w:val="left" w:pos="1260"/>
        </w:tabs>
        <w:spacing w:before="0"/>
      </w:pPr>
      <w:r w:rsidRPr="00023322">
        <w:tab/>
        <w:t>Dělnická 12/213</w:t>
      </w:r>
      <w:bookmarkStart w:id="3" w:name="_GoBack"/>
      <w:bookmarkEnd w:id="3"/>
    </w:p>
    <w:p w:rsidR="009E343C" w:rsidRPr="00023322" w:rsidRDefault="009E343C" w:rsidP="009E343C">
      <w:pPr>
        <w:tabs>
          <w:tab w:val="left" w:pos="1260"/>
        </w:tabs>
        <w:spacing w:before="0"/>
      </w:pPr>
      <w:r w:rsidRPr="00023322">
        <w:tab/>
        <w:t>170 04 Praha 7</w:t>
      </w:r>
    </w:p>
    <w:p w:rsidR="009E343C" w:rsidRPr="00023322" w:rsidRDefault="009E343C" w:rsidP="009E343C">
      <w:pPr>
        <w:pStyle w:val="Nadpis2"/>
        <w:numPr>
          <w:ilvl w:val="1"/>
          <w:numId w:val="41"/>
        </w:numPr>
        <w:ind w:left="584"/>
      </w:pPr>
      <w:bookmarkStart w:id="4" w:name="_Toc273535889"/>
      <w:r w:rsidRPr="00023322">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 xml:space="preserve">č. 1 – </w:t>
      </w:r>
      <w:r w:rsidR="00984EC2" w:rsidRPr="00353F8D">
        <w:t xml:space="preserve"> </w:t>
      </w:r>
      <w:r w:rsidR="00FC4CCD">
        <w:t>Projektová</w:t>
      </w:r>
      <w:proofErr w:type="gramEnd"/>
      <w:r w:rsidR="00FC4CCD">
        <w:t xml:space="preserve"> dokumentace</w:t>
      </w:r>
    </w:p>
    <w:p w:rsidR="001A51EA" w:rsidRDefault="001A51EA" w:rsidP="001A51EA">
      <w:r>
        <w:t xml:space="preserve">Příloha </w:t>
      </w:r>
      <w:proofErr w:type="gramStart"/>
      <w:r>
        <w:t>č. 2 –  Výkaz</w:t>
      </w:r>
      <w:proofErr w:type="gramEnd"/>
      <w:r>
        <w:t xml:space="preserve"> výměr</w:t>
      </w:r>
    </w:p>
    <w:p w:rsidR="00853849" w:rsidRDefault="00853849" w:rsidP="00853849">
      <w:r>
        <w:t xml:space="preserve">Příloha </w:t>
      </w:r>
      <w:proofErr w:type="gramStart"/>
      <w:r>
        <w:t xml:space="preserve">č. </w:t>
      </w:r>
      <w:r w:rsidR="001A51EA">
        <w:t>3</w:t>
      </w:r>
      <w:r>
        <w:t xml:space="preserve"> –  </w:t>
      </w:r>
      <w:r w:rsidR="00FC4CCD">
        <w:t>Smlouva</w:t>
      </w:r>
      <w:proofErr w:type="gramEnd"/>
      <w:r w:rsidR="00FC4CCD">
        <w:t xml:space="preserve"> o dílo</w:t>
      </w:r>
    </w:p>
    <w:p w:rsidR="00FC4CCD" w:rsidRDefault="001A51EA" w:rsidP="00FC4CCD">
      <w:r>
        <w:t>P</w:t>
      </w:r>
      <w:r w:rsidR="00FC4CCD">
        <w:t xml:space="preserve">říloha </w:t>
      </w:r>
      <w:proofErr w:type="gramStart"/>
      <w:r w:rsidR="00FC4CCD">
        <w:t>č. 4 –  Krycí</w:t>
      </w:r>
      <w:proofErr w:type="gramEnd"/>
      <w:r w:rsidR="00FC4CCD">
        <w:t xml:space="preserve"> list</w:t>
      </w:r>
    </w:p>
    <w:p w:rsidR="00FC4CCD" w:rsidRDefault="00FC4CCD" w:rsidP="00853849"/>
    <w:p w:rsidR="00AF26B7" w:rsidRDefault="00984EC2" w:rsidP="00AF26B7">
      <w:r>
        <w:t xml:space="preserve">V Praze </w:t>
      </w:r>
      <w:r w:rsidRPr="00FF5FA1">
        <w:t>dne</w:t>
      </w:r>
      <w:r w:rsidR="00E2445B">
        <w:t xml:space="preserve"> </w:t>
      </w:r>
      <w:r w:rsidR="000C51BE">
        <w:t>21</w:t>
      </w:r>
      <w:r w:rsidR="001A51EA">
        <w:t>. 8</w:t>
      </w:r>
      <w:r w:rsidR="00FF5FA1" w:rsidRPr="00FF5FA1">
        <w:t>. 2014</w:t>
      </w:r>
    </w:p>
    <w:p w:rsidR="00231D7B" w:rsidRDefault="00231D7B" w:rsidP="00AF26B7"/>
    <w:p w:rsidR="00AF26B7" w:rsidRDefault="00AF26B7" w:rsidP="00AF26B7">
      <w:r>
        <w:t>Odbor centrálního nákupu, ČEPRO, a. s.</w:t>
      </w:r>
    </w:p>
    <w:sectPr w:rsidR="00AF26B7">
      <w:footerReference w:type="default" r:id="rId2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D21" w:rsidRDefault="00DA7D21">
      <w:r>
        <w:separator/>
      </w:r>
    </w:p>
  </w:endnote>
  <w:endnote w:type="continuationSeparator" w:id="0">
    <w:p w:rsidR="00DA7D21" w:rsidRDefault="00DA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D21" w:rsidRDefault="00DA7D21">
    <w:pPr>
      <w:pStyle w:val="Zpat"/>
    </w:pPr>
    <w:r>
      <w:rPr>
        <w:noProof/>
        <w:sz w:val="20"/>
      </w:rPr>
      <mc:AlternateContent>
        <mc:Choice Requires="wps">
          <w:drawing>
            <wp:anchor distT="0" distB="0" distL="114300" distR="114300" simplePos="0" relativeHeight="251657728" behindDoc="0" locked="0" layoutInCell="1" allowOverlap="1" wp14:anchorId="6DA18FF8" wp14:editId="6A1D07A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A7D21" w:rsidRDefault="00DA7D21">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A613D">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A613D">
      <w:rPr>
        <w:rStyle w:val="slostrnky"/>
        <w:noProof/>
      </w:rPr>
      <w:t>11</w:t>
    </w:r>
    <w:r>
      <w:rPr>
        <w:rStyle w:val="slostrnky"/>
      </w:rPr>
      <w:fldChar w:fldCharType="end"/>
    </w:r>
  </w:p>
  <w:p w:rsidR="00DA7D21" w:rsidRDefault="00DA7D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D21" w:rsidRDefault="00DA7D21">
      <w:r>
        <w:separator/>
      </w:r>
    </w:p>
  </w:footnote>
  <w:footnote w:type="continuationSeparator" w:id="0">
    <w:p w:rsidR="00DA7D21" w:rsidRDefault="00DA7D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7C3A464A"/>
    <w:lvl w:ilvl="0" w:tplc="2362D0EE">
      <w:numFmt w:val="bullet"/>
      <w:lvlText w:val="-"/>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080F6972"/>
    <w:multiLevelType w:val="hybridMultilevel"/>
    <w:tmpl w:val="1C06703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7AF51F3"/>
    <w:multiLevelType w:val="hybridMultilevel"/>
    <w:tmpl w:val="355EE1BC"/>
    <w:lvl w:ilvl="0" w:tplc="04050003">
      <w:start w:val="1"/>
      <w:numFmt w:val="bullet"/>
      <w:lvlText w:val="o"/>
      <w:lvlJc w:val="left"/>
      <w:pPr>
        <w:ind w:left="1365" w:hanging="360"/>
      </w:pPr>
      <w:rPr>
        <w:rFonts w:ascii="Courier New" w:hAnsi="Courier New" w:cs="Courier New"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9">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4">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8">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2">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B06724A"/>
    <w:multiLevelType w:val="hybridMultilevel"/>
    <w:tmpl w:val="C1A2F65C"/>
    <w:lvl w:ilvl="0" w:tplc="04050001">
      <w:start w:val="1"/>
      <w:numFmt w:val="bullet"/>
      <w:lvlText w:val=""/>
      <w:lvlJc w:val="left"/>
      <w:pPr>
        <w:ind w:left="1005" w:hanging="360"/>
      </w:pPr>
      <w:rPr>
        <w:rFonts w:ascii="Symbol" w:hAnsi="Symbol"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E8029E7"/>
    <w:multiLevelType w:val="hybridMultilevel"/>
    <w:tmpl w:val="E33E84E4"/>
    <w:lvl w:ilvl="0" w:tplc="04050001">
      <w:start w:val="1"/>
      <w:numFmt w:val="bullet"/>
      <w:lvlText w:val=""/>
      <w:lvlJc w:val="left"/>
      <w:pPr>
        <w:ind w:left="23700" w:hanging="360"/>
      </w:pPr>
      <w:rPr>
        <w:rFonts w:ascii="Symbol" w:hAnsi="Symbol" w:hint="default"/>
      </w:rPr>
    </w:lvl>
    <w:lvl w:ilvl="1" w:tplc="04050003" w:tentative="1">
      <w:start w:val="1"/>
      <w:numFmt w:val="bullet"/>
      <w:lvlText w:val="o"/>
      <w:lvlJc w:val="left"/>
      <w:pPr>
        <w:ind w:left="24420" w:hanging="360"/>
      </w:pPr>
      <w:rPr>
        <w:rFonts w:ascii="Courier New" w:hAnsi="Courier New" w:cs="Courier New" w:hint="default"/>
      </w:rPr>
    </w:lvl>
    <w:lvl w:ilvl="2" w:tplc="04050005" w:tentative="1">
      <w:start w:val="1"/>
      <w:numFmt w:val="bullet"/>
      <w:lvlText w:val=""/>
      <w:lvlJc w:val="left"/>
      <w:pPr>
        <w:ind w:left="25140" w:hanging="360"/>
      </w:pPr>
      <w:rPr>
        <w:rFonts w:ascii="Wingdings" w:hAnsi="Wingdings" w:hint="default"/>
      </w:rPr>
    </w:lvl>
    <w:lvl w:ilvl="3" w:tplc="04050001" w:tentative="1">
      <w:start w:val="1"/>
      <w:numFmt w:val="bullet"/>
      <w:lvlText w:val=""/>
      <w:lvlJc w:val="left"/>
      <w:pPr>
        <w:ind w:left="25860" w:hanging="360"/>
      </w:pPr>
      <w:rPr>
        <w:rFonts w:ascii="Symbol" w:hAnsi="Symbol" w:hint="default"/>
      </w:rPr>
    </w:lvl>
    <w:lvl w:ilvl="4" w:tplc="04050003" w:tentative="1">
      <w:start w:val="1"/>
      <w:numFmt w:val="bullet"/>
      <w:lvlText w:val="o"/>
      <w:lvlJc w:val="left"/>
      <w:pPr>
        <w:ind w:left="26580" w:hanging="360"/>
      </w:pPr>
      <w:rPr>
        <w:rFonts w:ascii="Courier New" w:hAnsi="Courier New" w:cs="Courier New" w:hint="default"/>
      </w:rPr>
    </w:lvl>
    <w:lvl w:ilvl="5" w:tplc="04050005" w:tentative="1">
      <w:start w:val="1"/>
      <w:numFmt w:val="bullet"/>
      <w:lvlText w:val=""/>
      <w:lvlJc w:val="left"/>
      <w:pPr>
        <w:ind w:left="27300" w:hanging="360"/>
      </w:pPr>
      <w:rPr>
        <w:rFonts w:ascii="Wingdings" w:hAnsi="Wingdings" w:hint="default"/>
      </w:rPr>
    </w:lvl>
    <w:lvl w:ilvl="6" w:tplc="04050001" w:tentative="1">
      <w:start w:val="1"/>
      <w:numFmt w:val="bullet"/>
      <w:lvlText w:val=""/>
      <w:lvlJc w:val="left"/>
      <w:pPr>
        <w:ind w:left="28020" w:hanging="360"/>
      </w:pPr>
      <w:rPr>
        <w:rFonts w:ascii="Symbol" w:hAnsi="Symbol" w:hint="default"/>
      </w:rPr>
    </w:lvl>
    <w:lvl w:ilvl="7" w:tplc="04050003" w:tentative="1">
      <w:start w:val="1"/>
      <w:numFmt w:val="bullet"/>
      <w:lvlText w:val="o"/>
      <w:lvlJc w:val="left"/>
      <w:pPr>
        <w:ind w:left="28740" w:hanging="360"/>
      </w:pPr>
      <w:rPr>
        <w:rFonts w:ascii="Courier New" w:hAnsi="Courier New" w:cs="Courier New" w:hint="default"/>
      </w:rPr>
    </w:lvl>
    <w:lvl w:ilvl="8" w:tplc="04050005" w:tentative="1">
      <w:start w:val="1"/>
      <w:numFmt w:val="bullet"/>
      <w:lvlText w:val=""/>
      <w:lvlJc w:val="left"/>
      <w:pPr>
        <w:ind w:left="29460" w:hanging="360"/>
      </w:pPr>
      <w:rPr>
        <w:rFonts w:ascii="Wingdings" w:hAnsi="Wingdings" w:hint="default"/>
      </w:rPr>
    </w:lvl>
  </w:abstractNum>
  <w:abstractNum w:abstractNumId="31">
    <w:nsid w:val="60F14528"/>
    <w:multiLevelType w:val="hybridMultilevel"/>
    <w:tmpl w:val="F0243568"/>
    <w:lvl w:ilvl="0" w:tplc="04050001">
      <w:start w:val="1"/>
      <w:numFmt w:val="bullet"/>
      <w:lvlText w:val=""/>
      <w:lvlJc w:val="left"/>
      <w:pPr>
        <w:ind w:left="1780" w:hanging="360"/>
      </w:pPr>
      <w:rPr>
        <w:rFonts w:ascii="Symbol" w:hAnsi="Symbol" w:hint="default"/>
      </w:rPr>
    </w:lvl>
    <w:lvl w:ilvl="1" w:tplc="04050003">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32">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7">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27"/>
  </w:num>
  <w:num w:numId="3">
    <w:abstractNumId w:val="33"/>
  </w:num>
  <w:num w:numId="4">
    <w:abstractNumId w:val="33"/>
  </w:num>
  <w:num w:numId="5">
    <w:abstractNumId w:val="6"/>
  </w:num>
  <w:num w:numId="6">
    <w:abstractNumId w:val="32"/>
  </w:num>
  <w:num w:numId="7">
    <w:abstractNumId w:val="26"/>
  </w:num>
  <w:num w:numId="8">
    <w:abstractNumId w:val="8"/>
  </w:num>
  <w:num w:numId="9">
    <w:abstractNumId w:val="25"/>
  </w:num>
  <w:num w:numId="10">
    <w:abstractNumId w:val="36"/>
  </w:num>
  <w:num w:numId="11">
    <w:abstractNumId w:val="38"/>
  </w:num>
  <w:num w:numId="12">
    <w:abstractNumId w:val="16"/>
  </w:num>
  <w:num w:numId="13">
    <w:abstractNumId w:val="29"/>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5"/>
  </w:num>
  <w:num w:numId="18">
    <w:abstractNumId w:val="19"/>
  </w:num>
  <w:num w:numId="19">
    <w:abstractNumId w:val="14"/>
  </w:num>
  <w:num w:numId="20">
    <w:abstractNumId w:val="40"/>
  </w:num>
  <w:num w:numId="21">
    <w:abstractNumId w:val="34"/>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1"/>
  </w:num>
  <w:num w:numId="25">
    <w:abstractNumId w:val="21"/>
  </w:num>
  <w:num w:numId="26">
    <w:abstractNumId w:val="17"/>
  </w:num>
  <w:num w:numId="27">
    <w:abstractNumId w:val="10"/>
  </w:num>
  <w:num w:numId="28">
    <w:abstractNumId w:val="11"/>
  </w:num>
  <w:num w:numId="29">
    <w:abstractNumId w:val="15"/>
  </w:num>
  <w:num w:numId="30">
    <w:abstractNumId w:val="18"/>
  </w:num>
  <w:num w:numId="31">
    <w:abstractNumId w:val="12"/>
  </w:num>
  <w:num w:numId="32">
    <w:abstractNumId w:val="3"/>
  </w:num>
  <w:num w:numId="33">
    <w:abstractNumId w:val="9"/>
  </w:num>
  <w:num w:numId="34">
    <w:abstractNumId w:val="31"/>
  </w:num>
  <w:num w:numId="35">
    <w:abstractNumId w:val="0"/>
  </w:num>
  <w:num w:numId="36">
    <w:abstractNumId w:val="24"/>
  </w:num>
  <w:num w:numId="37">
    <w:abstractNumId w:val="22"/>
  </w:num>
  <w:num w:numId="38">
    <w:abstractNumId w:val="7"/>
  </w:num>
  <w:num w:numId="39">
    <w:abstractNumId w:val="28"/>
  </w:num>
  <w:num w:numId="40">
    <w:abstractNumId w:val="13"/>
  </w:num>
  <w:num w:numId="41">
    <w:abstractNumId w:val="39"/>
  </w:num>
  <w:num w:numId="42">
    <w:abstractNumId w:val="30"/>
  </w:num>
  <w:num w:numId="43">
    <w:abstractNumId w:val="2"/>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mailMerge>
    <w:mainDocumentType w:val="formLetters"/>
    <w:dataType w:val="textFile"/>
    <w:activeRecord w:val="-1"/>
  </w:mailMerge>
  <w:defaultTabStop w:val="284"/>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517EF"/>
    <w:rsid w:val="000619AF"/>
    <w:rsid w:val="00064115"/>
    <w:rsid w:val="00070FF1"/>
    <w:rsid w:val="00070FFC"/>
    <w:rsid w:val="00071B04"/>
    <w:rsid w:val="000723C6"/>
    <w:rsid w:val="00074602"/>
    <w:rsid w:val="00075F6E"/>
    <w:rsid w:val="00084721"/>
    <w:rsid w:val="00091F6C"/>
    <w:rsid w:val="00096E1D"/>
    <w:rsid w:val="000A0DAA"/>
    <w:rsid w:val="000A613D"/>
    <w:rsid w:val="000A7F59"/>
    <w:rsid w:val="000B021F"/>
    <w:rsid w:val="000C3064"/>
    <w:rsid w:val="000C51BE"/>
    <w:rsid w:val="000D19D8"/>
    <w:rsid w:val="000D5A72"/>
    <w:rsid w:val="000D67E0"/>
    <w:rsid w:val="000E3671"/>
    <w:rsid w:val="000E57F8"/>
    <w:rsid w:val="000E621C"/>
    <w:rsid w:val="000F42B0"/>
    <w:rsid w:val="00112742"/>
    <w:rsid w:val="0012140A"/>
    <w:rsid w:val="00133126"/>
    <w:rsid w:val="00187FF4"/>
    <w:rsid w:val="001904BD"/>
    <w:rsid w:val="001A0FBC"/>
    <w:rsid w:val="001A138A"/>
    <w:rsid w:val="001A45E3"/>
    <w:rsid w:val="001A51EA"/>
    <w:rsid w:val="001B1A97"/>
    <w:rsid w:val="001B349F"/>
    <w:rsid w:val="001B45CC"/>
    <w:rsid w:val="001C376F"/>
    <w:rsid w:val="001D3CC9"/>
    <w:rsid w:val="001D59CD"/>
    <w:rsid w:val="001D5B3C"/>
    <w:rsid w:val="001D5FCD"/>
    <w:rsid w:val="001E2653"/>
    <w:rsid w:val="001E434F"/>
    <w:rsid w:val="001F294B"/>
    <w:rsid w:val="001F32CA"/>
    <w:rsid w:val="001F5B54"/>
    <w:rsid w:val="00205625"/>
    <w:rsid w:val="002063DC"/>
    <w:rsid w:val="00207C57"/>
    <w:rsid w:val="00213465"/>
    <w:rsid w:val="00215599"/>
    <w:rsid w:val="0021642E"/>
    <w:rsid w:val="002222D7"/>
    <w:rsid w:val="00225234"/>
    <w:rsid w:val="00225D97"/>
    <w:rsid w:val="00231D7B"/>
    <w:rsid w:val="0023700B"/>
    <w:rsid w:val="00240687"/>
    <w:rsid w:val="0024344B"/>
    <w:rsid w:val="0025498C"/>
    <w:rsid w:val="00263B88"/>
    <w:rsid w:val="002641A3"/>
    <w:rsid w:val="00271A4C"/>
    <w:rsid w:val="002813F9"/>
    <w:rsid w:val="00282537"/>
    <w:rsid w:val="002866C3"/>
    <w:rsid w:val="00287681"/>
    <w:rsid w:val="002917A6"/>
    <w:rsid w:val="002928D9"/>
    <w:rsid w:val="002A1D2E"/>
    <w:rsid w:val="002B79F2"/>
    <w:rsid w:val="002B7FB8"/>
    <w:rsid w:val="002C09C3"/>
    <w:rsid w:val="002F50E4"/>
    <w:rsid w:val="00306022"/>
    <w:rsid w:val="003156E0"/>
    <w:rsid w:val="00316209"/>
    <w:rsid w:val="00316D5A"/>
    <w:rsid w:val="00336BF4"/>
    <w:rsid w:val="00336DFD"/>
    <w:rsid w:val="00345ADB"/>
    <w:rsid w:val="00353261"/>
    <w:rsid w:val="00353F8D"/>
    <w:rsid w:val="0035626F"/>
    <w:rsid w:val="00360389"/>
    <w:rsid w:val="00360D23"/>
    <w:rsid w:val="00363594"/>
    <w:rsid w:val="003644ED"/>
    <w:rsid w:val="00365EAA"/>
    <w:rsid w:val="00373A23"/>
    <w:rsid w:val="003868B8"/>
    <w:rsid w:val="003874A9"/>
    <w:rsid w:val="00390346"/>
    <w:rsid w:val="00393734"/>
    <w:rsid w:val="003A6C1E"/>
    <w:rsid w:val="003B26C8"/>
    <w:rsid w:val="003C2989"/>
    <w:rsid w:val="003D219A"/>
    <w:rsid w:val="003D4FC5"/>
    <w:rsid w:val="003D76CC"/>
    <w:rsid w:val="003E28C8"/>
    <w:rsid w:val="003E61E4"/>
    <w:rsid w:val="003F40C2"/>
    <w:rsid w:val="00400555"/>
    <w:rsid w:val="00405FB0"/>
    <w:rsid w:val="00407F83"/>
    <w:rsid w:val="004131A1"/>
    <w:rsid w:val="00426D8D"/>
    <w:rsid w:val="004311A4"/>
    <w:rsid w:val="00431A7A"/>
    <w:rsid w:val="00436512"/>
    <w:rsid w:val="00447F7F"/>
    <w:rsid w:val="00452526"/>
    <w:rsid w:val="004526A8"/>
    <w:rsid w:val="004536B8"/>
    <w:rsid w:val="00457456"/>
    <w:rsid w:val="00460184"/>
    <w:rsid w:val="00497EA2"/>
    <w:rsid w:val="004B0A61"/>
    <w:rsid w:val="004C1BAB"/>
    <w:rsid w:val="004C4B8F"/>
    <w:rsid w:val="004C7E07"/>
    <w:rsid w:val="004D0C82"/>
    <w:rsid w:val="004D1A48"/>
    <w:rsid w:val="004E65D5"/>
    <w:rsid w:val="004F039E"/>
    <w:rsid w:val="004F05DD"/>
    <w:rsid w:val="004F5000"/>
    <w:rsid w:val="004F66B8"/>
    <w:rsid w:val="00506720"/>
    <w:rsid w:val="00510DF3"/>
    <w:rsid w:val="00512BEF"/>
    <w:rsid w:val="00514D21"/>
    <w:rsid w:val="00535E22"/>
    <w:rsid w:val="005361C0"/>
    <w:rsid w:val="00536D7C"/>
    <w:rsid w:val="005400C6"/>
    <w:rsid w:val="00541E5F"/>
    <w:rsid w:val="00552884"/>
    <w:rsid w:val="00552A23"/>
    <w:rsid w:val="005614CA"/>
    <w:rsid w:val="00567909"/>
    <w:rsid w:val="00573B40"/>
    <w:rsid w:val="00583C4B"/>
    <w:rsid w:val="00584106"/>
    <w:rsid w:val="005A1A38"/>
    <w:rsid w:val="005C1B17"/>
    <w:rsid w:val="005D0CE1"/>
    <w:rsid w:val="005E2FF1"/>
    <w:rsid w:val="005E38B0"/>
    <w:rsid w:val="005E6515"/>
    <w:rsid w:val="005F5AC4"/>
    <w:rsid w:val="006062F6"/>
    <w:rsid w:val="006156A0"/>
    <w:rsid w:val="0061712A"/>
    <w:rsid w:val="00631FDE"/>
    <w:rsid w:val="00635D66"/>
    <w:rsid w:val="00643D14"/>
    <w:rsid w:val="00644651"/>
    <w:rsid w:val="006468BE"/>
    <w:rsid w:val="006545F4"/>
    <w:rsid w:val="00656D03"/>
    <w:rsid w:val="00664878"/>
    <w:rsid w:val="00665102"/>
    <w:rsid w:val="00670235"/>
    <w:rsid w:val="00674B6F"/>
    <w:rsid w:val="00675B48"/>
    <w:rsid w:val="00676B2B"/>
    <w:rsid w:val="00695670"/>
    <w:rsid w:val="00695A44"/>
    <w:rsid w:val="006A4C5B"/>
    <w:rsid w:val="006C271D"/>
    <w:rsid w:val="006D0A7D"/>
    <w:rsid w:val="006D0B1C"/>
    <w:rsid w:val="006D1B0E"/>
    <w:rsid w:val="006D3250"/>
    <w:rsid w:val="006D69A8"/>
    <w:rsid w:val="006E29B4"/>
    <w:rsid w:val="006E561E"/>
    <w:rsid w:val="006F3367"/>
    <w:rsid w:val="006F7350"/>
    <w:rsid w:val="0070780B"/>
    <w:rsid w:val="00726AD9"/>
    <w:rsid w:val="00736D60"/>
    <w:rsid w:val="007504E0"/>
    <w:rsid w:val="0076580D"/>
    <w:rsid w:val="00785C89"/>
    <w:rsid w:val="00796DF6"/>
    <w:rsid w:val="007B1C0B"/>
    <w:rsid w:val="007B1F74"/>
    <w:rsid w:val="007C1847"/>
    <w:rsid w:val="007C7B6F"/>
    <w:rsid w:val="007D11BD"/>
    <w:rsid w:val="007D6EC6"/>
    <w:rsid w:val="007E4568"/>
    <w:rsid w:val="007F0259"/>
    <w:rsid w:val="007F3495"/>
    <w:rsid w:val="00802797"/>
    <w:rsid w:val="0080455F"/>
    <w:rsid w:val="0081773A"/>
    <w:rsid w:val="0081787A"/>
    <w:rsid w:val="00836612"/>
    <w:rsid w:val="00837A1D"/>
    <w:rsid w:val="00841942"/>
    <w:rsid w:val="00841A84"/>
    <w:rsid w:val="00847658"/>
    <w:rsid w:val="00847FD0"/>
    <w:rsid w:val="00853849"/>
    <w:rsid w:val="00857049"/>
    <w:rsid w:val="00866889"/>
    <w:rsid w:val="008673AF"/>
    <w:rsid w:val="008733AE"/>
    <w:rsid w:val="00875408"/>
    <w:rsid w:val="00886CE6"/>
    <w:rsid w:val="00887C8F"/>
    <w:rsid w:val="00891187"/>
    <w:rsid w:val="008937A9"/>
    <w:rsid w:val="00893C21"/>
    <w:rsid w:val="008A4A1D"/>
    <w:rsid w:val="008B34A2"/>
    <w:rsid w:val="008E0334"/>
    <w:rsid w:val="008E0BE6"/>
    <w:rsid w:val="008E349F"/>
    <w:rsid w:val="008E6FC8"/>
    <w:rsid w:val="00906241"/>
    <w:rsid w:val="00907E97"/>
    <w:rsid w:val="00910C0F"/>
    <w:rsid w:val="00910E0D"/>
    <w:rsid w:val="00912F78"/>
    <w:rsid w:val="009170E3"/>
    <w:rsid w:val="0092603E"/>
    <w:rsid w:val="00941B0D"/>
    <w:rsid w:val="00943591"/>
    <w:rsid w:val="00951C56"/>
    <w:rsid w:val="00967D14"/>
    <w:rsid w:val="009808CE"/>
    <w:rsid w:val="00984EC2"/>
    <w:rsid w:val="00985512"/>
    <w:rsid w:val="00990D92"/>
    <w:rsid w:val="009A419B"/>
    <w:rsid w:val="009A4B72"/>
    <w:rsid w:val="009A5137"/>
    <w:rsid w:val="009B4B18"/>
    <w:rsid w:val="009B5EE3"/>
    <w:rsid w:val="009C3513"/>
    <w:rsid w:val="009C390C"/>
    <w:rsid w:val="009D153C"/>
    <w:rsid w:val="009E343C"/>
    <w:rsid w:val="009E3611"/>
    <w:rsid w:val="009F6EE3"/>
    <w:rsid w:val="00A21F4F"/>
    <w:rsid w:val="00A223D7"/>
    <w:rsid w:val="00A23C08"/>
    <w:rsid w:val="00A24048"/>
    <w:rsid w:val="00A413CC"/>
    <w:rsid w:val="00A43111"/>
    <w:rsid w:val="00A52403"/>
    <w:rsid w:val="00A55C18"/>
    <w:rsid w:val="00A66838"/>
    <w:rsid w:val="00A679E3"/>
    <w:rsid w:val="00A72892"/>
    <w:rsid w:val="00A750C8"/>
    <w:rsid w:val="00A76CEE"/>
    <w:rsid w:val="00AA1796"/>
    <w:rsid w:val="00AA2DC2"/>
    <w:rsid w:val="00AA517D"/>
    <w:rsid w:val="00AA7AB5"/>
    <w:rsid w:val="00AC4B33"/>
    <w:rsid w:val="00AC5591"/>
    <w:rsid w:val="00AD1383"/>
    <w:rsid w:val="00AD153F"/>
    <w:rsid w:val="00AD314B"/>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5AF6"/>
    <w:rsid w:val="00BB7405"/>
    <w:rsid w:val="00BC1C1F"/>
    <w:rsid w:val="00BD3A90"/>
    <w:rsid w:val="00BD5F4D"/>
    <w:rsid w:val="00BD65E8"/>
    <w:rsid w:val="00BD6B30"/>
    <w:rsid w:val="00BE31D0"/>
    <w:rsid w:val="00BF6129"/>
    <w:rsid w:val="00BF6946"/>
    <w:rsid w:val="00C0158D"/>
    <w:rsid w:val="00C03FB5"/>
    <w:rsid w:val="00C047A3"/>
    <w:rsid w:val="00C160BB"/>
    <w:rsid w:val="00C20312"/>
    <w:rsid w:val="00C20DBF"/>
    <w:rsid w:val="00C21681"/>
    <w:rsid w:val="00C224F4"/>
    <w:rsid w:val="00C23315"/>
    <w:rsid w:val="00C518B9"/>
    <w:rsid w:val="00C5495B"/>
    <w:rsid w:val="00C55AA1"/>
    <w:rsid w:val="00C65D44"/>
    <w:rsid w:val="00C71C0B"/>
    <w:rsid w:val="00C71F5D"/>
    <w:rsid w:val="00C82996"/>
    <w:rsid w:val="00CA1D1C"/>
    <w:rsid w:val="00CA2E0C"/>
    <w:rsid w:val="00CB031D"/>
    <w:rsid w:val="00CB737B"/>
    <w:rsid w:val="00CD6B8E"/>
    <w:rsid w:val="00CE1BAE"/>
    <w:rsid w:val="00CF45F3"/>
    <w:rsid w:val="00D11194"/>
    <w:rsid w:val="00D214E9"/>
    <w:rsid w:val="00D242A7"/>
    <w:rsid w:val="00D2433E"/>
    <w:rsid w:val="00D250F8"/>
    <w:rsid w:val="00D27A5C"/>
    <w:rsid w:val="00D339E9"/>
    <w:rsid w:val="00D3516F"/>
    <w:rsid w:val="00D47D6A"/>
    <w:rsid w:val="00D528D2"/>
    <w:rsid w:val="00D52D17"/>
    <w:rsid w:val="00D56103"/>
    <w:rsid w:val="00D56175"/>
    <w:rsid w:val="00D619B8"/>
    <w:rsid w:val="00D64DF8"/>
    <w:rsid w:val="00D6713A"/>
    <w:rsid w:val="00D7050E"/>
    <w:rsid w:val="00D752BB"/>
    <w:rsid w:val="00D759F0"/>
    <w:rsid w:val="00D76A1A"/>
    <w:rsid w:val="00D7799F"/>
    <w:rsid w:val="00D8290A"/>
    <w:rsid w:val="00D8530B"/>
    <w:rsid w:val="00D92C46"/>
    <w:rsid w:val="00D97172"/>
    <w:rsid w:val="00DA1258"/>
    <w:rsid w:val="00DA13A0"/>
    <w:rsid w:val="00DA19FE"/>
    <w:rsid w:val="00DA2276"/>
    <w:rsid w:val="00DA7D21"/>
    <w:rsid w:val="00DB13B7"/>
    <w:rsid w:val="00DB33D1"/>
    <w:rsid w:val="00DC199C"/>
    <w:rsid w:val="00DC4834"/>
    <w:rsid w:val="00DC63ED"/>
    <w:rsid w:val="00DD4B0B"/>
    <w:rsid w:val="00DD5CA1"/>
    <w:rsid w:val="00DE2D03"/>
    <w:rsid w:val="00DE77FF"/>
    <w:rsid w:val="00DE7B03"/>
    <w:rsid w:val="00DE7F5C"/>
    <w:rsid w:val="00DF3422"/>
    <w:rsid w:val="00E22E4F"/>
    <w:rsid w:val="00E2445B"/>
    <w:rsid w:val="00E32FB6"/>
    <w:rsid w:val="00E431EC"/>
    <w:rsid w:val="00E463E4"/>
    <w:rsid w:val="00E534B1"/>
    <w:rsid w:val="00E53B7C"/>
    <w:rsid w:val="00E5427C"/>
    <w:rsid w:val="00E852B7"/>
    <w:rsid w:val="00E86EBC"/>
    <w:rsid w:val="00E966DA"/>
    <w:rsid w:val="00EA4D62"/>
    <w:rsid w:val="00EB7244"/>
    <w:rsid w:val="00EB7A25"/>
    <w:rsid w:val="00EC05D1"/>
    <w:rsid w:val="00EC796B"/>
    <w:rsid w:val="00EE0B0D"/>
    <w:rsid w:val="00EF4B5D"/>
    <w:rsid w:val="00F02080"/>
    <w:rsid w:val="00F06C6D"/>
    <w:rsid w:val="00F0728B"/>
    <w:rsid w:val="00F135E8"/>
    <w:rsid w:val="00F268AC"/>
    <w:rsid w:val="00F32B76"/>
    <w:rsid w:val="00F470F6"/>
    <w:rsid w:val="00F56244"/>
    <w:rsid w:val="00F579A2"/>
    <w:rsid w:val="00F57DB2"/>
    <w:rsid w:val="00F74492"/>
    <w:rsid w:val="00F7545F"/>
    <w:rsid w:val="00F76581"/>
    <w:rsid w:val="00F76FE1"/>
    <w:rsid w:val="00F877AC"/>
    <w:rsid w:val="00F8799C"/>
    <w:rsid w:val="00F93B8D"/>
    <w:rsid w:val="00FA011C"/>
    <w:rsid w:val="00FA02CA"/>
    <w:rsid w:val="00FA7840"/>
    <w:rsid w:val="00FB07B5"/>
    <w:rsid w:val="00FB0F06"/>
    <w:rsid w:val="00FB7DE5"/>
    <w:rsid w:val="00FC103F"/>
    <w:rsid w:val="00FC4CCD"/>
    <w:rsid w:val="00FC6DE5"/>
    <w:rsid w:val="00FD07F0"/>
    <w:rsid w:val="00FD4E4C"/>
    <w:rsid w:val="00FE14C4"/>
    <w:rsid w:val="00FE5701"/>
    <w:rsid w:val="00FE659F"/>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adek.skaloud@ceproas.cz" TargetMode="External"/><Relationship Id="rId18" Type="http://schemas.openxmlformats.org/officeDocument/2006/relationships/hyperlink" Target="https://www.softender.cz/home/profil/99282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aroslav.platil@ceproas.cz" TargetMode="External"/><Relationship Id="rId17" Type="http://schemas.openxmlformats.org/officeDocument/2006/relationships/hyperlink" Target="mailto:jaroslav.platil@ceproas.cz" TargetMode="External"/><Relationship Id="rId2" Type="http://schemas.openxmlformats.org/officeDocument/2006/relationships/numbering" Target="numbering.xml"/><Relationship Id="rId16" Type="http://schemas.openxmlformats.org/officeDocument/2006/relationships/hyperlink" Target="mailto:radek.skaloud@ceproa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mailto:lubomir.schier@ceproas.cz" TargetMode="External"/><Relationship Id="rId10" Type="http://schemas.openxmlformats.org/officeDocument/2006/relationships/hyperlink" Target="mailto:ivana.sevecova@ceproas.cz" TargetMode="External"/><Relationship Id="rId19"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aroslava.prokesova@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A2281-4BB9-4EA8-9632-1EB5BCCA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4359</Words>
  <Characters>26497</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8</cp:revision>
  <cp:lastPrinted>2014-08-22T05:47:00Z</cp:lastPrinted>
  <dcterms:created xsi:type="dcterms:W3CDTF">2014-08-13T11:25:00Z</dcterms:created>
  <dcterms:modified xsi:type="dcterms:W3CDTF">2014-08-22T05:50:00Z</dcterms:modified>
</cp:coreProperties>
</file>