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3AD7EC1E" wp14:editId="088A1411">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C20312" w:rsidRDefault="00857049" w:rsidP="00857049">
      <w:pPr>
        <w:pStyle w:val="Hlavnnadpis"/>
      </w:pPr>
      <w:r w:rsidRPr="00C20312">
        <w:t xml:space="preserve">Zadávací dokumentace k zakázce </w:t>
      </w:r>
    </w:p>
    <w:p w:rsidR="00C20312" w:rsidRDefault="00C20312" w:rsidP="00857049">
      <w:pPr>
        <w:pStyle w:val="Hlavnnadpis"/>
        <w:rPr>
          <w:b w:val="0"/>
          <w:sz w:val="24"/>
          <w:szCs w:val="24"/>
        </w:rPr>
      </w:pPr>
    </w:p>
    <w:p w:rsidR="00857049" w:rsidRPr="00C20312" w:rsidRDefault="00857049" w:rsidP="00857049">
      <w:pPr>
        <w:pStyle w:val="Hlavnnadpis"/>
        <w:rPr>
          <w:b w:val="0"/>
          <w:sz w:val="24"/>
          <w:szCs w:val="24"/>
        </w:rPr>
      </w:pPr>
      <w:r w:rsidRPr="00C20312">
        <w:rPr>
          <w:b w:val="0"/>
          <w:sz w:val="24"/>
          <w:szCs w:val="24"/>
        </w:rPr>
        <w:t>s názvem</w:t>
      </w:r>
    </w:p>
    <w:p w:rsidR="00857049" w:rsidRDefault="00857049" w:rsidP="00857049">
      <w:pPr>
        <w:pStyle w:val="Hlavnnadpis"/>
      </w:pPr>
    </w:p>
    <w:p w:rsidR="00857049" w:rsidRDefault="00857049" w:rsidP="00857049">
      <w:pPr>
        <w:pStyle w:val="Hlavnnadpis"/>
      </w:pPr>
      <w:r w:rsidRPr="00E539FD">
        <w:t>„</w:t>
      </w:r>
      <w:r w:rsidR="00BC1C37">
        <w:t xml:space="preserve">Oprava norných stěn a koryta </w:t>
      </w:r>
      <w:proofErr w:type="spellStart"/>
      <w:r w:rsidR="00BC1C37">
        <w:t>Květnovského</w:t>
      </w:r>
      <w:proofErr w:type="spellEnd"/>
      <w:r w:rsidR="00BC1C37">
        <w:t xml:space="preserve"> potoka</w:t>
      </w:r>
      <w:r w:rsidRPr="00E539FD">
        <w:t xml:space="preserve">“ </w:t>
      </w:r>
    </w:p>
    <w:p w:rsidR="00857049" w:rsidRDefault="00857049" w:rsidP="00857049">
      <w:pPr>
        <w:pStyle w:val="Hlavnnadpis"/>
        <w:rPr>
          <w:sz w:val="24"/>
          <w:szCs w:val="24"/>
        </w:rPr>
      </w:pPr>
    </w:p>
    <w:p w:rsidR="00857049" w:rsidRDefault="00857049" w:rsidP="00857049">
      <w:pPr>
        <w:pStyle w:val="Hlavnnadpis"/>
        <w:rPr>
          <w:sz w:val="32"/>
          <w:szCs w:val="32"/>
        </w:rPr>
      </w:pPr>
    </w:p>
    <w:p w:rsidR="00857049" w:rsidRPr="009151B7" w:rsidRDefault="00857049" w:rsidP="00857049">
      <w:pPr>
        <w:pStyle w:val="Hlavnnadpis"/>
        <w:rPr>
          <w:sz w:val="32"/>
          <w:szCs w:val="32"/>
        </w:rPr>
      </w:pPr>
      <w:r w:rsidRPr="009151B7">
        <w:rPr>
          <w:sz w:val="32"/>
          <w:szCs w:val="32"/>
        </w:rPr>
        <w:t xml:space="preserve">č. </w:t>
      </w:r>
      <w:r w:rsidR="00BC1C37">
        <w:rPr>
          <w:sz w:val="32"/>
          <w:szCs w:val="32"/>
        </w:rPr>
        <w:t>106</w:t>
      </w:r>
      <w:r w:rsidRPr="009151B7">
        <w:rPr>
          <w:sz w:val="32"/>
          <w:szCs w:val="32"/>
        </w:rPr>
        <w:t>/1</w:t>
      </w:r>
      <w:r w:rsidR="00240687">
        <w:rPr>
          <w:sz w:val="32"/>
          <w:szCs w:val="32"/>
        </w:rPr>
        <w:t>4</w:t>
      </w:r>
      <w:r w:rsidRPr="009151B7">
        <w:rPr>
          <w:sz w:val="32"/>
          <w:szCs w:val="32"/>
        </w:rPr>
        <w:t>/OCN</w:t>
      </w:r>
    </w:p>
    <w:p w:rsidR="00857049" w:rsidRDefault="00857049" w:rsidP="00857049">
      <w:pPr>
        <w:pStyle w:val="Hlavnnadpis"/>
      </w:pPr>
    </w:p>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zapsaná v obchodním rejstříku u Městského soudu v Praze pod spis. zn. B 2341</w:t>
      </w:r>
    </w:p>
    <w:p w:rsidR="00AF26B7" w:rsidRDefault="00AF26B7" w:rsidP="00AF26B7">
      <w:r>
        <w:t xml:space="preserve"> </w:t>
      </w:r>
    </w:p>
    <w:p w:rsidR="00390346" w:rsidRDefault="00390346" w:rsidP="00AF26B7"/>
    <w:p w:rsidR="00AF26B7" w:rsidRDefault="00AF26B7" w:rsidP="00656D03">
      <w:pPr>
        <w:pStyle w:val="01-L"/>
        <w:jc w:val="both"/>
      </w:pPr>
      <w:r>
        <w:lastRenderedPageBreak/>
        <w:t>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AF26B7" w:rsidP="00AF26B7">
      <w:r>
        <w:t>Jednající:</w:t>
      </w:r>
      <w:r>
        <w:tab/>
      </w:r>
      <w:r>
        <w:tab/>
      </w:r>
      <w:r w:rsidR="00656D03">
        <w:t xml:space="preserve"> </w:t>
      </w:r>
      <w:r>
        <w:t xml:space="preserve">Mgr. Jan </w:t>
      </w:r>
      <w:proofErr w:type="spellStart"/>
      <w:r>
        <w:t>Duspěva</w:t>
      </w:r>
      <w:proofErr w:type="spellEnd"/>
      <w:r>
        <w:t>, předseda představenstva</w:t>
      </w:r>
    </w:p>
    <w:p w:rsidR="00AF26B7" w:rsidRDefault="00AF26B7" w:rsidP="00AF26B7">
      <w:r>
        <w:tab/>
      </w:r>
      <w:r>
        <w:tab/>
      </w:r>
      <w:r>
        <w:tab/>
      </w:r>
      <w:r w:rsidR="00656D03">
        <w:t xml:space="preserve">          </w:t>
      </w:r>
      <w:r>
        <w:t>Ing. Ladislav Staněk, člen představenstva</w:t>
      </w:r>
    </w:p>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AF26B7" w:rsidRDefault="005E2FF1" w:rsidP="00AF26B7">
      <w:r>
        <w:t>Zadavatel se zavazuje poskytnout zájemcům informace potřebné pro podání nabídky k této zakázce v této Zadávací dokumentaci (dále též jen „ZD“) a dle pravidel v ní uvedených</w:t>
      </w:r>
      <w:r w:rsidR="006F063E">
        <w:t>.</w:t>
      </w:r>
      <w:r w:rsidDel="005E2FF1">
        <w:t xml:space="preserve"> </w:t>
      </w:r>
      <w:r w:rsidR="00AF26B7">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1559"/>
        <w:gridCol w:w="2911"/>
      </w:tblGrid>
      <w:tr w:rsidR="004526A8" w:rsidRPr="00CF4479" w:rsidTr="00857049">
        <w:trPr>
          <w:trHeight w:val="401"/>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403B80">
            <w:pPr>
              <w:overflowPunct w:val="0"/>
              <w:autoSpaceDE w:val="0"/>
              <w:autoSpaceDN w:val="0"/>
              <w:adjustRightInd w:val="0"/>
              <w:jc w:val="center"/>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403B80">
            <w:pPr>
              <w:overflowPunct w:val="0"/>
              <w:autoSpaceDE w:val="0"/>
              <w:autoSpaceDN w:val="0"/>
              <w:adjustRightInd w:val="0"/>
              <w:jc w:val="left"/>
              <w:textAlignment w:val="baseline"/>
              <w:rPr>
                <w:rFonts w:cs="Arial"/>
              </w:rPr>
            </w:pPr>
            <w:r w:rsidRPr="00CF4479">
              <w:rPr>
                <w:rFonts w:cs="Arial"/>
              </w:rPr>
              <w:t>jméno a příjmení: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403B80">
            <w:pPr>
              <w:overflowPunct w:val="0"/>
              <w:autoSpaceDE w:val="0"/>
              <w:autoSpaceDN w:val="0"/>
              <w:adjustRightInd w:val="0"/>
              <w:jc w:val="left"/>
              <w:textAlignment w:val="baseline"/>
              <w:rPr>
                <w:rFonts w:cs="Arial"/>
              </w:rPr>
            </w:pPr>
            <w:r w:rsidRPr="00CF4479">
              <w:rPr>
                <w:rFonts w:cs="Arial"/>
              </w:rPr>
              <w:t>telefon:</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403B80">
            <w:pPr>
              <w:overflowPunct w:val="0"/>
              <w:autoSpaceDE w:val="0"/>
              <w:autoSpaceDN w:val="0"/>
              <w:adjustRightInd w:val="0"/>
              <w:jc w:val="left"/>
              <w:textAlignment w:val="baseline"/>
              <w:rPr>
                <w:rFonts w:cs="Arial"/>
              </w:rPr>
            </w:pPr>
            <w:r w:rsidRPr="00CF4479">
              <w:rPr>
                <w:rFonts w:cs="Arial"/>
              </w:rPr>
              <w:t>e-mail:</w:t>
            </w:r>
          </w:p>
        </w:tc>
      </w:tr>
      <w:tr w:rsidR="004526A8" w:rsidRPr="00CF4479"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5E2FF1" w:rsidP="00403B80">
            <w:pPr>
              <w:overflowPunct w:val="0"/>
              <w:autoSpaceDE w:val="0"/>
              <w:autoSpaceDN w:val="0"/>
              <w:adjustRightInd w:val="0"/>
              <w:textAlignment w:val="baseline"/>
              <w:rPr>
                <w:rFonts w:cs="Arial"/>
              </w:rPr>
            </w:pPr>
            <w:r>
              <w:rPr>
                <w:rFonts w:cs="Arial"/>
              </w:rPr>
              <w:t xml:space="preserve">výběrové </w:t>
            </w:r>
            <w:r w:rsidR="004526A8">
              <w:rPr>
                <w:rFonts w:cs="Arial"/>
              </w:rPr>
              <w:t>řízení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57049" w:rsidP="00403B80">
            <w:pPr>
              <w:overflowPunct w:val="0"/>
              <w:autoSpaceDE w:val="0"/>
              <w:autoSpaceDN w:val="0"/>
              <w:adjustRightInd w:val="0"/>
              <w:textAlignment w:val="baseline"/>
              <w:rPr>
                <w:rFonts w:cs="Arial"/>
              </w:rPr>
            </w:pPr>
            <w:r>
              <w:rPr>
                <w:rFonts w:cs="Arial"/>
              </w:rPr>
              <w:t>Ing. Ivana Ševecová</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57049" w:rsidP="00403B80">
            <w:pPr>
              <w:overflowPunct w:val="0"/>
              <w:autoSpaceDE w:val="0"/>
              <w:autoSpaceDN w:val="0"/>
              <w:adjustRightInd w:val="0"/>
              <w:textAlignment w:val="baseline"/>
              <w:rPr>
                <w:rFonts w:cs="Arial"/>
              </w:rPr>
            </w:pPr>
            <w:r>
              <w:rPr>
                <w:rFonts w:cs="Arial"/>
              </w:rPr>
              <w:t>221 968 109</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857049" w:rsidRDefault="00E802F7" w:rsidP="00857049">
            <w:pPr>
              <w:overflowPunct w:val="0"/>
              <w:autoSpaceDE w:val="0"/>
              <w:autoSpaceDN w:val="0"/>
              <w:adjustRightInd w:val="0"/>
              <w:textAlignment w:val="baseline"/>
              <w:rPr>
                <w:rFonts w:cs="Arial"/>
                <w:u w:val="single"/>
              </w:rPr>
            </w:pPr>
            <w:hyperlink r:id="rId10" w:history="1">
              <w:r w:rsidR="00857049" w:rsidRPr="00857049">
                <w:rPr>
                  <w:rStyle w:val="Hypertextovodkaz"/>
                  <w:rFonts w:cs="Arial"/>
                </w:rPr>
                <w:t>Ivana.sevecova@ceproas</w:t>
              </w:r>
            </w:hyperlink>
            <w:r w:rsidR="00857049">
              <w:rPr>
                <w:rFonts w:cs="Arial"/>
                <w:u w:val="single"/>
              </w:rPr>
              <w:t>.cz</w:t>
            </w:r>
          </w:p>
        </w:tc>
      </w:tr>
      <w:tr w:rsidR="004526A8"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4526A8" w:rsidP="00403B80">
            <w:pPr>
              <w:overflowPunct w:val="0"/>
              <w:autoSpaceDE w:val="0"/>
              <w:autoSpaceDN w:val="0"/>
              <w:adjustRightInd w:val="0"/>
              <w:textAlignment w:val="baseline"/>
              <w:rPr>
                <w:rFonts w:cs="Arial"/>
              </w:rPr>
            </w:pPr>
            <w:r w:rsidRPr="00CF4479">
              <w:rPr>
                <w:rFonts w:cs="Arial"/>
              </w:rPr>
              <w:t xml:space="preserve">technických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0E5533" w:rsidP="00240687">
            <w:pPr>
              <w:overflowPunct w:val="0"/>
              <w:autoSpaceDE w:val="0"/>
              <w:autoSpaceDN w:val="0"/>
              <w:adjustRightInd w:val="0"/>
              <w:textAlignment w:val="baseline"/>
              <w:rPr>
                <w:rFonts w:cs="Arial"/>
              </w:rPr>
            </w:pPr>
            <w:r>
              <w:t>Kluch Zdeněk</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0E5533" w:rsidP="00403B80">
            <w:pPr>
              <w:overflowPunct w:val="0"/>
              <w:autoSpaceDE w:val="0"/>
              <w:autoSpaceDN w:val="0"/>
              <w:adjustRightInd w:val="0"/>
              <w:textAlignment w:val="baseline"/>
              <w:rPr>
                <w:rFonts w:cs="Arial"/>
              </w:rPr>
            </w:pPr>
            <w:r>
              <w:t>569479290</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9858C8" w:rsidRDefault="00E802F7" w:rsidP="000E5533">
            <w:pPr>
              <w:jc w:val="left"/>
              <w:rPr>
                <w:rFonts w:cs="Arial"/>
              </w:rPr>
            </w:pPr>
            <w:hyperlink r:id="rId11" w:history="1">
              <w:r w:rsidR="000E5533">
                <w:rPr>
                  <w:rStyle w:val="Hypertextovodkaz"/>
                </w:rPr>
                <w:t>zdenek.kluch@ceproas.cz</w:t>
              </w:r>
            </w:hyperlink>
          </w:p>
        </w:tc>
      </w:tr>
    </w:tbl>
    <w:p w:rsidR="00F0728B" w:rsidRDefault="00AF26B7" w:rsidP="00AF26B7">
      <w:r>
        <w:tab/>
      </w:r>
    </w:p>
    <w:p w:rsidR="00AF26B7" w:rsidRPr="00B154D9" w:rsidRDefault="00AF26B7" w:rsidP="00B154D9">
      <w:pPr>
        <w:pStyle w:val="02-ODST-2"/>
        <w:rPr>
          <w:b/>
        </w:rPr>
      </w:pPr>
      <w:r w:rsidRPr="00B154D9">
        <w:rPr>
          <w:b/>
        </w:rPr>
        <w:t>Vymezení předmětu zakázky</w:t>
      </w:r>
    </w:p>
    <w:p w:rsidR="00DC39D9" w:rsidRDefault="00AF26B7" w:rsidP="00DC39D9">
      <w:pPr>
        <w:ind w:left="360"/>
      </w:pPr>
      <w:r>
        <w:t xml:space="preserve">Předmětem zakázky je </w:t>
      </w:r>
      <w:r w:rsidR="008E0BE6">
        <w:t xml:space="preserve">zajištění opravy </w:t>
      </w:r>
      <w:r w:rsidR="00BC1C37">
        <w:t xml:space="preserve">norných stěn a koryta </w:t>
      </w:r>
      <w:proofErr w:type="spellStart"/>
      <w:r w:rsidR="00BC1C37">
        <w:t>Květnovského</w:t>
      </w:r>
      <w:proofErr w:type="spellEnd"/>
      <w:r w:rsidR="00BC1C37">
        <w:t xml:space="preserve"> potoka</w:t>
      </w:r>
      <w:r w:rsidR="008E0BE6">
        <w:t>, zejména provedení stavebních prací spočívajících v provedení díla:</w:t>
      </w:r>
      <w:r w:rsidR="00447F7F">
        <w:t xml:space="preserve"> oprav</w:t>
      </w:r>
      <w:r w:rsidR="001A0FBC">
        <w:t>y</w:t>
      </w:r>
      <w:r w:rsidR="00494AD2">
        <w:t xml:space="preserve">, </w:t>
      </w:r>
      <w:r w:rsidR="00BC1C37">
        <w:t>vodorovných prasklin norné stěny č. 1 a č. 2 včetně jejich utěsnění a odtěžení usazených vrstev sedimentu ze dna potoka v délce 850 metrů</w:t>
      </w:r>
      <w:r w:rsidR="00DC39D9">
        <w:t xml:space="preserve">, </w:t>
      </w:r>
      <w:r w:rsidR="001A0FBC">
        <w:t xml:space="preserve">viz </w:t>
      </w:r>
      <w:r w:rsidR="008E0BE6" w:rsidRPr="003C5872">
        <w:t>fotodokumentace</w:t>
      </w:r>
      <w:r w:rsidR="006F063E" w:rsidRPr="003C5872">
        <w:t xml:space="preserve"> -</w:t>
      </w:r>
      <w:r w:rsidR="008E0BE6" w:rsidRPr="003C5872">
        <w:t xml:space="preserve"> příloha </w:t>
      </w:r>
      <w:r w:rsidR="001A0FBC" w:rsidRPr="003C5872">
        <w:t xml:space="preserve">č. </w:t>
      </w:r>
      <w:r w:rsidR="00202264" w:rsidRPr="003C5872">
        <w:t xml:space="preserve">1 </w:t>
      </w:r>
      <w:r w:rsidR="008E0BE6" w:rsidRPr="003C5872">
        <w:t xml:space="preserve">této </w:t>
      </w:r>
      <w:r w:rsidR="006F063E" w:rsidRPr="003C5872">
        <w:t>zadávací</w:t>
      </w:r>
      <w:r w:rsidR="006F063E">
        <w:t xml:space="preserve"> </w:t>
      </w:r>
      <w:r w:rsidR="008E0BE6" w:rsidRPr="008535A4">
        <w:t>dokumentace</w:t>
      </w:r>
      <w:r w:rsidR="00240687">
        <w:t xml:space="preserve">. </w:t>
      </w:r>
    </w:p>
    <w:p w:rsidR="00DC39D9" w:rsidRPr="00B4468A" w:rsidRDefault="00DC39D9" w:rsidP="00DC39D9">
      <w:pPr>
        <w:ind w:left="360"/>
      </w:pPr>
      <w:r>
        <w:t>(</w:t>
      </w:r>
      <w:r w:rsidR="008535A4">
        <w:t xml:space="preserve">předmět zakázky </w:t>
      </w:r>
      <w:r>
        <w:t>dále též jen „dílo“).</w:t>
      </w:r>
    </w:p>
    <w:p w:rsidR="004311A4" w:rsidRDefault="004311A4" w:rsidP="00AF26B7"/>
    <w:p w:rsidR="002F50E4" w:rsidRPr="00A23C08" w:rsidRDefault="00802797" w:rsidP="00A23C08">
      <w:pPr>
        <w:pStyle w:val="05-ODST-3"/>
        <w:rPr>
          <w:b/>
          <w:u w:val="single"/>
        </w:rPr>
      </w:pPr>
      <w:r>
        <w:rPr>
          <w:b/>
          <w:u w:val="single"/>
        </w:rPr>
        <w:t xml:space="preserve">Požadovaný </w:t>
      </w:r>
      <w:r w:rsidR="008E0BE6">
        <w:rPr>
          <w:b/>
          <w:u w:val="single"/>
        </w:rPr>
        <w:t>rozsah prací</w:t>
      </w:r>
      <w:r w:rsidR="002F50E4" w:rsidRPr="00A23C08">
        <w:rPr>
          <w:b/>
          <w:u w:val="single"/>
        </w:rPr>
        <w:t>:</w:t>
      </w:r>
    </w:p>
    <w:p w:rsidR="00207C57" w:rsidRDefault="00207C57" w:rsidP="002F50E4">
      <w:pPr>
        <w:spacing w:before="0"/>
        <w:rPr>
          <w:rFonts w:cs="Arial"/>
        </w:rPr>
      </w:pPr>
    </w:p>
    <w:p w:rsidR="00207C57" w:rsidRDefault="00643D14" w:rsidP="00447F7F">
      <w:pPr>
        <w:spacing w:before="0"/>
        <w:rPr>
          <w:rFonts w:cs="Arial"/>
        </w:rPr>
      </w:pPr>
      <w:r w:rsidRPr="00D56175">
        <w:rPr>
          <w:rFonts w:cs="Arial"/>
        </w:rPr>
        <w:t xml:space="preserve">Předmětem zakázky je dílo spočívající v opravě </w:t>
      </w:r>
      <w:r w:rsidR="00BC1C37">
        <w:rPr>
          <w:rFonts w:cs="Arial"/>
        </w:rPr>
        <w:t xml:space="preserve">norných </w:t>
      </w:r>
      <w:r w:rsidR="00BC1C37">
        <w:t xml:space="preserve">stěn a koryta </w:t>
      </w:r>
      <w:proofErr w:type="spellStart"/>
      <w:r w:rsidR="00BC1C37">
        <w:t>Květnovského</w:t>
      </w:r>
      <w:proofErr w:type="spellEnd"/>
      <w:r w:rsidR="00BC1C37">
        <w:t xml:space="preserve"> potoka</w:t>
      </w:r>
      <w:r w:rsidRPr="00D56175">
        <w:rPr>
          <w:rFonts w:cs="Arial"/>
        </w:rPr>
        <w:t xml:space="preserve"> v rozsahu níže uvedeném:</w:t>
      </w:r>
    </w:p>
    <w:p w:rsidR="00BC1C37" w:rsidRDefault="00BC1C37" w:rsidP="00447F7F">
      <w:pPr>
        <w:spacing w:before="0"/>
        <w:rPr>
          <w:rFonts w:cs="Arial"/>
        </w:rPr>
      </w:pPr>
    </w:p>
    <w:p w:rsidR="00643D14" w:rsidRDefault="00BC1C37" w:rsidP="00447F7F">
      <w:pPr>
        <w:spacing w:before="0"/>
        <w:rPr>
          <w:rFonts w:cs="Arial"/>
        </w:rPr>
      </w:pPr>
      <w:r w:rsidRPr="005D0CE1">
        <w:t xml:space="preserve">Zadavatel </w:t>
      </w:r>
      <w:r>
        <w:t>požaduje zajistit</w:t>
      </w:r>
    </w:p>
    <w:p w:rsidR="00FB07B5" w:rsidRDefault="00BC1C37" w:rsidP="00BC1C37">
      <w:pPr>
        <w:pStyle w:val="10-ODST-3"/>
        <w:rPr>
          <w:u w:val="single"/>
        </w:rPr>
      </w:pPr>
      <w:r w:rsidRPr="00BC1C37">
        <w:rPr>
          <w:u w:val="single"/>
        </w:rPr>
        <w:t>Oprava norných stěn:</w:t>
      </w:r>
    </w:p>
    <w:p w:rsidR="00AF615D" w:rsidRDefault="00BC1C37" w:rsidP="00BC1C37">
      <w:pPr>
        <w:pStyle w:val="10-ODST-3"/>
        <w:numPr>
          <w:ilvl w:val="0"/>
          <w:numId w:val="0"/>
        </w:numPr>
        <w:ind w:left="567"/>
      </w:pPr>
      <w:r w:rsidRPr="00BC1C37">
        <w:t>V norných stěnách jsou po levé straně ve směru toku vodo</w:t>
      </w:r>
      <w:r>
        <w:t xml:space="preserve">rovné praskliny </w:t>
      </w:r>
      <w:proofErr w:type="spellStart"/>
      <w:r w:rsidR="00AF615D">
        <w:t>kameno</w:t>
      </w:r>
      <w:proofErr w:type="spellEnd"/>
      <w:r w:rsidR="00AF615D">
        <w:t xml:space="preserve">-betonového </w:t>
      </w:r>
      <w:r>
        <w:t>koryta potoka</w:t>
      </w:r>
      <w:r w:rsidR="00AF615D">
        <w:t>.</w:t>
      </w:r>
    </w:p>
    <w:p w:rsidR="00AF615D" w:rsidRDefault="00AF615D" w:rsidP="00BC1C37">
      <w:pPr>
        <w:pStyle w:val="10-ODST-3"/>
        <w:numPr>
          <w:ilvl w:val="0"/>
          <w:numId w:val="0"/>
        </w:numPr>
        <w:ind w:left="567"/>
      </w:pPr>
      <w:r>
        <w:t xml:space="preserve">U norné stěny č. 1 v délce 14,4 m a u norné stěny č. 2 v délce 10,8 m. </w:t>
      </w:r>
    </w:p>
    <w:p w:rsidR="00BC1C37" w:rsidRPr="00BC1C37" w:rsidRDefault="00BC1C37" w:rsidP="00BC1C37">
      <w:pPr>
        <w:pStyle w:val="10-ODST-3"/>
        <w:numPr>
          <w:ilvl w:val="0"/>
          <w:numId w:val="0"/>
        </w:numPr>
        <w:ind w:left="567"/>
      </w:pPr>
      <w:r>
        <w:t xml:space="preserve"> </w:t>
      </w:r>
      <w:r w:rsidR="00AF615D">
        <w:t>Navržený postu</w:t>
      </w:r>
      <w:r w:rsidR="00927D5C">
        <w:t>p</w:t>
      </w:r>
      <w:r w:rsidR="00AF615D">
        <w:t xml:space="preserve"> opravy:</w:t>
      </w:r>
    </w:p>
    <w:p w:rsidR="00FB07B5" w:rsidRPr="00F32B76" w:rsidRDefault="00AF615D" w:rsidP="00FB07B5">
      <w:pPr>
        <w:pStyle w:val="Odstavecseseznamem"/>
        <w:numPr>
          <w:ilvl w:val="0"/>
          <w:numId w:val="30"/>
        </w:numPr>
        <w:spacing w:before="0"/>
        <w:rPr>
          <w:rFonts w:cs="Arial"/>
        </w:rPr>
      </w:pPr>
      <w:r>
        <w:rPr>
          <w:rFonts w:cs="Arial"/>
        </w:rPr>
        <w:t>praskliny budou dokonale vymyty vodou a mechanicky zbaveny volných částí /nečistot/</w:t>
      </w:r>
      <w:r w:rsidR="008B66C7">
        <w:rPr>
          <w:rFonts w:cs="Arial"/>
        </w:rPr>
        <w:t xml:space="preserve"> a bude provedeno odmaštění prasklin (spár)</w:t>
      </w:r>
      <w:r w:rsidR="00FB07B5">
        <w:rPr>
          <w:rFonts w:cs="Arial"/>
        </w:rPr>
        <w:t>,</w:t>
      </w:r>
    </w:p>
    <w:p w:rsidR="00FB07B5" w:rsidRDefault="008B66C7" w:rsidP="00FB07B5">
      <w:pPr>
        <w:pStyle w:val="Odstavecseseznamem"/>
        <w:numPr>
          <w:ilvl w:val="0"/>
          <w:numId w:val="29"/>
        </w:numPr>
        <w:spacing w:before="0"/>
        <w:rPr>
          <w:rFonts w:cs="Arial"/>
        </w:rPr>
      </w:pPr>
      <w:r>
        <w:rPr>
          <w:rFonts w:cs="Arial"/>
        </w:rPr>
        <w:t>nanesení penetračního nátěru na podkladní vrstvy</w:t>
      </w:r>
      <w:r w:rsidR="00FB07B5">
        <w:rPr>
          <w:rFonts w:cs="Arial"/>
        </w:rPr>
        <w:t>,</w:t>
      </w:r>
    </w:p>
    <w:p w:rsidR="00FB07B5" w:rsidRPr="00847658" w:rsidRDefault="00DC39D9" w:rsidP="00FB07B5">
      <w:pPr>
        <w:pStyle w:val="Odstavecseseznamem"/>
        <w:numPr>
          <w:ilvl w:val="0"/>
          <w:numId w:val="29"/>
        </w:numPr>
        <w:spacing w:before="0"/>
        <w:rPr>
          <w:rFonts w:cs="Arial"/>
        </w:rPr>
      </w:pPr>
      <w:r>
        <w:rPr>
          <w:rFonts w:cs="Arial"/>
        </w:rPr>
        <w:t xml:space="preserve">provedení </w:t>
      </w:r>
      <w:r w:rsidR="008B66C7">
        <w:rPr>
          <w:rFonts w:cs="Arial"/>
        </w:rPr>
        <w:t xml:space="preserve">sanačního </w:t>
      </w:r>
      <w:r w:rsidR="008B66C7" w:rsidRPr="009100F9">
        <w:rPr>
          <w:rFonts w:cs="Arial"/>
        </w:rPr>
        <w:t>systému</w:t>
      </w:r>
      <w:r w:rsidRPr="009100F9">
        <w:rPr>
          <w:rFonts w:cs="Arial"/>
        </w:rPr>
        <w:t xml:space="preserve"> (</w:t>
      </w:r>
      <w:r w:rsidRPr="00202264">
        <w:rPr>
          <w:rFonts w:cs="Arial"/>
        </w:rPr>
        <w:t xml:space="preserve">sanační maltou, </w:t>
      </w:r>
      <w:proofErr w:type="spellStart"/>
      <w:r w:rsidRPr="00202264">
        <w:rPr>
          <w:rFonts w:cs="Arial"/>
        </w:rPr>
        <w:t>plastbetonem</w:t>
      </w:r>
      <w:proofErr w:type="spellEnd"/>
      <w:r w:rsidRPr="00202264">
        <w:rPr>
          <w:rFonts w:cs="Arial"/>
        </w:rPr>
        <w:t>)</w:t>
      </w:r>
      <w:r w:rsidR="008B66C7" w:rsidRPr="00202264">
        <w:rPr>
          <w:rFonts w:cs="Arial"/>
        </w:rPr>
        <w:t xml:space="preserve">; </w:t>
      </w:r>
      <w:r w:rsidR="008B66C7">
        <w:rPr>
          <w:rFonts w:cs="Arial"/>
        </w:rPr>
        <w:t xml:space="preserve"> </w:t>
      </w:r>
      <w:r w:rsidR="008B66C7" w:rsidRPr="008B66C7">
        <w:rPr>
          <w:rFonts w:cs="Arial"/>
        </w:rPr>
        <w:t>utěsnění praskliny</w:t>
      </w:r>
    </w:p>
    <w:p w:rsidR="008B66C7" w:rsidRDefault="008B66C7" w:rsidP="008B66C7">
      <w:pPr>
        <w:pStyle w:val="Odstavecseseznamem"/>
        <w:spacing w:before="0"/>
        <w:ind w:left="927"/>
        <w:rPr>
          <w:rFonts w:cs="Arial"/>
        </w:rPr>
      </w:pPr>
    </w:p>
    <w:p w:rsidR="00FB07B5" w:rsidRPr="00D56175" w:rsidRDefault="008B66C7" w:rsidP="008B66C7">
      <w:pPr>
        <w:pStyle w:val="10-ODST-3"/>
      </w:pPr>
      <w:r>
        <w:rPr>
          <w:u w:val="single"/>
        </w:rPr>
        <w:t>O</w:t>
      </w:r>
      <w:r w:rsidRPr="008B66C7">
        <w:rPr>
          <w:u w:val="single"/>
        </w:rPr>
        <w:t>dtěžení usazeného sedimentu</w:t>
      </w:r>
      <w:r>
        <w:rPr>
          <w:u w:val="single"/>
        </w:rPr>
        <w:t>:</w:t>
      </w:r>
      <w:r w:rsidR="00FB07B5" w:rsidRPr="00D56175">
        <w:t xml:space="preserve"> </w:t>
      </w:r>
    </w:p>
    <w:p w:rsidR="00927D5C" w:rsidRDefault="00927D5C" w:rsidP="00927D5C">
      <w:pPr>
        <w:pStyle w:val="Odstavecseseznamem"/>
        <w:numPr>
          <w:ilvl w:val="0"/>
          <w:numId w:val="35"/>
        </w:numPr>
        <w:rPr>
          <w:rFonts w:cs="Arial"/>
        </w:rPr>
      </w:pPr>
      <w:r>
        <w:rPr>
          <w:rFonts w:cs="Arial"/>
        </w:rPr>
        <w:t>provést p</w:t>
      </w:r>
      <w:r w:rsidR="008B66C7" w:rsidRPr="00927D5C">
        <w:rPr>
          <w:rFonts w:cs="Arial"/>
        </w:rPr>
        <w:t>o celé délce koryta potoka odtěžení cca 329,1 m</w:t>
      </w:r>
      <w:r w:rsidR="008B66C7" w:rsidRPr="00927D5C">
        <w:rPr>
          <w:rFonts w:cs="Arial"/>
          <w:vertAlign w:val="superscript"/>
        </w:rPr>
        <w:t>3</w:t>
      </w:r>
      <w:r w:rsidR="008B66C7" w:rsidRPr="00927D5C">
        <w:rPr>
          <w:rFonts w:cs="Arial"/>
        </w:rPr>
        <w:t xml:space="preserve"> sedimentu</w:t>
      </w:r>
      <w:r>
        <w:rPr>
          <w:rFonts w:cs="Arial"/>
        </w:rPr>
        <w:t>,</w:t>
      </w:r>
      <w:r w:rsidR="008B66C7" w:rsidRPr="00927D5C">
        <w:rPr>
          <w:rFonts w:cs="Arial"/>
        </w:rPr>
        <w:t xml:space="preserve"> </w:t>
      </w:r>
    </w:p>
    <w:p w:rsidR="008B66C7" w:rsidRDefault="00927D5C" w:rsidP="00927D5C">
      <w:pPr>
        <w:pStyle w:val="Odstavecseseznamem"/>
        <w:numPr>
          <w:ilvl w:val="0"/>
          <w:numId w:val="35"/>
        </w:numPr>
        <w:rPr>
          <w:rFonts w:cs="Arial"/>
        </w:rPr>
      </w:pPr>
      <w:r>
        <w:rPr>
          <w:rFonts w:cs="Arial"/>
        </w:rPr>
        <w:lastRenderedPageBreak/>
        <w:t>s</w:t>
      </w:r>
      <w:r w:rsidR="008B66C7" w:rsidRPr="00927D5C">
        <w:rPr>
          <w:rFonts w:cs="Arial"/>
        </w:rPr>
        <w:t xml:space="preserve">ediment </w:t>
      </w:r>
      <w:r>
        <w:rPr>
          <w:rFonts w:cs="Arial"/>
        </w:rPr>
        <w:t>uložit</w:t>
      </w:r>
      <w:r w:rsidR="008B66C7" w:rsidRPr="00927D5C">
        <w:rPr>
          <w:rFonts w:cs="Arial"/>
        </w:rPr>
        <w:t xml:space="preserve"> na vymezené skládky ve vzdálenosti do 20 m od koryta potoka</w:t>
      </w:r>
      <w:r>
        <w:rPr>
          <w:rFonts w:cs="Arial"/>
        </w:rPr>
        <w:t>,</w:t>
      </w:r>
    </w:p>
    <w:p w:rsidR="00927D5C" w:rsidRPr="00927D5C" w:rsidRDefault="00927D5C" w:rsidP="00927D5C">
      <w:pPr>
        <w:pStyle w:val="Odstavecseseznamem"/>
        <w:numPr>
          <w:ilvl w:val="0"/>
          <w:numId w:val="35"/>
        </w:numPr>
        <w:rPr>
          <w:rFonts w:cs="Arial"/>
        </w:rPr>
      </w:pPr>
      <w:r>
        <w:rPr>
          <w:rFonts w:cs="Arial"/>
        </w:rPr>
        <w:t>provést úpravu dna potoka (po odtěžení sedimentu) v celé jeho délce</w:t>
      </w:r>
    </w:p>
    <w:p w:rsidR="008B66C7" w:rsidRDefault="008B66C7" w:rsidP="008B66C7">
      <w:pPr>
        <w:ind w:left="567"/>
        <w:rPr>
          <w:rFonts w:cs="Arial"/>
        </w:rPr>
      </w:pPr>
    </w:p>
    <w:p w:rsidR="00FB07B5" w:rsidRDefault="00927D5C" w:rsidP="00927D5C">
      <w:pPr>
        <w:spacing w:before="0"/>
        <w:ind w:left="568"/>
        <w:rPr>
          <w:rFonts w:cs="Arial"/>
        </w:rPr>
      </w:pPr>
      <w:r>
        <w:rPr>
          <w:rFonts w:cs="Arial"/>
        </w:rPr>
        <w:t>Potok je rozdělen do 19 úseků včetně dvou norných stěn následovně:</w:t>
      </w:r>
    </w:p>
    <w:p w:rsidR="00927D5C" w:rsidRDefault="00927D5C" w:rsidP="00927D5C">
      <w:pPr>
        <w:spacing w:before="0"/>
        <w:ind w:left="568"/>
        <w:rPr>
          <w:rFonts w:cs="Arial"/>
        </w:rPr>
      </w:pPr>
    </w:p>
    <w:tbl>
      <w:tblPr>
        <w:tblW w:w="10055" w:type="dxa"/>
        <w:tblCellMar>
          <w:left w:w="10" w:type="dxa"/>
          <w:right w:w="10" w:type="dxa"/>
        </w:tblCellMar>
        <w:tblLook w:val="0000" w:firstRow="0" w:lastRow="0" w:firstColumn="0" w:lastColumn="0" w:noHBand="0" w:noVBand="0"/>
      </w:tblPr>
      <w:tblGrid>
        <w:gridCol w:w="1630"/>
        <w:gridCol w:w="1134"/>
        <w:gridCol w:w="992"/>
        <w:gridCol w:w="1276"/>
        <w:gridCol w:w="1559"/>
        <w:gridCol w:w="1984"/>
        <w:gridCol w:w="1480"/>
      </w:tblGrid>
      <w:tr w:rsidR="00927D5C" w:rsidTr="00403B80">
        <w:trPr>
          <w:trHeight w:val="315"/>
        </w:trPr>
        <w:tc>
          <w:tcPr>
            <w:tcW w:w="1630" w:type="dxa"/>
            <w:tcBorders>
              <w:top w:val="single" w:sz="8" w:space="0" w:color="000000"/>
              <w:left w:val="single" w:sz="8" w:space="0" w:color="000000"/>
              <w:bottom w:val="single" w:sz="8" w:space="0" w:color="000000"/>
              <w:right w:val="single" w:sz="4" w:space="0" w:color="000000"/>
            </w:tcBorders>
            <w:shd w:val="clear" w:color="auto" w:fill="E5DFEC" w:themeFill="accent4" w:themeFillTint="33"/>
            <w:noWrap/>
            <w:tcMar>
              <w:top w:w="0" w:type="dxa"/>
              <w:left w:w="70" w:type="dxa"/>
              <w:bottom w:w="0" w:type="dxa"/>
              <w:right w:w="70" w:type="dxa"/>
            </w:tcMar>
            <w:vAlign w:val="bottom"/>
          </w:tcPr>
          <w:p w:rsidR="00927D5C" w:rsidRPr="00927D5C" w:rsidRDefault="00927D5C" w:rsidP="00403B80">
            <w:pPr>
              <w:jc w:val="center"/>
              <w:rPr>
                <w:rFonts w:cs="Arial"/>
                <w:i/>
                <w:color w:val="000000"/>
              </w:rPr>
            </w:pPr>
            <w:r w:rsidRPr="00927D5C">
              <w:rPr>
                <w:rFonts w:cs="Arial"/>
                <w:i/>
                <w:color w:val="000000"/>
              </w:rPr>
              <w:t>úsek č.</w:t>
            </w:r>
          </w:p>
        </w:tc>
        <w:tc>
          <w:tcPr>
            <w:tcW w:w="1134" w:type="dxa"/>
            <w:tcBorders>
              <w:top w:val="single" w:sz="8" w:space="0" w:color="000000"/>
              <w:bottom w:val="single" w:sz="8" w:space="0" w:color="000000"/>
              <w:right w:val="single" w:sz="4" w:space="0" w:color="000000"/>
            </w:tcBorders>
            <w:shd w:val="clear" w:color="auto" w:fill="E5DFEC" w:themeFill="accent4" w:themeFillTint="33"/>
            <w:noWrap/>
            <w:tcMar>
              <w:top w:w="0" w:type="dxa"/>
              <w:left w:w="70" w:type="dxa"/>
              <w:bottom w:w="0" w:type="dxa"/>
              <w:right w:w="70" w:type="dxa"/>
            </w:tcMar>
            <w:vAlign w:val="bottom"/>
          </w:tcPr>
          <w:p w:rsidR="00927D5C" w:rsidRPr="00927D5C" w:rsidRDefault="00927D5C" w:rsidP="00403B80">
            <w:pPr>
              <w:jc w:val="center"/>
              <w:rPr>
                <w:rFonts w:cs="Arial"/>
                <w:i/>
                <w:color w:val="000000"/>
              </w:rPr>
            </w:pPr>
            <w:r w:rsidRPr="00927D5C">
              <w:rPr>
                <w:rFonts w:cs="Arial"/>
                <w:i/>
                <w:color w:val="000000"/>
              </w:rPr>
              <w:t>délka m</w:t>
            </w:r>
          </w:p>
        </w:tc>
        <w:tc>
          <w:tcPr>
            <w:tcW w:w="992" w:type="dxa"/>
            <w:tcBorders>
              <w:top w:val="single" w:sz="8" w:space="0" w:color="000000"/>
              <w:bottom w:val="single" w:sz="8" w:space="0" w:color="000000"/>
              <w:right w:val="single" w:sz="4" w:space="0" w:color="000000"/>
            </w:tcBorders>
            <w:shd w:val="clear" w:color="auto" w:fill="E5DFEC" w:themeFill="accent4" w:themeFillTint="33"/>
            <w:noWrap/>
            <w:tcMar>
              <w:top w:w="0" w:type="dxa"/>
              <w:left w:w="70" w:type="dxa"/>
              <w:bottom w:w="0" w:type="dxa"/>
              <w:right w:w="70" w:type="dxa"/>
            </w:tcMar>
            <w:vAlign w:val="bottom"/>
          </w:tcPr>
          <w:p w:rsidR="00927D5C" w:rsidRPr="00927D5C" w:rsidRDefault="00927D5C" w:rsidP="00403B80">
            <w:pPr>
              <w:jc w:val="center"/>
              <w:rPr>
                <w:rFonts w:cs="Arial"/>
                <w:i/>
                <w:color w:val="000000"/>
              </w:rPr>
            </w:pPr>
            <w:r w:rsidRPr="00927D5C">
              <w:rPr>
                <w:rFonts w:cs="Arial"/>
                <w:i/>
                <w:color w:val="000000"/>
              </w:rPr>
              <w:t>šířka m</w:t>
            </w:r>
          </w:p>
        </w:tc>
        <w:tc>
          <w:tcPr>
            <w:tcW w:w="1276" w:type="dxa"/>
            <w:tcBorders>
              <w:top w:val="single" w:sz="8" w:space="0" w:color="000000"/>
              <w:bottom w:val="single" w:sz="8" w:space="0" w:color="000000"/>
              <w:right w:val="single" w:sz="4" w:space="0" w:color="000000"/>
            </w:tcBorders>
            <w:shd w:val="clear" w:color="auto" w:fill="E5DFEC" w:themeFill="accent4" w:themeFillTint="33"/>
            <w:noWrap/>
            <w:tcMar>
              <w:top w:w="0" w:type="dxa"/>
              <w:left w:w="70" w:type="dxa"/>
              <w:bottom w:w="0" w:type="dxa"/>
              <w:right w:w="70" w:type="dxa"/>
            </w:tcMar>
            <w:vAlign w:val="bottom"/>
          </w:tcPr>
          <w:p w:rsidR="00927D5C" w:rsidRPr="00927D5C" w:rsidRDefault="00927D5C" w:rsidP="00403B80">
            <w:pPr>
              <w:jc w:val="center"/>
              <w:rPr>
                <w:rFonts w:cs="Arial"/>
                <w:i/>
                <w:color w:val="000000"/>
              </w:rPr>
            </w:pPr>
            <w:r w:rsidRPr="00927D5C">
              <w:rPr>
                <w:rFonts w:cs="Arial"/>
                <w:i/>
                <w:color w:val="000000"/>
              </w:rPr>
              <w:t>plocha m</w:t>
            </w:r>
            <w:r w:rsidRPr="00927D5C">
              <w:rPr>
                <w:rFonts w:cs="Arial"/>
                <w:i/>
                <w:color w:val="000000"/>
                <w:vertAlign w:val="superscript"/>
              </w:rPr>
              <w:t>2</w:t>
            </w:r>
          </w:p>
        </w:tc>
        <w:tc>
          <w:tcPr>
            <w:tcW w:w="1559" w:type="dxa"/>
            <w:tcBorders>
              <w:top w:val="single" w:sz="8" w:space="0" w:color="000000"/>
              <w:bottom w:val="single" w:sz="8" w:space="0" w:color="000000"/>
              <w:right w:val="single" w:sz="4" w:space="0" w:color="000000"/>
            </w:tcBorders>
            <w:shd w:val="clear" w:color="auto" w:fill="E5DFEC" w:themeFill="accent4" w:themeFillTint="33"/>
            <w:noWrap/>
            <w:tcMar>
              <w:top w:w="0" w:type="dxa"/>
              <w:left w:w="70" w:type="dxa"/>
              <w:bottom w:w="0" w:type="dxa"/>
              <w:right w:w="70" w:type="dxa"/>
            </w:tcMar>
            <w:vAlign w:val="bottom"/>
          </w:tcPr>
          <w:p w:rsidR="00927D5C" w:rsidRPr="00927D5C" w:rsidRDefault="00927D5C" w:rsidP="00403B80">
            <w:pPr>
              <w:jc w:val="center"/>
              <w:rPr>
                <w:rFonts w:cs="Arial"/>
                <w:i/>
                <w:color w:val="000000"/>
              </w:rPr>
            </w:pPr>
            <w:r w:rsidRPr="00927D5C">
              <w:rPr>
                <w:rFonts w:cs="Arial"/>
                <w:i/>
                <w:color w:val="000000"/>
              </w:rPr>
              <w:t>výška zanesení v cm</w:t>
            </w:r>
          </w:p>
        </w:tc>
        <w:tc>
          <w:tcPr>
            <w:tcW w:w="1984" w:type="dxa"/>
            <w:tcBorders>
              <w:top w:val="single" w:sz="8" w:space="0" w:color="000000"/>
              <w:left w:val="single" w:sz="4" w:space="0" w:color="000000"/>
              <w:bottom w:val="single" w:sz="8" w:space="0" w:color="000000"/>
              <w:right w:val="single" w:sz="4" w:space="0" w:color="000000"/>
            </w:tcBorders>
            <w:shd w:val="clear" w:color="auto" w:fill="E5DFEC" w:themeFill="accent4" w:themeFillTint="33"/>
            <w:noWrap/>
            <w:tcMar>
              <w:top w:w="0" w:type="dxa"/>
              <w:left w:w="70" w:type="dxa"/>
              <w:bottom w:w="0" w:type="dxa"/>
              <w:right w:w="70" w:type="dxa"/>
            </w:tcMar>
            <w:vAlign w:val="bottom"/>
          </w:tcPr>
          <w:p w:rsidR="00927D5C" w:rsidRPr="00927D5C" w:rsidRDefault="00927D5C" w:rsidP="00403B80">
            <w:pPr>
              <w:jc w:val="center"/>
              <w:rPr>
                <w:rFonts w:cs="Arial"/>
                <w:i/>
                <w:color w:val="000000"/>
              </w:rPr>
            </w:pPr>
            <w:r w:rsidRPr="00927D5C">
              <w:rPr>
                <w:rFonts w:cs="Arial"/>
                <w:i/>
                <w:color w:val="000000"/>
              </w:rPr>
              <w:t>% zanesené plochy</w:t>
            </w:r>
          </w:p>
        </w:tc>
        <w:tc>
          <w:tcPr>
            <w:tcW w:w="1480" w:type="dxa"/>
            <w:tcBorders>
              <w:top w:val="single" w:sz="8" w:space="0" w:color="000000"/>
              <w:bottom w:val="single" w:sz="8" w:space="0" w:color="000000"/>
              <w:right w:val="single" w:sz="8" w:space="0" w:color="000000"/>
            </w:tcBorders>
            <w:shd w:val="clear" w:color="auto" w:fill="E5DFEC" w:themeFill="accent4" w:themeFillTint="33"/>
            <w:noWrap/>
            <w:tcMar>
              <w:top w:w="0" w:type="dxa"/>
              <w:left w:w="70" w:type="dxa"/>
              <w:bottom w:w="0" w:type="dxa"/>
              <w:right w:w="70" w:type="dxa"/>
            </w:tcMar>
            <w:vAlign w:val="bottom"/>
          </w:tcPr>
          <w:p w:rsidR="00927D5C" w:rsidRPr="00927D5C" w:rsidRDefault="00927D5C" w:rsidP="00403B80">
            <w:pPr>
              <w:jc w:val="center"/>
              <w:rPr>
                <w:rFonts w:cs="Arial"/>
                <w:i/>
                <w:color w:val="000000"/>
              </w:rPr>
            </w:pPr>
            <w:r w:rsidRPr="00927D5C">
              <w:rPr>
                <w:rFonts w:cs="Arial"/>
                <w:i/>
                <w:color w:val="000000"/>
              </w:rPr>
              <w:t>m</w:t>
            </w:r>
            <w:r w:rsidRPr="00927D5C">
              <w:rPr>
                <w:rFonts w:cs="Arial"/>
                <w:i/>
                <w:color w:val="000000"/>
                <w:vertAlign w:val="superscript"/>
              </w:rPr>
              <w:t>3</w:t>
            </w:r>
            <w:r w:rsidRPr="00927D5C">
              <w:rPr>
                <w:rFonts w:cs="Arial"/>
                <w:i/>
                <w:color w:val="000000"/>
              </w:rPr>
              <w:t xml:space="preserve"> sedimentu</w:t>
            </w:r>
          </w:p>
        </w:tc>
      </w:tr>
      <w:tr w:rsidR="00927D5C" w:rsidTr="00403B80">
        <w:trPr>
          <w:trHeight w:val="300"/>
        </w:trPr>
        <w:tc>
          <w:tcPr>
            <w:tcW w:w="1630" w:type="dxa"/>
            <w:tcBorders>
              <w:left w:val="single" w:sz="8"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10,0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2,8</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28,0</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0</w:t>
            </w:r>
          </w:p>
        </w:tc>
        <w:tc>
          <w:tcPr>
            <w:tcW w:w="198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0</w:t>
            </w:r>
          </w:p>
        </w:tc>
        <w:tc>
          <w:tcPr>
            <w:tcW w:w="1480" w:type="dxa"/>
            <w:tcBorders>
              <w:bottom w:val="single" w:sz="4" w:space="0" w:color="000000"/>
              <w:right w:val="single" w:sz="8"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0,0</w:t>
            </w:r>
          </w:p>
        </w:tc>
      </w:tr>
      <w:tr w:rsidR="00927D5C" w:rsidTr="00403B80">
        <w:trPr>
          <w:trHeight w:val="300"/>
        </w:trPr>
        <w:tc>
          <w:tcPr>
            <w:tcW w:w="1630" w:type="dxa"/>
            <w:tcBorders>
              <w:left w:val="single" w:sz="8"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2</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51,0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3,0</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153,0</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36</w:t>
            </w:r>
          </w:p>
        </w:tc>
        <w:tc>
          <w:tcPr>
            <w:tcW w:w="198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100</w:t>
            </w:r>
          </w:p>
        </w:tc>
        <w:tc>
          <w:tcPr>
            <w:tcW w:w="1480" w:type="dxa"/>
            <w:tcBorders>
              <w:bottom w:val="single" w:sz="4" w:space="0" w:color="000000"/>
              <w:right w:val="single" w:sz="8"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55,1</w:t>
            </w:r>
          </w:p>
        </w:tc>
      </w:tr>
      <w:tr w:rsidR="00927D5C" w:rsidTr="00403B80">
        <w:trPr>
          <w:trHeight w:val="300"/>
        </w:trPr>
        <w:tc>
          <w:tcPr>
            <w:tcW w:w="1630" w:type="dxa"/>
            <w:tcBorders>
              <w:left w:val="single" w:sz="8"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3</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35,0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1,5</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52,5</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12</w:t>
            </w:r>
          </w:p>
        </w:tc>
        <w:tc>
          <w:tcPr>
            <w:tcW w:w="198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23</w:t>
            </w:r>
          </w:p>
        </w:tc>
        <w:tc>
          <w:tcPr>
            <w:tcW w:w="1480" w:type="dxa"/>
            <w:tcBorders>
              <w:bottom w:val="single" w:sz="4" w:space="0" w:color="000000"/>
              <w:right w:val="single" w:sz="8"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1,4</w:t>
            </w:r>
          </w:p>
        </w:tc>
      </w:tr>
      <w:tr w:rsidR="00927D5C" w:rsidTr="00403B80">
        <w:trPr>
          <w:trHeight w:val="315"/>
        </w:trPr>
        <w:tc>
          <w:tcPr>
            <w:tcW w:w="1630" w:type="dxa"/>
            <w:tcBorders>
              <w:left w:val="single" w:sz="8"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4</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50,0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2,5</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125,0</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13</w:t>
            </w:r>
          </w:p>
        </w:tc>
        <w:tc>
          <w:tcPr>
            <w:tcW w:w="198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38</w:t>
            </w:r>
          </w:p>
        </w:tc>
        <w:tc>
          <w:tcPr>
            <w:tcW w:w="1480" w:type="dxa"/>
            <w:tcBorders>
              <w:bottom w:val="single" w:sz="4" w:space="0" w:color="000000"/>
              <w:right w:val="single" w:sz="8"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5,7</w:t>
            </w:r>
          </w:p>
        </w:tc>
      </w:tr>
      <w:tr w:rsidR="00927D5C" w:rsidTr="00403B80">
        <w:trPr>
          <w:trHeight w:val="300"/>
        </w:trPr>
        <w:tc>
          <w:tcPr>
            <w:tcW w:w="1630" w:type="dxa"/>
            <w:tcBorders>
              <w:left w:val="single" w:sz="8"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58,0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2,4</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170,4</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45</w:t>
            </w:r>
          </w:p>
        </w:tc>
        <w:tc>
          <w:tcPr>
            <w:tcW w:w="198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100</w:t>
            </w:r>
          </w:p>
        </w:tc>
        <w:tc>
          <w:tcPr>
            <w:tcW w:w="1480" w:type="dxa"/>
            <w:tcBorders>
              <w:bottom w:val="single" w:sz="4" w:space="0" w:color="000000"/>
              <w:right w:val="single" w:sz="8"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81,8</w:t>
            </w:r>
          </w:p>
        </w:tc>
      </w:tr>
      <w:tr w:rsidR="00927D5C" w:rsidTr="00403B80">
        <w:trPr>
          <w:trHeight w:val="300"/>
        </w:trPr>
        <w:tc>
          <w:tcPr>
            <w:tcW w:w="1630" w:type="dxa"/>
            <w:tcBorders>
              <w:left w:val="single" w:sz="8"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40,0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2,0</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80,0</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15</w:t>
            </w:r>
          </w:p>
        </w:tc>
        <w:tc>
          <w:tcPr>
            <w:tcW w:w="198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12</w:t>
            </w:r>
          </w:p>
        </w:tc>
        <w:tc>
          <w:tcPr>
            <w:tcW w:w="1480" w:type="dxa"/>
            <w:tcBorders>
              <w:bottom w:val="single" w:sz="4" w:space="0" w:color="000000"/>
              <w:right w:val="single" w:sz="8"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1,1</w:t>
            </w:r>
          </w:p>
        </w:tc>
      </w:tr>
      <w:tr w:rsidR="00927D5C" w:rsidTr="00403B80">
        <w:trPr>
          <w:trHeight w:val="300"/>
        </w:trPr>
        <w:tc>
          <w:tcPr>
            <w:tcW w:w="1630" w:type="dxa"/>
            <w:tcBorders>
              <w:left w:val="single" w:sz="8"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7</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50,0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1,7</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85,0</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15</w:t>
            </w:r>
          </w:p>
        </w:tc>
        <w:tc>
          <w:tcPr>
            <w:tcW w:w="198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14</w:t>
            </w:r>
          </w:p>
        </w:tc>
        <w:tc>
          <w:tcPr>
            <w:tcW w:w="1480" w:type="dxa"/>
            <w:tcBorders>
              <w:bottom w:val="single" w:sz="4" w:space="0" w:color="000000"/>
              <w:right w:val="single" w:sz="8"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1,5</w:t>
            </w:r>
          </w:p>
        </w:tc>
      </w:tr>
      <w:tr w:rsidR="00927D5C" w:rsidTr="00403B80">
        <w:trPr>
          <w:trHeight w:val="300"/>
        </w:trPr>
        <w:tc>
          <w:tcPr>
            <w:tcW w:w="1630" w:type="dxa"/>
            <w:tcBorders>
              <w:left w:val="single" w:sz="8"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8</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55,0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1,5</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82,5</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12</w:t>
            </w:r>
          </w:p>
        </w:tc>
        <w:tc>
          <w:tcPr>
            <w:tcW w:w="198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23</w:t>
            </w:r>
          </w:p>
        </w:tc>
        <w:tc>
          <w:tcPr>
            <w:tcW w:w="1480" w:type="dxa"/>
            <w:tcBorders>
              <w:bottom w:val="single" w:sz="4" w:space="0" w:color="000000"/>
              <w:right w:val="single" w:sz="8"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2,3</w:t>
            </w:r>
          </w:p>
        </w:tc>
      </w:tr>
      <w:tr w:rsidR="00927D5C" w:rsidTr="00403B80">
        <w:trPr>
          <w:trHeight w:val="300"/>
        </w:trPr>
        <w:tc>
          <w:tcPr>
            <w:tcW w:w="1630" w:type="dxa"/>
            <w:tcBorders>
              <w:left w:val="single" w:sz="8"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9</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40,0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2,4</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106,0</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14</w:t>
            </w:r>
          </w:p>
        </w:tc>
        <w:tc>
          <w:tcPr>
            <w:tcW w:w="198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14</w:t>
            </w:r>
          </w:p>
        </w:tc>
        <w:tc>
          <w:tcPr>
            <w:tcW w:w="1480" w:type="dxa"/>
            <w:tcBorders>
              <w:bottom w:val="single" w:sz="4" w:space="0" w:color="000000"/>
              <w:right w:val="single" w:sz="8"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1,8</w:t>
            </w:r>
          </w:p>
        </w:tc>
      </w:tr>
      <w:tr w:rsidR="00927D5C" w:rsidTr="00403B80">
        <w:trPr>
          <w:trHeight w:val="300"/>
        </w:trPr>
        <w:tc>
          <w:tcPr>
            <w:tcW w:w="1630" w:type="dxa"/>
            <w:tcBorders>
              <w:left w:val="single" w:sz="8"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10</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50,0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2,4</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128,0</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35</w:t>
            </w:r>
          </w:p>
        </w:tc>
        <w:tc>
          <w:tcPr>
            <w:tcW w:w="198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76</w:t>
            </w:r>
          </w:p>
        </w:tc>
        <w:tc>
          <w:tcPr>
            <w:tcW w:w="1480" w:type="dxa"/>
            <w:tcBorders>
              <w:bottom w:val="single" w:sz="4" w:space="0" w:color="000000"/>
              <w:right w:val="single" w:sz="8"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35,0</w:t>
            </w:r>
          </w:p>
        </w:tc>
      </w:tr>
      <w:tr w:rsidR="00927D5C" w:rsidTr="00403B80">
        <w:trPr>
          <w:trHeight w:val="300"/>
        </w:trPr>
        <w:tc>
          <w:tcPr>
            <w:tcW w:w="1630" w:type="dxa"/>
            <w:tcBorders>
              <w:left w:val="single" w:sz="8"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11</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27,0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3,0</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81,0</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10</w:t>
            </w:r>
          </w:p>
        </w:tc>
        <w:tc>
          <w:tcPr>
            <w:tcW w:w="198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20</w:t>
            </w:r>
          </w:p>
        </w:tc>
        <w:tc>
          <w:tcPr>
            <w:tcW w:w="1480" w:type="dxa"/>
            <w:tcBorders>
              <w:bottom w:val="single" w:sz="4" w:space="0" w:color="000000"/>
              <w:right w:val="single" w:sz="8"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1,9</w:t>
            </w:r>
          </w:p>
        </w:tc>
      </w:tr>
      <w:tr w:rsidR="00927D5C" w:rsidTr="00403B80">
        <w:trPr>
          <w:trHeight w:val="300"/>
        </w:trPr>
        <w:tc>
          <w:tcPr>
            <w:tcW w:w="1630" w:type="dxa"/>
            <w:tcBorders>
              <w:left w:val="single" w:sz="8"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12</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50,0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2,3</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115,0</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15</w:t>
            </w:r>
          </w:p>
        </w:tc>
        <w:tc>
          <w:tcPr>
            <w:tcW w:w="198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23</w:t>
            </w:r>
          </w:p>
        </w:tc>
        <w:tc>
          <w:tcPr>
            <w:tcW w:w="1480" w:type="dxa"/>
            <w:tcBorders>
              <w:bottom w:val="single" w:sz="4" w:space="0" w:color="000000"/>
              <w:right w:val="single" w:sz="8"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3,2</w:t>
            </w:r>
          </w:p>
        </w:tc>
      </w:tr>
      <w:tr w:rsidR="00927D5C" w:rsidTr="00403B80">
        <w:trPr>
          <w:trHeight w:val="300"/>
        </w:trPr>
        <w:tc>
          <w:tcPr>
            <w:tcW w:w="1630" w:type="dxa"/>
            <w:tcBorders>
              <w:left w:val="single" w:sz="8"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13</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50,0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1,8</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90,0</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0</w:t>
            </w:r>
          </w:p>
        </w:tc>
        <w:tc>
          <w:tcPr>
            <w:tcW w:w="198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0</w:t>
            </w:r>
          </w:p>
        </w:tc>
        <w:tc>
          <w:tcPr>
            <w:tcW w:w="1480" w:type="dxa"/>
            <w:tcBorders>
              <w:bottom w:val="single" w:sz="4" w:space="0" w:color="000000"/>
              <w:right w:val="single" w:sz="8"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0,0</w:t>
            </w:r>
          </w:p>
        </w:tc>
      </w:tr>
      <w:tr w:rsidR="00927D5C" w:rsidTr="00403B80">
        <w:trPr>
          <w:trHeight w:val="300"/>
        </w:trPr>
        <w:tc>
          <w:tcPr>
            <w:tcW w:w="1630" w:type="dxa"/>
            <w:tcBorders>
              <w:left w:val="single" w:sz="8"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14</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20,4</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1,7</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34,6</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0</w:t>
            </w:r>
          </w:p>
        </w:tc>
        <w:tc>
          <w:tcPr>
            <w:tcW w:w="198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0</w:t>
            </w:r>
          </w:p>
        </w:tc>
        <w:tc>
          <w:tcPr>
            <w:tcW w:w="1480" w:type="dxa"/>
            <w:tcBorders>
              <w:bottom w:val="single" w:sz="4" w:space="0" w:color="000000"/>
              <w:right w:val="single" w:sz="8"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0,0</w:t>
            </w:r>
          </w:p>
        </w:tc>
      </w:tr>
      <w:tr w:rsidR="00927D5C" w:rsidTr="00403B80">
        <w:trPr>
          <w:trHeight w:val="300"/>
        </w:trPr>
        <w:tc>
          <w:tcPr>
            <w:tcW w:w="1630" w:type="dxa"/>
            <w:tcBorders>
              <w:left w:val="single" w:sz="8"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norná stěna č.</w:t>
            </w:r>
            <w:r w:rsidR="00403B80">
              <w:rPr>
                <w:rFonts w:cs="Arial"/>
                <w:color w:val="000000"/>
              </w:rPr>
              <w:t xml:space="preserve"> </w:t>
            </w:r>
            <w:r w:rsidRPr="00927D5C">
              <w:rPr>
                <w:rFonts w:cs="Arial"/>
                <w:color w:val="000000"/>
              </w:rPr>
              <w:t>1</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36,2</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3,4</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98,3</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36</w:t>
            </w:r>
          </w:p>
        </w:tc>
        <w:tc>
          <w:tcPr>
            <w:tcW w:w="198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100</w:t>
            </w:r>
          </w:p>
        </w:tc>
        <w:tc>
          <w:tcPr>
            <w:tcW w:w="1480" w:type="dxa"/>
            <w:tcBorders>
              <w:bottom w:val="single" w:sz="4" w:space="0" w:color="000000"/>
              <w:right w:val="single" w:sz="8"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47,2</w:t>
            </w:r>
          </w:p>
        </w:tc>
      </w:tr>
      <w:tr w:rsidR="00927D5C" w:rsidTr="00403B80">
        <w:trPr>
          <w:trHeight w:val="300"/>
        </w:trPr>
        <w:tc>
          <w:tcPr>
            <w:tcW w:w="1630" w:type="dxa"/>
            <w:tcBorders>
              <w:left w:val="single" w:sz="8"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15</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37,0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2,6</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96,2</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14</w:t>
            </w:r>
          </w:p>
        </w:tc>
        <w:tc>
          <w:tcPr>
            <w:tcW w:w="198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14</w:t>
            </w:r>
          </w:p>
        </w:tc>
        <w:tc>
          <w:tcPr>
            <w:tcW w:w="1480" w:type="dxa"/>
            <w:tcBorders>
              <w:bottom w:val="single" w:sz="4" w:space="0" w:color="000000"/>
              <w:right w:val="single" w:sz="8"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1,7</w:t>
            </w:r>
          </w:p>
        </w:tc>
      </w:tr>
      <w:tr w:rsidR="00927D5C" w:rsidTr="00403B80">
        <w:trPr>
          <w:trHeight w:val="300"/>
        </w:trPr>
        <w:tc>
          <w:tcPr>
            <w:tcW w:w="1630" w:type="dxa"/>
            <w:tcBorders>
              <w:left w:val="single" w:sz="8"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norná stěna č.</w:t>
            </w:r>
            <w:r w:rsidR="00403B80">
              <w:rPr>
                <w:rFonts w:cs="Arial"/>
                <w:color w:val="000000"/>
              </w:rPr>
              <w:t xml:space="preserve"> </w:t>
            </w:r>
            <w:r w:rsidRPr="00927D5C">
              <w:rPr>
                <w:rFonts w:cs="Arial"/>
                <w:color w:val="000000"/>
              </w:rPr>
              <w:t>2</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31,6</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3,1</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171,1</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48</w:t>
            </w:r>
          </w:p>
        </w:tc>
        <w:tc>
          <w:tcPr>
            <w:tcW w:w="198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100</w:t>
            </w:r>
          </w:p>
        </w:tc>
        <w:tc>
          <w:tcPr>
            <w:tcW w:w="1480" w:type="dxa"/>
            <w:tcBorders>
              <w:bottom w:val="single" w:sz="4" w:space="0" w:color="000000"/>
              <w:right w:val="single" w:sz="8"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61,6</w:t>
            </w:r>
          </w:p>
        </w:tc>
      </w:tr>
      <w:tr w:rsidR="00927D5C" w:rsidTr="00403B80">
        <w:trPr>
          <w:trHeight w:val="300"/>
        </w:trPr>
        <w:tc>
          <w:tcPr>
            <w:tcW w:w="1630" w:type="dxa"/>
            <w:tcBorders>
              <w:left w:val="single" w:sz="8"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16</w:t>
            </w:r>
          </w:p>
        </w:tc>
        <w:tc>
          <w:tcPr>
            <w:tcW w:w="113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86,0</w:t>
            </w:r>
          </w:p>
        </w:tc>
        <w:tc>
          <w:tcPr>
            <w:tcW w:w="992"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2,3</w:t>
            </w:r>
          </w:p>
        </w:tc>
        <w:tc>
          <w:tcPr>
            <w:tcW w:w="1276"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196,1</w:t>
            </w:r>
          </w:p>
        </w:tc>
        <w:tc>
          <w:tcPr>
            <w:tcW w:w="1559"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20</w:t>
            </w:r>
          </w:p>
        </w:tc>
        <w:tc>
          <w:tcPr>
            <w:tcW w:w="1984" w:type="dxa"/>
            <w:tcBorders>
              <w:bottom w:val="single" w:sz="4"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29</w:t>
            </w:r>
          </w:p>
        </w:tc>
        <w:tc>
          <w:tcPr>
            <w:tcW w:w="1480" w:type="dxa"/>
            <w:tcBorders>
              <w:bottom w:val="single" w:sz="4" w:space="0" w:color="000000"/>
              <w:right w:val="single" w:sz="8"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10,1</w:t>
            </w:r>
          </w:p>
        </w:tc>
      </w:tr>
      <w:tr w:rsidR="00927D5C" w:rsidTr="00403B80">
        <w:trPr>
          <w:trHeight w:val="315"/>
        </w:trPr>
        <w:tc>
          <w:tcPr>
            <w:tcW w:w="1630" w:type="dxa"/>
            <w:tcBorders>
              <w:left w:val="single" w:sz="8" w:space="0" w:color="000000"/>
              <w:bottom w:val="single" w:sz="8"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17</w:t>
            </w:r>
          </w:p>
        </w:tc>
        <w:tc>
          <w:tcPr>
            <w:tcW w:w="1134" w:type="dxa"/>
            <w:tcBorders>
              <w:bottom w:val="single" w:sz="8"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68,0</w:t>
            </w:r>
          </w:p>
        </w:tc>
        <w:tc>
          <w:tcPr>
            <w:tcW w:w="992" w:type="dxa"/>
            <w:tcBorders>
              <w:bottom w:val="single" w:sz="8"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2,5</w:t>
            </w:r>
          </w:p>
        </w:tc>
        <w:tc>
          <w:tcPr>
            <w:tcW w:w="1276" w:type="dxa"/>
            <w:tcBorders>
              <w:bottom w:val="single" w:sz="8"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195,6</w:t>
            </w:r>
          </w:p>
        </w:tc>
        <w:tc>
          <w:tcPr>
            <w:tcW w:w="1559" w:type="dxa"/>
            <w:tcBorders>
              <w:bottom w:val="single" w:sz="8"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24</w:t>
            </w:r>
          </w:p>
        </w:tc>
        <w:tc>
          <w:tcPr>
            <w:tcW w:w="1984" w:type="dxa"/>
            <w:tcBorders>
              <w:bottom w:val="single" w:sz="8" w:space="0" w:color="000000"/>
              <w:right w:val="single" w:sz="4"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38</w:t>
            </w:r>
          </w:p>
        </w:tc>
        <w:tc>
          <w:tcPr>
            <w:tcW w:w="148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r w:rsidRPr="00927D5C">
              <w:rPr>
                <w:rFonts w:cs="Arial"/>
                <w:color w:val="000000"/>
              </w:rPr>
              <w:t>17,8</w:t>
            </w:r>
          </w:p>
        </w:tc>
      </w:tr>
      <w:tr w:rsidR="00927D5C" w:rsidTr="00403B80">
        <w:trPr>
          <w:trHeight w:val="300"/>
        </w:trPr>
        <w:tc>
          <w:tcPr>
            <w:tcW w:w="1630" w:type="dxa"/>
            <w:tcBorders>
              <w:left w:val="single" w:sz="8" w:space="0" w:color="000000"/>
            </w:tcBorders>
            <w:shd w:val="clear" w:color="auto" w:fill="auto"/>
            <w:noWrap/>
            <w:tcMar>
              <w:top w:w="0" w:type="dxa"/>
              <w:left w:w="70" w:type="dxa"/>
              <w:bottom w:w="0" w:type="dxa"/>
              <w:right w:w="70" w:type="dxa"/>
            </w:tcMar>
            <w:vAlign w:val="bottom"/>
          </w:tcPr>
          <w:p w:rsidR="00927D5C" w:rsidRPr="00927D5C" w:rsidRDefault="00927D5C" w:rsidP="00403B80">
            <w:pPr>
              <w:rPr>
                <w:rFonts w:cs="Arial"/>
                <w:color w:val="000000"/>
              </w:rPr>
            </w:pPr>
            <w:r w:rsidRPr="00927D5C">
              <w:rPr>
                <w:rFonts w:cs="Arial"/>
                <w:color w:val="000000"/>
              </w:rPr>
              <w:t> </w:t>
            </w:r>
          </w:p>
        </w:tc>
        <w:tc>
          <w:tcPr>
            <w:tcW w:w="1134" w:type="dxa"/>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p>
        </w:tc>
        <w:tc>
          <w:tcPr>
            <w:tcW w:w="992" w:type="dxa"/>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p>
        </w:tc>
        <w:tc>
          <w:tcPr>
            <w:tcW w:w="1276" w:type="dxa"/>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p>
        </w:tc>
        <w:tc>
          <w:tcPr>
            <w:tcW w:w="1559" w:type="dxa"/>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p>
        </w:tc>
        <w:tc>
          <w:tcPr>
            <w:tcW w:w="1984" w:type="dxa"/>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p>
        </w:tc>
        <w:tc>
          <w:tcPr>
            <w:tcW w:w="1480" w:type="dxa"/>
            <w:tcBorders>
              <w:right w:val="single" w:sz="8"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color w:val="000000"/>
              </w:rPr>
            </w:pPr>
          </w:p>
        </w:tc>
      </w:tr>
      <w:tr w:rsidR="00927D5C" w:rsidTr="00403B80">
        <w:trPr>
          <w:trHeight w:val="315"/>
        </w:trPr>
        <w:tc>
          <w:tcPr>
            <w:tcW w:w="1630" w:type="dxa"/>
            <w:tcBorders>
              <w:left w:val="single" w:sz="8" w:space="0" w:color="000000"/>
              <w:bottom w:val="single" w:sz="8"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b/>
                <w:color w:val="000000"/>
              </w:rPr>
            </w:pPr>
            <w:r w:rsidRPr="00927D5C">
              <w:rPr>
                <w:rFonts w:cs="Arial"/>
                <w:b/>
                <w:color w:val="000000"/>
              </w:rPr>
              <w:t>Celkem</w:t>
            </w:r>
          </w:p>
        </w:tc>
        <w:tc>
          <w:tcPr>
            <w:tcW w:w="1134" w:type="dxa"/>
            <w:tcBorders>
              <w:bottom w:val="single" w:sz="8"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b/>
                <w:color w:val="000000"/>
              </w:rPr>
            </w:pPr>
            <w:r w:rsidRPr="00927D5C">
              <w:rPr>
                <w:rFonts w:cs="Arial"/>
                <w:b/>
                <w:color w:val="000000"/>
              </w:rPr>
              <w:t>845,2</w:t>
            </w:r>
          </w:p>
        </w:tc>
        <w:tc>
          <w:tcPr>
            <w:tcW w:w="992" w:type="dxa"/>
            <w:tcBorders>
              <w:bottom w:val="single" w:sz="8"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b/>
                <w:color w:val="000000"/>
              </w:rPr>
            </w:pPr>
          </w:p>
        </w:tc>
        <w:tc>
          <w:tcPr>
            <w:tcW w:w="1276" w:type="dxa"/>
            <w:tcBorders>
              <w:bottom w:val="single" w:sz="8"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b/>
                <w:color w:val="000000"/>
              </w:rPr>
            </w:pPr>
          </w:p>
        </w:tc>
        <w:tc>
          <w:tcPr>
            <w:tcW w:w="1559" w:type="dxa"/>
            <w:tcBorders>
              <w:bottom w:val="single" w:sz="8"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b/>
                <w:color w:val="000000"/>
              </w:rPr>
            </w:pPr>
          </w:p>
        </w:tc>
        <w:tc>
          <w:tcPr>
            <w:tcW w:w="1984" w:type="dxa"/>
            <w:tcBorders>
              <w:bottom w:val="single" w:sz="8"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b/>
                <w:color w:val="000000"/>
              </w:rPr>
            </w:pPr>
          </w:p>
        </w:tc>
        <w:tc>
          <w:tcPr>
            <w:tcW w:w="1480" w:type="dxa"/>
            <w:tcBorders>
              <w:bottom w:val="single" w:sz="8" w:space="0" w:color="000000"/>
              <w:right w:val="single" w:sz="8" w:space="0" w:color="000000"/>
            </w:tcBorders>
            <w:shd w:val="clear" w:color="auto" w:fill="auto"/>
            <w:noWrap/>
            <w:tcMar>
              <w:top w:w="0" w:type="dxa"/>
              <w:left w:w="70" w:type="dxa"/>
              <w:bottom w:w="0" w:type="dxa"/>
              <w:right w:w="70" w:type="dxa"/>
            </w:tcMar>
            <w:vAlign w:val="bottom"/>
          </w:tcPr>
          <w:p w:rsidR="00927D5C" w:rsidRPr="00927D5C" w:rsidRDefault="00927D5C" w:rsidP="00403B80">
            <w:pPr>
              <w:jc w:val="center"/>
              <w:rPr>
                <w:rFonts w:cs="Arial"/>
                <w:b/>
                <w:color w:val="000000"/>
              </w:rPr>
            </w:pPr>
            <w:r w:rsidRPr="00927D5C">
              <w:rPr>
                <w:rFonts w:cs="Arial"/>
                <w:b/>
                <w:color w:val="000000"/>
              </w:rPr>
              <w:t>329,1</w:t>
            </w:r>
          </w:p>
        </w:tc>
      </w:tr>
    </w:tbl>
    <w:p w:rsidR="00927D5C" w:rsidRDefault="00927D5C" w:rsidP="00403B80">
      <w:pPr>
        <w:pStyle w:val="Standard"/>
        <w:jc w:val="center"/>
        <w:rPr>
          <w:rFonts w:ascii="Cambria" w:hAnsi="Cambria"/>
        </w:rPr>
      </w:pPr>
    </w:p>
    <w:p w:rsidR="00927D5C" w:rsidRPr="00927D5C" w:rsidRDefault="00927D5C" w:rsidP="00927D5C">
      <w:pPr>
        <w:pStyle w:val="Standard"/>
        <w:rPr>
          <w:rFonts w:ascii="Arial" w:hAnsi="Arial" w:cs="Arial"/>
          <w:sz w:val="20"/>
          <w:szCs w:val="20"/>
        </w:rPr>
      </w:pPr>
      <w:proofErr w:type="spellStart"/>
      <w:r w:rsidRPr="00927D5C">
        <w:rPr>
          <w:rFonts w:ascii="Arial" w:hAnsi="Arial" w:cs="Arial"/>
          <w:i/>
          <w:sz w:val="20"/>
          <w:szCs w:val="20"/>
        </w:rPr>
        <w:t>Pozn</w:t>
      </w:r>
      <w:proofErr w:type="spellEnd"/>
      <w:r w:rsidRPr="00927D5C">
        <w:rPr>
          <w:rFonts w:ascii="Arial" w:hAnsi="Arial" w:cs="Arial"/>
          <w:i/>
          <w:sz w:val="20"/>
          <w:szCs w:val="20"/>
        </w:rPr>
        <w:t>:</w:t>
      </w:r>
      <w:r w:rsidRPr="00927D5C">
        <w:rPr>
          <w:rFonts w:ascii="Arial" w:hAnsi="Arial" w:cs="Arial"/>
          <w:sz w:val="20"/>
          <w:szCs w:val="20"/>
        </w:rPr>
        <w:t xml:space="preserve"> Vizuální rozdělení v příloze č. </w:t>
      </w:r>
      <w:r w:rsidR="00202264">
        <w:rPr>
          <w:rFonts w:ascii="Arial" w:hAnsi="Arial" w:cs="Arial"/>
          <w:sz w:val="20"/>
          <w:szCs w:val="20"/>
        </w:rPr>
        <w:t>2</w:t>
      </w:r>
      <w:r w:rsidR="00202264" w:rsidRPr="00927D5C">
        <w:rPr>
          <w:rFonts w:ascii="Arial" w:hAnsi="Arial" w:cs="Arial"/>
          <w:sz w:val="20"/>
          <w:szCs w:val="20"/>
        </w:rPr>
        <w:t xml:space="preserve"> </w:t>
      </w:r>
      <w:r w:rsidRPr="00927D5C">
        <w:rPr>
          <w:rFonts w:ascii="Arial" w:hAnsi="Arial" w:cs="Arial"/>
          <w:sz w:val="20"/>
          <w:szCs w:val="20"/>
        </w:rPr>
        <w:t xml:space="preserve">mapa </w:t>
      </w:r>
      <w:proofErr w:type="spellStart"/>
      <w:r w:rsidRPr="00927D5C">
        <w:rPr>
          <w:rFonts w:ascii="Arial" w:hAnsi="Arial" w:cs="Arial"/>
          <w:sz w:val="20"/>
          <w:szCs w:val="20"/>
        </w:rPr>
        <w:t>Květnovského</w:t>
      </w:r>
      <w:proofErr w:type="spellEnd"/>
      <w:r w:rsidRPr="00927D5C">
        <w:rPr>
          <w:rFonts w:ascii="Arial" w:hAnsi="Arial" w:cs="Arial"/>
          <w:sz w:val="20"/>
          <w:szCs w:val="20"/>
        </w:rPr>
        <w:t xml:space="preserve"> potoka.</w:t>
      </w:r>
    </w:p>
    <w:p w:rsidR="00927D5C" w:rsidRPr="00927D5C" w:rsidRDefault="00927D5C" w:rsidP="00927D5C">
      <w:pPr>
        <w:pStyle w:val="Odstavecseseznamem"/>
        <w:spacing w:before="0"/>
        <w:jc w:val="left"/>
        <w:rPr>
          <w:rFonts w:cs="Arial"/>
        </w:rPr>
      </w:pPr>
    </w:p>
    <w:p w:rsidR="002F50E4" w:rsidRDefault="00EB7AC3" w:rsidP="002F50E4">
      <w:r>
        <w:t>Dodavatel</w:t>
      </w:r>
      <w:r w:rsidR="002F50E4" w:rsidRPr="003F44AE">
        <w:t xml:space="preserve"> je povine</w:t>
      </w:r>
      <w:r w:rsidR="002F50E4">
        <w:t>n v rámci realizace předmětu zakázky p</w:t>
      </w:r>
      <w:r w:rsidR="002F50E4" w:rsidRPr="003F44AE">
        <w:t xml:space="preserve">rovést veškeré nutné </w:t>
      </w:r>
      <w:r w:rsidR="002F50E4" w:rsidRPr="009C77CC">
        <w:t>práce</w:t>
      </w:r>
      <w:r w:rsidR="00837A1D">
        <w:t xml:space="preserve"> a</w:t>
      </w:r>
      <w:r w:rsidR="002F50E4" w:rsidRPr="009C77CC">
        <w:t xml:space="preserve"> výkony či </w:t>
      </w:r>
      <w:r w:rsidR="002F50E4">
        <w:t xml:space="preserve">zajistit potřebné </w:t>
      </w:r>
      <w:r w:rsidR="002F50E4" w:rsidRPr="009C77CC">
        <w:t>dodávky</w:t>
      </w:r>
      <w:r w:rsidR="002F50E4">
        <w:t xml:space="preserve"> materiálu a zařízení</w:t>
      </w:r>
      <w:r w:rsidR="002F50E4" w:rsidRPr="009C77CC">
        <w:t xml:space="preserve">, jejichž provedení, aniž by bylo specificky popsáno </w:t>
      </w:r>
      <w:r w:rsidR="002F50E4">
        <w:t>v dokumentech této zadávací dokumentace a jejích nedílných součástech</w:t>
      </w:r>
      <w:r w:rsidR="002F50E4" w:rsidRPr="009C77CC">
        <w:t xml:space="preserve">, je neoddělitelnou součástí řádného provedení </w:t>
      </w:r>
      <w:r w:rsidR="002F50E4">
        <w:t xml:space="preserve">předmětu zakázky </w:t>
      </w:r>
      <w:r>
        <w:t>dodavatelem</w:t>
      </w:r>
      <w:r w:rsidR="002F50E4" w:rsidRPr="009C77CC">
        <w:t xml:space="preserve"> (zejména, nikoli však výlučně, dodávka věcí potřebných k provedení </w:t>
      </w:r>
      <w:r w:rsidR="002F50E4">
        <w:t>předmětu zakázky</w:t>
      </w:r>
      <w:r w:rsidR="002F50E4" w:rsidRPr="009C77CC">
        <w:t xml:space="preserve"> a kterých bude použito k</w:t>
      </w:r>
      <w:r w:rsidR="002F50E4">
        <w:t xml:space="preserve"> její </w:t>
      </w:r>
      <w:r w:rsidR="002F50E4" w:rsidRPr="009C77CC">
        <w:t>realizaci</w:t>
      </w:r>
      <w:r w:rsidR="00837A1D">
        <w:t>)</w:t>
      </w:r>
      <w:r w:rsidR="002F50E4" w:rsidRPr="009C77CC">
        <w:t>, jakož i veškeré práce, dodávky, výkony, sjednané či požadované právními předpisy a normami ČSN nebo EN, veškeré zkoušky a služby, kterých je dočasně nebo trvale třeba k řádnému zahájení prací, k pro</w:t>
      </w:r>
      <w:r w:rsidR="002F50E4" w:rsidRPr="00145D3A">
        <w:t xml:space="preserve">vedení, dokončení a předání </w:t>
      </w:r>
      <w:r w:rsidR="002F50E4">
        <w:t>předmětu zakázky zadavateli</w:t>
      </w:r>
      <w:r w:rsidR="002F50E4" w:rsidRPr="009C77CC">
        <w:t xml:space="preserve"> v </w:t>
      </w:r>
      <w:r w:rsidR="002F50E4" w:rsidRPr="00145D3A">
        <w:t>souladu s jeho účelovým určením</w:t>
      </w:r>
      <w:r w:rsidR="002F50E4" w:rsidRPr="009C77CC">
        <w:t>.</w:t>
      </w:r>
    </w:p>
    <w:p w:rsidR="00AF26B7" w:rsidRDefault="00EB7AC3" w:rsidP="00AF26B7">
      <w:r>
        <w:t>Dodavatel</w:t>
      </w:r>
      <w:r w:rsidR="00AF26B7">
        <w:t xml:space="preserve"> rovněž předá zadavateli tuto dokumentaci:</w:t>
      </w:r>
    </w:p>
    <w:p w:rsidR="00AF26B7" w:rsidRPr="000D5A72" w:rsidRDefault="00AF26B7" w:rsidP="00FF41BE">
      <w:pPr>
        <w:pStyle w:val="Odstavecseseznamem"/>
        <w:numPr>
          <w:ilvl w:val="0"/>
          <w:numId w:val="34"/>
        </w:numPr>
        <w:rPr>
          <w:b/>
        </w:rPr>
      </w:pPr>
      <w:r>
        <w:t>prohlášení o shodě ve smyslu § 13 odst. 2 zákona č. 22/1997 Sb., o technických požadavcích na výrobky a o změně a doplnění některých zákonů, v platném znění</w:t>
      </w:r>
      <w:r w:rsidR="00FF41BE">
        <w:t>,</w:t>
      </w:r>
      <w:r>
        <w:t xml:space="preserve"> </w:t>
      </w:r>
    </w:p>
    <w:p w:rsidR="00BD6B30" w:rsidRDefault="00BD6B30" w:rsidP="00FF41BE">
      <w:pPr>
        <w:pStyle w:val="Odstavecseseznamem"/>
        <w:numPr>
          <w:ilvl w:val="0"/>
          <w:numId w:val="34"/>
        </w:numPr>
      </w:pPr>
      <w:r w:rsidRPr="00D2433E">
        <w:t>stavební deník - originál pro archivaci zadavatele a jednu kopii, ve stavebním deníku bude zapsán postup realizace díla a skutečnosti mající vliv na jeho kvalitu</w:t>
      </w:r>
    </w:p>
    <w:p w:rsidR="000D5A72" w:rsidRDefault="000D5A72" w:rsidP="00FF41BE">
      <w:pPr>
        <w:pStyle w:val="Odstavecseseznamem"/>
        <w:numPr>
          <w:ilvl w:val="0"/>
          <w:numId w:val="34"/>
        </w:numPr>
      </w:pPr>
      <w:r w:rsidRPr="00D56175">
        <w:t>dokumentaci skutečného provedení díla (pasport)</w:t>
      </w:r>
      <w:r w:rsidR="00403B80">
        <w:t xml:space="preserve"> + fotodokumentaci postupu prací</w:t>
      </w:r>
    </w:p>
    <w:p w:rsidR="00403B80" w:rsidRPr="00D56175" w:rsidRDefault="00403B80" w:rsidP="00FF41BE">
      <w:pPr>
        <w:pStyle w:val="Odstavecseseznamem"/>
        <w:numPr>
          <w:ilvl w:val="0"/>
          <w:numId w:val="34"/>
        </w:numPr>
      </w:pPr>
      <w:r>
        <w:lastRenderedPageBreak/>
        <w:t>technické listy na použitý materiál v českém jazyce</w:t>
      </w:r>
    </w:p>
    <w:p w:rsidR="00AF26B7" w:rsidRPr="00202264" w:rsidRDefault="00AF26B7" w:rsidP="00FF41BE">
      <w:pPr>
        <w:pStyle w:val="Odrky2rove"/>
        <w:numPr>
          <w:ilvl w:val="0"/>
          <w:numId w:val="34"/>
        </w:numPr>
      </w:pPr>
      <w:r w:rsidRPr="00202264">
        <w:t xml:space="preserve">doklady o ekologické likvidaci </w:t>
      </w:r>
      <w:r w:rsidR="005A1A38" w:rsidRPr="00202264">
        <w:t>odpadu vzniklého v souvislosti s prováděním díla</w:t>
      </w:r>
      <w:r w:rsidR="009100F9" w:rsidRPr="00202264">
        <w:t>, nikoli odtěženého materiálu</w:t>
      </w:r>
      <w:r w:rsidR="00FF41BE" w:rsidRPr="00202264">
        <w:t>.</w:t>
      </w:r>
      <w:r w:rsidRPr="00202264">
        <w:t xml:space="preserve">  </w:t>
      </w:r>
    </w:p>
    <w:p w:rsidR="000D5A72" w:rsidRDefault="000D5A72" w:rsidP="00AF26B7"/>
    <w:p w:rsidR="00AF26B7" w:rsidRPr="00FB0F06" w:rsidRDefault="00AF26B7" w:rsidP="00FB0F06">
      <w:pPr>
        <w:pStyle w:val="02-ODST-2"/>
        <w:rPr>
          <w:b/>
        </w:rPr>
      </w:pPr>
      <w:r w:rsidRPr="00FB0F06">
        <w:rPr>
          <w:b/>
        </w:rPr>
        <w:t>Doba a místo plnění zakázky</w:t>
      </w:r>
    </w:p>
    <w:p w:rsidR="00AF26B7" w:rsidRDefault="00AF26B7" w:rsidP="00AF26B7">
      <w:r>
        <w:t>Doba plnění:</w:t>
      </w:r>
    </w:p>
    <w:p w:rsidR="00EC796B" w:rsidRPr="00EB7A25" w:rsidRDefault="00AF26B7" w:rsidP="00AF26B7">
      <w:r>
        <w:t xml:space="preserve">předpokládaný termín zahájení a realizace předmětu zakázky: </w:t>
      </w:r>
      <w:r w:rsidR="005E38B0">
        <w:tab/>
      </w:r>
      <w:r>
        <w:t xml:space="preserve"> </w:t>
      </w:r>
      <w:r w:rsidR="0076580D">
        <w:t>červen</w:t>
      </w:r>
      <w:r w:rsidR="00195209">
        <w:t>ec-srpen</w:t>
      </w:r>
      <w:r w:rsidR="0076580D">
        <w:t xml:space="preserve"> 2014</w:t>
      </w:r>
      <w:r w:rsidR="00070FFC">
        <w:t xml:space="preserve"> </w:t>
      </w:r>
    </w:p>
    <w:p w:rsidR="00070FFC" w:rsidRDefault="00AF26B7" w:rsidP="00AF26B7">
      <w:r w:rsidRPr="00EB7A25">
        <w:t xml:space="preserve">předpokládaný termín ukončení realizace předmětu zakázky: </w:t>
      </w:r>
      <w:r w:rsidRPr="00EB7A25">
        <w:tab/>
      </w:r>
      <w:r w:rsidR="00070FFC">
        <w:t xml:space="preserve"> </w:t>
      </w:r>
      <w:r w:rsidR="0076580D">
        <w:t>červen</w:t>
      </w:r>
      <w:r w:rsidR="00195209">
        <w:t>ec-srpen</w:t>
      </w:r>
      <w:r w:rsidR="00070FFC">
        <w:t xml:space="preserve"> 201</w:t>
      </w:r>
      <w:r w:rsidR="002866C3">
        <w:t>4</w:t>
      </w:r>
    </w:p>
    <w:p w:rsidR="00AF26B7" w:rsidRDefault="00AF26B7" w:rsidP="00AF26B7">
      <w:r>
        <w:t xml:space="preserve">Místo plnění: </w:t>
      </w:r>
    </w:p>
    <w:p w:rsidR="00AF26B7" w:rsidRDefault="00AF26B7" w:rsidP="00AF26B7">
      <w:r>
        <w:t xml:space="preserve">ČEPRO, a.s., sklad </w:t>
      </w:r>
      <w:r w:rsidR="00403B80">
        <w:t>Šlapanov</w:t>
      </w:r>
    </w:p>
    <w:p w:rsidR="003C5872" w:rsidRDefault="003C5872" w:rsidP="00AF26B7"/>
    <w:p w:rsidR="00AF26B7" w:rsidRPr="0021642E" w:rsidRDefault="00AF26B7" w:rsidP="0021642E">
      <w:pPr>
        <w:pStyle w:val="02-ODST-2"/>
        <w:rPr>
          <w:b/>
        </w:rPr>
      </w:pPr>
      <w:r w:rsidRPr="0021642E">
        <w:rPr>
          <w:b/>
        </w:rPr>
        <w:t>Prohlídka místa plnění</w:t>
      </w:r>
    </w:p>
    <w:p w:rsidR="00AF26B7" w:rsidRPr="005040E2" w:rsidRDefault="00AF26B7" w:rsidP="00AF26B7">
      <w:r>
        <w:t xml:space="preserve">Zadavatel se zavazuje poskytnout zájemcům potřebné informace pro podání nabídky k této zakázce. Z tohoto důvodu </w:t>
      </w:r>
      <w:r w:rsidRPr="005040E2">
        <w:t xml:space="preserve">bude zajištěna pro zájemce prohlídka místa plnění této zakázky. Prohlídka místa plnění se uskuteční dne </w:t>
      </w:r>
      <w:r w:rsidR="00943591" w:rsidRPr="00202264">
        <w:rPr>
          <w:b/>
          <w:color w:val="FF0000"/>
        </w:rPr>
        <w:t>2</w:t>
      </w:r>
      <w:r w:rsidR="00195209" w:rsidRPr="00202264">
        <w:rPr>
          <w:b/>
          <w:color w:val="FF0000"/>
        </w:rPr>
        <w:t>7</w:t>
      </w:r>
      <w:r w:rsidR="00943591" w:rsidRPr="00202264">
        <w:rPr>
          <w:b/>
          <w:color w:val="FF0000"/>
        </w:rPr>
        <w:t>.</w:t>
      </w:r>
      <w:r w:rsidR="00202264">
        <w:rPr>
          <w:b/>
          <w:color w:val="FF0000"/>
        </w:rPr>
        <w:t xml:space="preserve"> </w:t>
      </w:r>
      <w:r w:rsidR="00195209" w:rsidRPr="00202264">
        <w:rPr>
          <w:b/>
          <w:color w:val="FF0000"/>
        </w:rPr>
        <w:t>5</w:t>
      </w:r>
      <w:r w:rsidR="00943591" w:rsidRPr="00202264">
        <w:rPr>
          <w:b/>
          <w:color w:val="FF0000"/>
        </w:rPr>
        <w:t xml:space="preserve">. </w:t>
      </w:r>
      <w:r w:rsidRPr="00202264">
        <w:rPr>
          <w:b/>
          <w:color w:val="FF0000"/>
        </w:rPr>
        <w:t>201</w:t>
      </w:r>
      <w:r w:rsidR="005040E2" w:rsidRPr="00202264">
        <w:rPr>
          <w:b/>
          <w:color w:val="FF0000"/>
        </w:rPr>
        <w:t>4</w:t>
      </w:r>
      <w:r w:rsidRPr="00202264">
        <w:rPr>
          <w:b/>
          <w:color w:val="FF0000"/>
        </w:rPr>
        <w:t xml:space="preserve"> </w:t>
      </w:r>
      <w:r w:rsidR="00943591" w:rsidRPr="00202264">
        <w:rPr>
          <w:b/>
          <w:color w:val="FF0000"/>
        </w:rPr>
        <w:t>(</w:t>
      </w:r>
      <w:r w:rsidR="00407740" w:rsidRPr="00202264">
        <w:rPr>
          <w:b/>
          <w:color w:val="FF0000"/>
        </w:rPr>
        <w:t>úterý</w:t>
      </w:r>
      <w:r w:rsidR="00943591" w:rsidRPr="00202264">
        <w:rPr>
          <w:b/>
          <w:color w:val="FF0000"/>
        </w:rPr>
        <w:t xml:space="preserve">) </w:t>
      </w:r>
      <w:r w:rsidRPr="00202264">
        <w:rPr>
          <w:b/>
          <w:color w:val="FF0000"/>
        </w:rPr>
        <w:t>v</w:t>
      </w:r>
      <w:r w:rsidR="00943591" w:rsidRPr="00202264">
        <w:rPr>
          <w:b/>
          <w:color w:val="FF0000"/>
        </w:rPr>
        <w:t> </w:t>
      </w:r>
      <w:r w:rsidR="00195209" w:rsidRPr="00202264">
        <w:rPr>
          <w:b/>
          <w:color w:val="FF0000"/>
        </w:rPr>
        <w:t>10</w:t>
      </w:r>
      <w:r w:rsidR="00943591" w:rsidRPr="00202264">
        <w:rPr>
          <w:b/>
          <w:color w:val="FF0000"/>
        </w:rPr>
        <w:t>:00</w:t>
      </w:r>
      <w:r w:rsidRPr="00202264">
        <w:rPr>
          <w:b/>
          <w:color w:val="FF0000"/>
        </w:rPr>
        <w:t xml:space="preserve"> hodin</w:t>
      </w:r>
      <w:r w:rsidRPr="00720562">
        <w:t>.</w:t>
      </w:r>
      <w:r w:rsidRPr="005040E2">
        <w:t xml:space="preserve"> </w:t>
      </w:r>
    </w:p>
    <w:p w:rsidR="00AF26B7" w:rsidRPr="005040E2" w:rsidRDefault="00AF26B7" w:rsidP="00AF26B7">
      <w:r w:rsidRPr="00202264">
        <w:t xml:space="preserve">Účastníci místního šetření musí mít vlastní vybavení ochrannými </w:t>
      </w:r>
      <w:r w:rsidR="00407740" w:rsidRPr="00202264">
        <w:t xml:space="preserve">nehořlavými a antistatickými </w:t>
      </w:r>
      <w:r w:rsidRPr="00202264">
        <w:t>oděvy a pomůckami</w:t>
      </w:r>
      <w:r w:rsidRPr="00720562">
        <w:t xml:space="preserve"> </w:t>
      </w:r>
      <w:r w:rsidR="00407740" w:rsidRPr="00720562">
        <w:t>a</w:t>
      </w:r>
      <w:r w:rsidR="00407740">
        <w:t>ntistatickou přilbou a obuví a ochranou zraku</w:t>
      </w:r>
    </w:p>
    <w:p w:rsidR="00231D7B" w:rsidRPr="005040E2" w:rsidRDefault="00231D7B" w:rsidP="00231D7B">
      <w:r w:rsidRPr="005040E2">
        <w:t xml:space="preserve">Sraz účastníků je v </w:t>
      </w:r>
      <w:r w:rsidR="00195209">
        <w:t>10</w:t>
      </w:r>
      <w:r w:rsidRPr="005040E2">
        <w:t xml:space="preserve">,00 hodin </w:t>
      </w:r>
      <w:r w:rsidRPr="00E00661">
        <w:t xml:space="preserve">na </w:t>
      </w:r>
      <w:r w:rsidRPr="00202264">
        <w:t xml:space="preserve">vrátnici skladu ČEPRO, a.s. </w:t>
      </w:r>
      <w:r w:rsidR="00403B80" w:rsidRPr="00202264">
        <w:t>Šlapanov</w:t>
      </w:r>
      <w:r w:rsidR="00431C71" w:rsidRPr="00E00661">
        <w:t>.</w:t>
      </w:r>
    </w:p>
    <w:p w:rsidR="00AF26B7" w:rsidRPr="005040E2" w:rsidRDefault="00AF26B7" w:rsidP="00AF26B7">
      <w:r w:rsidRPr="005040E2">
        <w:t xml:space="preserve">Účast na místním šetření je třeba předem ohlásit </w:t>
      </w:r>
      <w:r w:rsidR="000E5533">
        <w:t xml:space="preserve">maximálně do předchozího dne </w:t>
      </w:r>
      <w:r w:rsidRPr="005040E2">
        <w:t>na níže uvedeném kontaktu</w:t>
      </w:r>
      <w:r w:rsidR="00407F83" w:rsidRPr="005040E2">
        <w:t xml:space="preserve"> </w:t>
      </w:r>
    </w:p>
    <w:p w:rsidR="001E2653" w:rsidRPr="005040E2" w:rsidRDefault="001E2653" w:rsidP="001E2653">
      <w:pPr>
        <w:rPr>
          <w:rStyle w:val="Hypertextovodkaz"/>
        </w:rPr>
      </w:pPr>
      <w:r w:rsidRPr="005040E2">
        <w:rPr>
          <w:rFonts w:cs="Arial"/>
        </w:rPr>
        <w:t xml:space="preserve">Kontaktní osobou je </w:t>
      </w:r>
      <w:r w:rsidR="000E5533">
        <w:rPr>
          <w:rFonts w:cs="Arial"/>
        </w:rPr>
        <w:t xml:space="preserve">Kluch Zdeněk, </w:t>
      </w:r>
      <w:hyperlink r:id="rId12" w:history="1">
        <w:r w:rsidR="000E5533">
          <w:rPr>
            <w:rStyle w:val="Hypertextovodkaz"/>
          </w:rPr>
          <w:t>zdenek.kluch@ceproas.cz</w:t>
        </w:r>
      </w:hyperlink>
      <w:r w:rsidR="000E5533">
        <w:rPr>
          <w:rStyle w:val="Hypertextovodkaz"/>
        </w:rPr>
        <w:t xml:space="preserve"> </w:t>
      </w:r>
      <w:r w:rsidR="000E5533">
        <w:t>příp. mob. 739240339</w:t>
      </w:r>
    </w:p>
    <w:p w:rsidR="00AC4B33" w:rsidRPr="005040E2" w:rsidRDefault="00AC4B33" w:rsidP="00E9268E">
      <w:pPr>
        <w:pStyle w:val="01-L"/>
        <w:spacing w:before="360"/>
        <w:ind w:left="17"/>
      </w:pPr>
      <w:bookmarkStart w:id="0" w:name="_Toc273535865"/>
      <w:r w:rsidRPr="005040E2">
        <w:t>Rozsah a technické podmínky</w:t>
      </w:r>
      <w:bookmarkEnd w:id="0"/>
    </w:p>
    <w:p w:rsidR="00796DF6" w:rsidRPr="00796DF6" w:rsidRDefault="00796DF6" w:rsidP="00796DF6">
      <w:pPr>
        <w:pStyle w:val="02-ODST-2"/>
        <w:rPr>
          <w:b/>
        </w:rPr>
      </w:pPr>
      <w:bookmarkStart w:id="1" w:name="_Toc263143227"/>
      <w:r w:rsidRPr="00796DF6">
        <w:rPr>
          <w:b/>
        </w:rPr>
        <w:t xml:space="preserve">Rozsah </w:t>
      </w:r>
      <w:r w:rsidRPr="00E9268E">
        <w:rPr>
          <w:b/>
          <w:u w:val="single"/>
        </w:rPr>
        <w:t>prací</w:t>
      </w:r>
      <w:bookmarkEnd w:id="1"/>
    </w:p>
    <w:p w:rsidR="00951C56" w:rsidRDefault="00951C56" w:rsidP="00951C56">
      <w:pPr>
        <w:pStyle w:val="Nadpis1"/>
        <w:numPr>
          <w:ilvl w:val="0"/>
          <w:numId w:val="0"/>
        </w:numPr>
        <w:spacing w:before="0"/>
        <w:ind w:left="17"/>
      </w:pPr>
      <w:r w:rsidRPr="006E5EFA">
        <w:rPr>
          <w:b w:val="0"/>
          <w:bCs w:val="0"/>
          <w:kern w:val="0"/>
          <w:sz w:val="20"/>
          <w:szCs w:val="20"/>
        </w:rPr>
        <w:t>Rozsah p</w:t>
      </w:r>
      <w:r>
        <w:rPr>
          <w:b w:val="0"/>
          <w:bCs w:val="0"/>
          <w:kern w:val="0"/>
          <w:sz w:val="20"/>
          <w:szCs w:val="20"/>
        </w:rPr>
        <w:t>ředmětu zakázky je uveden v bodu 1.</w:t>
      </w:r>
      <w:r w:rsidR="00407F83">
        <w:rPr>
          <w:b w:val="0"/>
          <w:bCs w:val="0"/>
          <w:kern w:val="0"/>
          <w:sz w:val="20"/>
          <w:szCs w:val="20"/>
        </w:rPr>
        <w:t>3</w:t>
      </w:r>
      <w:r>
        <w:rPr>
          <w:b w:val="0"/>
          <w:bCs w:val="0"/>
          <w:kern w:val="0"/>
          <w:sz w:val="20"/>
          <w:szCs w:val="20"/>
        </w:rPr>
        <w:t xml:space="preserve"> této zadávací dokumentace.</w:t>
      </w:r>
    </w:p>
    <w:p w:rsidR="00AF26B7" w:rsidRPr="00584106" w:rsidRDefault="00AF26B7" w:rsidP="00584106">
      <w:pPr>
        <w:pStyle w:val="02-ODST-2"/>
        <w:rPr>
          <w:b/>
        </w:rPr>
      </w:pPr>
      <w:r w:rsidRPr="00584106">
        <w:rPr>
          <w:b/>
        </w:rPr>
        <w:t>Technické podmínky realizace</w:t>
      </w:r>
    </w:p>
    <w:p w:rsidR="007C7B6F" w:rsidRDefault="00990D92" w:rsidP="009B4B18">
      <w:pPr>
        <w:pStyle w:val="05-ODST-3"/>
      </w:pPr>
      <w:r>
        <w:t>Zadavatel p</w:t>
      </w:r>
      <w:r w:rsidR="007C7B6F">
        <w:t>ožaduje posouzení náročnosti zakázky na místě prováděných prací.</w:t>
      </w:r>
    </w:p>
    <w:p w:rsidR="002866C3" w:rsidRPr="00FF41BE" w:rsidRDefault="002866C3" w:rsidP="009B4B18">
      <w:pPr>
        <w:pStyle w:val="05-ODST-3"/>
      </w:pPr>
      <w:r w:rsidRPr="00FF41BE">
        <w:t>Zadavatel požaduje předložení harmonogramu prací a dodávek</w:t>
      </w:r>
      <w:r w:rsidR="003E10F6">
        <w:t xml:space="preserve"> (harmonogram plnění)</w:t>
      </w:r>
      <w:r w:rsidRPr="00FF41BE">
        <w:t xml:space="preserve"> s dodržením termínu realizace</w:t>
      </w:r>
      <w:r w:rsidR="00CA2E0C" w:rsidRPr="00FF41BE">
        <w:t>.</w:t>
      </w:r>
    </w:p>
    <w:p w:rsidR="008733AE" w:rsidRPr="00FF41BE" w:rsidRDefault="003E10F6" w:rsidP="009B4B18">
      <w:pPr>
        <w:pStyle w:val="05-ODST-3"/>
      </w:pPr>
      <w:r>
        <w:t>Zadavatel požaduje</w:t>
      </w:r>
      <w:r w:rsidRPr="00FF41BE">
        <w:t xml:space="preserve"> </w:t>
      </w:r>
      <w:r>
        <w:t>p</w:t>
      </w:r>
      <w:r w:rsidR="0076580D" w:rsidRPr="00FF41BE">
        <w:t>ředložení přehledu rizik týkajících se BOZP při prováděných pracích</w:t>
      </w:r>
      <w:r w:rsidR="00E9268E">
        <w:t>.</w:t>
      </w:r>
    </w:p>
    <w:p w:rsidR="0076580D" w:rsidRPr="00FF41BE" w:rsidRDefault="003E10F6" w:rsidP="009B4B18">
      <w:pPr>
        <w:pStyle w:val="05-ODST-3"/>
      </w:pPr>
      <w:r>
        <w:t>Zadavatel požaduje</w:t>
      </w:r>
      <w:r w:rsidRPr="00FF41BE">
        <w:t xml:space="preserve"> </w:t>
      </w:r>
      <w:r>
        <w:t>p</w:t>
      </w:r>
      <w:r w:rsidR="0076580D" w:rsidRPr="00FF41BE">
        <w:t>ředložení technologického postupu prací</w:t>
      </w:r>
      <w:r w:rsidR="00E9268E">
        <w:t>.</w:t>
      </w:r>
    </w:p>
    <w:p w:rsidR="0076580D" w:rsidRDefault="003E10F6" w:rsidP="009B4B18">
      <w:pPr>
        <w:pStyle w:val="05-ODST-3"/>
      </w:pPr>
      <w:r>
        <w:t>Zadavatel požaduje</w:t>
      </w:r>
      <w:r w:rsidRPr="00FF41BE">
        <w:t xml:space="preserve"> </w:t>
      </w:r>
      <w:r>
        <w:t>p</w:t>
      </w:r>
      <w:r w:rsidR="0076580D" w:rsidRPr="00FF41BE">
        <w:t>ředložení popisu nabízených materiálů, zboží a činností</w:t>
      </w:r>
      <w:r w:rsidR="00403B80">
        <w:t xml:space="preserve"> (v českém jazyce)</w:t>
      </w:r>
      <w:r w:rsidR="00E9268E">
        <w:t>.</w:t>
      </w:r>
      <w:r w:rsidR="0076580D" w:rsidRPr="00FF41BE">
        <w:t xml:space="preserve"> </w:t>
      </w:r>
    </w:p>
    <w:p w:rsidR="00E9268E" w:rsidRPr="00FF41BE" w:rsidRDefault="003E10F6" w:rsidP="009B4B18">
      <w:pPr>
        <w:pStyle w:val="05-ODST-3"/>
      </w:pPr>
      <w:r>
        <w:t>Zadavatel požaduje p</w:t>
      </w:r>
      <w:r w:rsidR="00E9268E">
        <w:t xml:space="preserve">ředložení technologických listů použitých </w:t>
      </w:r>
      <w:r w:rsidR="00E9268E" w:rsidRPr="00720562">
        <w:t xml:space="preserve">materiálů </w:t>
      </w:r>
      <w:r w:rsidR="00E9268E" w:rsidRPr="00202264">
        <w:t>(odolnost vůči ropným produktům).</w:t>
      </w:r>
      <w:r w:rsidR="00403B80" w:rsidRPr="00403B80">
        <w:t xml:space="preserve"> </w:t>
      </w:r>
      <w:r w:rsidR="00403B80">
        <w:t>(v českém jazyce)</w:t>
      </w:r>
    </w:p>
    <w:p w:rsidR="00951C56" w:rsidRPr="00951C56" w:rsidRDefault="00951C56" w:rsidP="00951C56">
      <w:r w:rsidRPr="00951C56">
        <w:t xml:space="preserve">V případě, že jsou v zadávací dokumentaci či jejích součástech použity obchodní názvy materiálů, výrobků nebo 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uchazeč je oprávněn navrhnout obdobný výrobek, materiál nebo zařízení kvalitativně nebo technicky stejných či vyšších parametrů. Zadavatel v takových případech umožní pro plnění zakázky použití i jiných, kvalitativně a technicky obdobných řešení. </w:t>
      </w:r>
    </w:p>
    <w:p w:rsidR="00AF26B7" w:rsidRPr="007C7B6F" w:rsidRDefault="00AF26B7" w:rsidP="007C7B6F">
      <w:pPr>
        <w:pStyle w:val="02-ODST-2"/>
        <w:rPr>
          <w:b/>
        </w:rPr>
      </w:pPr>
      <w:r w:rsidRPr="007C7B6F">
        <w:rPr>
          <w:b/>
        </w:rPr>
        <w:t>Další požadav</w:t>
      </w:r>
      <w:r w:rsidR="00D92C46">
        <w:rPr>
          <w:b/>
        </w:rPr>
        <w:t>ky na realizaci zakázky</w:t>
      </w:r>
    </w:p>
    <w:p w:rsidR="00AF26B7" w:rsidRPr="003E10F6" w:rsidRDefault="00CA2E0C" w:rsidP="006F7350">
      <w:pPr>
        <w:pStyle w:val="05-ODST-3"/>
      </w:pPr>
      <w:r>
        <w:t>P</w:t>
      </w:r>
      <w:r w:rsidR="00AF26B7" w:rsidRPr="003D4FC5">
        <w:t xml:space="preserve">ráce budou prováděny podle předem stanoveného časového harmonogramu </w:t>
      </w:r>
      <w:r w:rsidR="00CA1D1C" w:rsidRPr="003D4FC5">
        <w:t xml:space="preserve">plnění </w:t>
      </w:r>
      <w:r w:rsidR="00AF26B7" w:rsidRPr="003D4FC5">
        <w:t>(„HMG“)</w:t>
      </w:r>
      <w:r w:rsidR="00664878">
        <w:t>,</w:t>
      </w:r>
      <w:r w:rsidR="00AF26B7" w:rsidRPr="003D4FC5">
        <w:t xml:space="preserve"> HMG předložený </w:t>
      </w:r>
      <w:r w:rsidR="00436512" w:rsidRPr="003D4FC5">
        <w:t>uchazečem</w:t>
      </w:r>
      <w:r w:rsidR="00AF26B7" w:rsidRPr="003D4FC5">
        <w:t xml:space="preserve"> musí </w:t>
      </w:r>
      <w:r w:rsidR="00CA1D1C" w:rsidRPr="003D4FC5">
        <w:t xml:space="preserve">být v souladu s požadavky zadavatele uvedenými v této zadávací dokumentaci a jejích nedílných součástech a musí </w:t>
      </w:r>
      <w:r w:rsidR="00AF26B7" w:rsidRPr="003D4FC5">
        <w:t xml:space="preserve">obsahovat </w:t>
      </w:r>
      <w:r w:rsidR="00AF26B7" w:rsidRPr="003E10F6">
        <w:lastRenderedPageBreak/>
        <w:t>návrh termínů</w:t>
      </w:r>
      <w:r w:rsidR="00912F78" w:rsidRPr="003E10F6">
        <w:t>.</w:t>
      </w:r>
      <w:r w:rsidR="00AF26B7" w:rsidRPr="003E10F6">
        <w:t xml:space="preserve"> </w:t>
      </w:r>
      <w:r w:rsidR="00912F78" w:rsidRPr="003E10F6">
        <w:t xml:space="preserve"> </w:t>
      </w:r>
      <w:r w:rsidR="00AF26B7" w:rsidRPr="003E10F6">
        <w:t xml:space="preserve">Konečný a závazný harmonogram </w:t>
      </w:r>
      <w:r w:rsidR="00CA1D1C" w:rsidRPr="003E10F6">
        <w:t xml:space="preserve">plnění </w:t>
      </w:r>
      <w:r w:rsidR="00AF26B7" w:rsidRPr="003E10F6">
        <w:t>schvaluje vždy zadavatel dle svých obchodních</w:t>
      </w:r>
      <w:r w:rsidR="00436512" w:rsidRPr="003E10F6">
        <w:t xml:space="preserve"> a provozních</w:t>
      </w:r>
      <w:r w:rsidR="00AF26B7" w:rsidRPr="003E10F6">
        <w:t xml:space="preserve"> priorit.</w:t>
      </w:r>
      <w:r w:rsidR="00CA1D1C" w:rsidRPr="003E10F6">
        <w:rPr>
          <w:color w:val="000000"/>
        </w:rPr>
        <w:t xml:space="preserve"> </w:t>
      </w:r>
    </w:p>
    <w:p w:rsidR="00AF26B7" w:rsidRPr="003E10F6" w:rsidRDefault="00CA2E0C" w:rsidP="006F7350">
      <w:pPr>
        <w:pStyle w:val="05-ODST-3"/>
      </w:pPr>
      <w:r w:rsidRPr="003E10F6">
        <w:t>Z</w:t>
      </w:r>
      <w:r w:rsidR="00AF26B7" w:rsidRPr="003E10F6">
        <w:t>adavatel požaduje záruku za dílo v délce trvání</w:t>
      </w:r>
      <w:r w:rsidR="00436512" w:rsidRPr="003E10F6">
        <w:t xml:space="preserve"> minimálně</w:t>
      </w:r>
      <w:r w:rsidR="00AF26B7" w:rsidRPr="003E10F6">
        <w:t xml:space="preserve"> </w:t>
      </w:r>
      <w:r w:rsidR="00403B80">
        <w:t>24</w:t>
      </w:r>
      <w:r w:rsidR="00B92771" w:rsidRPr="003E10F6">
        <w:t xml:space="preserve"> </w:t>
      </w:r>
      <w:r w:rsidR="00AF26B7" w:rsidRPr="003E10F6">
        <w:t>měsíců</w:t>
      </w:r>
      <w:r w:rsidR="00407F83" w:rsidRPr="003E10F6">
        <w:t>.</w:t>
      </w:r>
    </w:p>
    <w:p w:rsidR="00AF26B7" w:rsidRPr="003E10F6" w:rsidRDefault="00CA2E0C" w:rsidP="006F7350">
      <w:pPr>
        <w:pStyle w:val="05-ODST-3"/>
      </w:pPr>
      <w:r w:rsidRPr="003E10F6">
        <w:t>Z</w:t>
      </w:r>
      <w:r w:rsidR="00AF26B7" w:rsidRPr="003E10F6">
        <w:t xml:space="preserve">adavatel požaduje zajištění záručního servisu dle podmínek uvedených v návrhu smlouvy, který je přílohou č. </w:t>
      </w:r>
      <w:r w:rsidR="008E349F" w:rsidRPr="003E10F6">
        <w:t>2</w:t>
      </w:r>
      <w:r w:rsidR="00AF26B7" w:rsidRPr="003E10F6">
        <w:t xml:space="preserve"> této zadávací dokumentace</w:t>
      </w:r>
      <w:r w:rsidR="00EB7AC3" w:rsidRPr="003E10F6">
        <w:t xml:space="preserve"> a v souladu s platnou legislativou</w:t>
      </w:r>
      <w:r w:rsidR="00407F83" w:rsidRPr="003E10F6">
        <w:t>.</w:t>
      </w:r>
      <w:r w:rsidR="00AF26B7" w:rsidRPr="003E10F6">
        <w:t xml:space="preserve"> </w:t>
      </w:r>
    </w:p>
    <w:p w:rsidR="00AF26B7" w:rsidRPr="003E10F6" w:rsidRDefault="00CA2E0C" w:rsidP="006F7350">
      <w:pPr>
        <w:pStyle w:val="05-ODST-3"/>
      </w:pPr>
      <w:r w:rsidRPr="003E10F6">
        <w:t>P</w:t>
      </w:r>
      <w:r w:rsidR="00AF26B7" w:rsidRPr="003E10F6">
        <w:t xml:space="preserve">ředmět zakázky bude splňovat kvalitativní požadavky definované platnými normami ČSN či EN v případě, že příslušné české normy neexistují. Doporučené </w:t>
      </w:r>
      <w:r w:rsidR="00CA1D1C" w:rsidRPr="003E10F6">
        <w:t xml:space="preserve">ustanovení </w:t>
      </w:r>
      <w:r w:rsidR="00AF26B7" w:rsidRPr="003E10F6">
        <w:t>nor</w:t>
      </w:r>
      <w:r w:rsidR="00CA1D1C" w:rsidRPr="003E10F6">
        <w:t>e</w:t>
      </w:r>
      <w:r w:rsidR="00AF26B7" w:rsidRPr="003E10F6">
        <w:t>m ČSN či EN se pro realizaci předmětu zakázky považují za závazn</w:t>
      </w:r>
      <w:r w:rsidR="00CA1D1C" w:rsidRPr="003E10F6">
        <w:t>á</w:t>
      </w:r>
      <w:r w:rsidR="00AF26B7" w:rsidRPr="003E10F6">
        <w:t>.</w:t>
      </w:r>
    </w:p>
    <w:p w:rsidR="00836612" w:rsidRDefault="00836612" w:rsidP="00836612">
      <w:pPr>
        <w:pStyle w:val="05-ODST-3"/>
      </w:pPr>
      <w:r w:rsidRPr="003E10F6">
        <w:t>Komunikačním jazykem pro plnění zakázky je český jazyk. To znamená, že pokud osoby na straně uchazeče, které se budou podílet</w:t>
      </w:r>
      <w:r w:rsidRPr="00836612">
        <w:t xml:space="preserve"> na realizaci předmětu zakázky, nekomunikují (nebo komunikují špatně) v českém jazyce, je uchazeč povinen zajistit na své náklady, aby komunikační výstupy (jak ústní, tak i písemné) vůči zadavateli byly v českém jazyce. </w:t>
      </w:r>
    </w:p>
    <w:p w:rsidR="00AF26B7" w:rsidRPr="00DC4834" w:rsidRDefault="00AF26B7" w:rsidP="00DC4834">
      <w:pPr>
        <w:pStyle w:val="02-ODST-2"/>
        <w:rPr>
          <w:b/>
        </w:rPr>
      </w:pPr>
      <w:r w:rsidRPr="00DC4834">
        <w:rPr>
          <w:b/>
        </w:rPr>
        <w:t>Zařízení staveniště</w:t>
      </w:r>
    </w:p>
    <w:p w:rsidR="00AF26B7" w:rsidRPr="000E5533" w:rsidRDefault="00AF26B7" w:rsidP="00B47316">
      <w:pPr>
        <w:pStyle w:val="05-ODST-3"/>
      </w:pPr>
      <w:r w:rsidRPr="00202264">
        <w:t xml:space="preserve">Uzavřený sklad zadavatel nezajišťuje, poskytne pouze možnost umístění </w:t>
      </w:r>
      <w:r w:rsidR="0078212B" w:rsidRPr="00202264">
        <w:t>stavebního</w:t>
      </w:r>
      <w:r w:rsidR="00FE659F" w:rsidRPr="00202264">
        <w:t xml:space="preserve"> materiálu </w:t>
      </w:r>
      <w:r w:rsidRPr="00202264">
        <w:t xml:space="preserve">na </w:t>
      </w:r>
      <w:r w:rsidR="00FE659F" w:rsidRPr="00202264">
        <w:t>staveništi</w:t>
      </w:r>
      <w:r w:rsidRPr="00202264">
        <w:t xml:space="preserve"> dle možností v době prováděcích prací</w:t>
      </w:r>
      <w:r w:rsidRPr="000E5533">
        <w:t>.</w:t>
      </w:r>
    </w:p>
    <w:p w:rsidR="00AF26B7" w:rsidRDefault="00AF26B7" w:rsidP="00B47316">
      <w:pPr>
        <w:pStyle w:val="05-ODST-3"/>
      </w:pPr>
      <w:r>
        <w:t>V místech, kde je zdroj el</w:t>
      </w:r>
      <w:r w:rsidR="00187FF4">
        <w:t>ektrické</w:t>
      </w:r>
      <w:r>
        <w:t xml:space="preserve"> energie a vody, může zadavatel poskytnout napojení </w:t>
      </w:r>
      <w:r w:rsidR="00431C71">
        <w:t xml:space="preserve">na tyto zdroje </w:t>
      </w:r>
      <w:r>
        <w:t xml:space="preserve">za předpokladu zřízení podružného měření (na náklad </w:t>
      </w:r>
      <w:r w:rsidR="00B65A70">
        <w:t>uchazeč</w:t>
      </w:r>
      <w:r>
        <w:t xml:space="preserve">e) a úhrady spotřeby. </w:t>
      </w:r>
    </w:p>
    <w:p w:rsidR="00AF26B7" w:rsidRDefault="00AF26B7" w:rsidP="00B47316">
      <w:pPr>
        <w:pStyle w:val="05-ODST-3"/>
      </w:pPr>
      <w:r>
        <w:t>Zhotovení, udržování a odstranění potřebných zábran, lávek, lešení (kromě samostatně oceněných částí) a osvětlení po dobu výstavby je součástí cen, není-li v popisu prací výslovně uvedeno jinak.</w:t>
      </w:r>
    </w:p>
    <w:p w:rsidR="00AF26B7" w:rsidRDefault="00AF26B7" w:rsidP="00B47316">
      <w:pPr>
        <w:pStyle w:val="05-ODST-3"/>
      </w:pPr>
      <w:r>
        <w:t>Zadav</w:t>
      </w:r>
      <w:r w:rsidR="00B47316">
        <w:t xml:space="preserve">atel </w:t>
      </w:r>
      <w:r w:rsidR="0050780D">
        <w:t>ne</w:t>
      </w:r>
      <w:r w:rsidR="00B47316">
        <w:t>poskytne sociální zařízení (WC)</w:t>
      </w:r>
      <w:r w:rsidR="00B4468A">
        <w:t>.</w:t>
      </w:r>
    </w:p>
    <w:p w:rsidR="00AF26B7" w:rsidRDefault="00B65A70" w:rsidP="00B47316">
      <w:pPr>
        <w:pStyle w:val="05-ODST-3"/>
      </w:pPr>
      <w:r>
        <w:t>Uchazeč</w:t>
      </w:r>
      <w:r w:rsidR="00AF26B7">
        <w:t xml:space="preserve"> zodpovídá za řádnou ochranu veškeré zeleně v místě stavby a na sousedních plochách. Poškozenou nebo zničenou zeleň je povinen nahradit.</w:t>
      </w:r>
    </w:p>
    <w:p w:rsidR="00AF26B7" w:rsidRDefault="00B65A70" w:rsidP="00B47316">
      <w:pPr>
        <w:pStyle w:val="05-ODST-3"/>
      </w:pPr>
      <w:r>
        <w:t>Uchazeč</w:t>
      </w:r>
      <w:r w:rsidR="00AF26B7">
        <w:t xml:space="preserve"> zodpovídá za udržení pořádku na vlastním pracovišti. V případě, že </w:t>
      </w:r>
      <w:r>
        <w:t>uchazeč</w:t>
      </w:r>
      <w:r w:rsidR="00AF26B7">
        <w:t xml:space="preserve"> nezajistí likvidaci vlastního odpadu a zbytků materiálu, odstraní je zadavatel sám na náklady </w:t>
      </w:r>
      <w:r>
        <w:t>uchazeč</w:t>
      </w:r>
      <w:r w:rsidR="00AF26B7">
        <w:t xml:space="preserve">e. </w:t>
      </w:r>
      <w:r>
        <w:t>Uchazeč</w:t>
      </w:r>
      <w:r w:rsidR="00AF26B7">
        <w:t xml:space="preserve"> je povinen uhradit náklady, které mu byly podle tohoto odstavce zadavatelem vyúčtovány.</w:t>
      </w:r>
    </w:p>
    <w:p w:rsidR="00AF26B7" w:rsidRPr="009D153C" w:rsidRDefault="009D153C" w:rsidP="009D153C">
      <w:pPr>
        <w:pStyle w:val="02-ODST-2"/>
        <w:rPr>
          <w:b/>
        </w:rPr>
      </w:pPr>
      <w:r>
        <w:rPr>
          <w:b/>
        </w:rPr>
        <w:t>Provádění prací</w:t>
      </w:r>
    </w:p>
    <w:p w:rsidR="00841A84" w:rsidRDefault="00841A84" w:rsidP="00841A84">
      <w:pPr>
        <w:pStyle w:val="05-ODST-3"/>
      </w:pPr>
      <w:r>
        <w:t>Vybraný uchazeč je povinen dodržovat zejména zákon č. 183/2006 Sb., o územním plánování a stavebním řádu (stavební zákon), ve znění pozdějších předpisů,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zahraničích věcí č. 433/1991 Sb., o Úmluvě o bezpečnosti a ochraně zdraví ve stavebnictví, v platném znění, a stejně tak všechny ostatní platné bezpečnostní předpisy.</w:t>
      </w:r>
    </w:p>
    <w:p w:rsidR="00327AB5" w:rsidRPr="007C0CC1" w:rsidRDefault="00841A84" w:rsidP="00202264">
      <w:pPr>
        <w:pStyle w:val="05-ODST-3"/>
        <w:spacing w:before="0"/>
        <w:ind w:left="1135" w:hanging="851"/>
      </w:pPr>
      <w:r w:rsidRPr="0050780D">
        <w:t xml:space="preserve">Vybraný uchazeč zajistí a předá </w:t>
      </w:r>
      <w:r w:rsidRPr="00720562">
        <w:t xml:space="preserve">zadavateli </w:t>
      </w:r>
      <w:r w:rsidRPr="00202264">
        <w:t xml:space="preserve">všechny doklady o </w:t>
      </w:r>
      <w:r w:rsidR="00327AB5" w:rsidRPr="00720562">
        <w:t>kontrol</w:t>
      </w:r>
      <w:r w:rsidR="00327AB5" w:rsidRPr="007C0CC1">
        <w:t>e</w:t>
      </w:r>
      <w:r w:rsidR="00E00661" w:rsidRPr="007D14A4">
        <w:t xml:space="preserve"> doklad</w:t>
      </w:r>
      <w:r w:rsidR="00E00661" w:rsidRPr="009100F9">
        <w:t>ů</w:t>
      </w:r>
      <w:r w:rsidR="00327AB5" w:rsidRPr="009100F9">
        <w:t xml:space="preserve"> o jakosti výrobků (technický list, bezpečnostní list, prohlášení o shodě)</w:t>
      </w:r>
      <w:r w:rsidRPr="00202264">
        <w:t>dle</w:t>
      </w:r>
      <w:r w:rsidR="00327AB5" w:rsidRPr="00720562">
        <w:t xml:space="preserve"> </w:t>
      </w:r>
      <w:r w:rsidR="00327AB5" w:rsidRPr="007C0CC1">
        <w:t>NV 163/2002 Sb., kterým se stanoví technické požadavky na vybrané stavební výrobky</w:t>
      </w:r>
      <w:r w:rsidRPr="00202264">
        <w:t>, v platném znění</w:t>
      </w:r>
      <w:r w:rsidRPr="00720562">
        <w:t>,</w:t>
      </w:r>
      <w:r w:rsidR="00327AB5" w:rsidRPr="007C0CC1">
        <w:t xml:space="preserve"> dále doklady o</w:t>
      </w:r>
      <w:r w:rsidRPr="007C0CC1">
        <w:t xml:space="preserve"> </w:t>
      </w:r>
      <w:r w:rsidR="00327AB5" w:rsidRPr="007C0CC1">
        <w:t>přípravě povrchu pro sanaci, doklady o ochran</w:t>
      </w:r>
      <w:r w:rsidR="00327AB5" w:rsidRPr="007D14A4">
        <w:t>ě</w:t>
      </w:r>
      <w:r w:rsidR="00327AB5" w:rsidRPr="009100F9">
        <w:t xml:space="preserve"> a ošetřování zálivkové hmoty a doklady o kontrole hotové sanace</w:t>
      </w:r>
      <w:r w:rsidR="00327AB5" w:rsidRPr="00720562">
        <w:t xml:space="preserve"> dle ČSN EN 13670</w:t>
      </w:r>
      <w:r w:rsidR="00E00661" w:rsidRPr="00720562">
        <w:t>, p</w:t>
      </w:r>
      <w:r w:rsidR="00327AB5" w:rsidRPr="00720562">
        <w:t>rovádění betonových konstrukcí</w:t>
      </w:r>
      <w:r w:rsidR="007C0CC1">
        <w:t>.</w:t>
      </w:r>
    </w:p>
    <w:p w:rsidR="00841A84" w:rsidRDefault="007C0CC1" w:rsidP="00202264">
      <w:pPr>
        <w:pStyle w:val="05-ODST-3"/>
        <w:numPr>
          <w:ilvl w:val="0"/>
          <w:numId w:val="0"/>
        </w:numPr>
        <w:spacing w:before="0"/>
        <w:ind w:left="1134" w:hanging="850"/>
      </w:pPr>
      <w:r>
        <w:t>T</w:t>
      </w:r>
      <w:r w:rsidR="00841A84">
        <w:t>éž doklady o atestech</w:t>
      </w:r>
      <w:r w:rsidR="00327AB5">
        <w:t>.</w:t>
      </w:r>
      <w:r w:rsidR="00841A84">
        <w:t xml:space="preserve"> a další doklady požadované zadavatelem. Uchazeč taktéž předá veškeré záruční listy. Uchazeč předá zadavateli tuto dokladovou část ve 2 vyhotoveních v </w:t>
      </w:r>
      <w:r w:rsidR="003E10F6">
        <w:t>listinné</w:t>
      </w:r>
      <w:r w:rsidR="00841A84">
        <w:t xml:space="preserve"> podobě a 2x v elektronické podobě, není-li výslovně stanoveno jinak. </w:t>
      </w:r>
    </w:p>
    <w:p w:rsidR="00841A84" w:rsidRDefault="00841A84" w:rsidP="00841A84">
      <w:pPr>
        <w:pStyle w:val="05-ODST-3"/>
      </w:pPr>
      <w:r>
        <w:t>Vybraný uchazeč odpovídá za to, že předmět zakázky bude prováděn s pracovníky s příslušnou odbornou znalostí.</w:t>
      </w:r>
    </w:p>
    <w:p w:rsidR="00841A84" w:rsidRDefault="00841A84" w:rsidP="00841A84">
      <w:pPr>
        <w:pStyle w:val="05-ODST-3"/>
      </w:pPr>
      <w:r>
        <w:t xml:space="preserve">Vybraný uchazeč zodpovídá za </w:t>
      </w:r>
      <w:r w:rsidR="00407F83">
        <w:t>škodu na předmětu plnění (</w:t>
      </w:r>
      <w:r>
        <w:t>svých prací a dodáv</w:t>
      </w:r>
      <w:r w:rsidR="00407F83">
        <w:t>kách)</w:t>
      </w:r>
      <w:r>
        <w:t xml:space="preserve"> až do řádného předání a převzetí </w:t>
      </w:r>
      <w:r w:rsidR="00407F83">
        <w:t>předmětu plnění</w:t>
      </w:r>
      <w:r>
        <w:t xml:space="preserve"> zadavatelem.</w:t>
      </w:r>
    </w:p>
    <w:p w:rsidR="00841A84" w:rsidRDefault="00841A84" w:rsidP="00841A84">
      <w:pPr>
        <w:pStyle w:val="05-ODST-3"/>
      </w:pPr>
      <w:r>
        <w:lastRenderedPageBreak/>
        <w:t xml:space="preserve">Vybraný uchazeč musí dbát na to, aby práce na díle probíhaly pouze ve vytýčeném obvodu </w:t>
      </w:r>
      <w:r w:rsidR="00B65A70">
        <w:t>staveni</w:t>
      </w:r>
      <w:r>
        <w:t>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w:t>
      </w:r>
      <w:r w:rsidR="00B65A70">
        <w:t xml:space="preserve"> bude</w:t>
      </w:r>
      <w:r>
        <w:t xml:space="preserve"> zakázku pln</w:t>
      </w:r>
      <w:r w:rsidR="00B65A70">
        <w:t>it</w:t>
      </w:r>
      <w:r>
        <w:t>. Po ukončení prací musí tyto sousedící objekty a pozemky uvést do původního stavu, pokud došlo při realizaci předmětu této zakázky nebo v souvislosti s jejím prováděním k jejich poškození, zničení.</w:t>
      </w:r>
    </w:p>
    <w:p w:rsidR="00841A84" w:rsidRDefault="00841A84" w:rsidP="00841A84">
      <w:pPr>
        <w:pStyle w:val="05-ODST-3"/>
      </w:pPr>
      <w:r>
        <w:t xml:space="preserve">Vybraný uchazeč výslovně garantuje </w:t>
      </w:r>
      <w:r w:rsidR="00910E0D" w:rsidRPr="00390C09">
        <w:t>zajištění</w:t>
      </w:r>
      <w:r w:rsidR="00910E0D">
        <w:t xml:space="preserve"> </w:t>
      </w:r>
      <w:r>
        <w:t xml:space="preserve">uložení veškerých hmot včetně nebezpečných </w:t>
      </w:r>
      <w:r w:rsidR="00910E0D">
        <w:t xml:space="preserve">odpadů na jím zajištěné skládce </w:t>
      </w:r>
      <w:r w:rsidR="00910E0D" w:rsidRPr="00390C09">
        <w:t>na jeho vlastní náklady, které jsou součástí ceny za kompletní a bezvadný předmět plnění</w:t>
      </w:r>
    </w:p>
    <w:p w:rsidR="00841A84" w:rsidRPr="00327AB5" w:rsidRDefault="00841A84" w:rsidP="00841A84">
      <w:pPr>
        <w:pStyle w:val="05-ODST-3"/>
      </w:pPr>
      <w:r w:rsidRPr="00202264">
        <w:t>Vybraný uchazeč bere na vědomí, že práce budou probíhat za provozu skladu</w:t>
      </w:r>
      <w:r w:rsidR="00910E0D" w:rsidRPr="00202264">
        <w:t xml:space="preserve"> a zavazuje se před zahájením prací informovat a seznámit se </w:t>
      </w:r>
      <w:r w:rsidR="00B4468A" w:rsidRPr="00202264">
        <w:t xml:space="preserve">se </w:t>
      </w:r>
      <w:r w:rsidR="00910E0D" w:rsidRPr="00202264">
        <w:t>všemi skutečnostmi vztahujícími se k provozu skladu tak, aby mohl předmět plnění řádně a bezpečně pro zadavatele provést s tím, že v okamžiku, kdy vybraný uchazeč zahájí provádění prací v rámci svého závazku vyplývajícího z uzavřen</w:t>
      </w:r>
      <w:r w:rsidR="00EB7AC3" w:rsidRPr="00202264">
        <w:t>é</w:t>
      </w:r>
      <w:r w:rsidR="00910E0D" w:rsidRPr="00202264">
        <w:t xml:space="preserve"> smlouvy o dílo, platí, že uchazeč je s podmínkami provozu skladu seznámen a nemá proti nim žádné výhrady</w:t>
      </w:r>
      <w:r w:rsidR="00910E0D" w:rsidRPr="00B3530E">
        <w:t>.</w:t>
      </w:r>
    </w:p>
    <w:p w:rsidR="00AF26B7" w:rsidRPr="007504E0" w:rsidRDefault="00AF26B7" w:rsidP="007504E0">
      <w:pPr>
        <w:pStyle w:val="02-ODST-2"/>
        <w:rPr>
          <w:b/>
        </w:rPr>
      </w:pPr>
      <w:r w:rsidRPr="007504E0">
        <w:rPr>
          <w:b/>
        </w:rPr>
        <w:t>Zaměření a zúčtování prací</w:t>
      </w:r>
    </w:p>
    <w:p w:rsidR="00AF26B7" w:rsidRDefault="00AF26B7" w:rsidP="00AF26B7">
      <w:r>
        <w:t xml:space="preserve">Není-li v zadávacích podkladech uvedeno jinak, jsou v jednotkových cenách zahrnuty veškeré práce související se zhotovením požadovaného díla, a to zejména: </w:t>
      </w:r>
    </w:p>
    <w:p w:rsidR="003A6C1E" w:rsidRDefault="003A6C1E" w:rsidP="003A6C1E">
      <w:pPr>
        <w:pStyle w:val="05-ODST-3"/>
      </w:pPr>
      <w:r>
        <w:t>náklady na veškerou svislou a vodorovnou dopravu na staveništi</w:t>
      </w:r>
    </w:p>
    <w:p w:rsidR="003A6C1E" w:rsidRDefault="003A6C1E" w:rsidP="003A6C1E">
      <w:pPr>
        <w:pStyle w:val="05-ODST-3"/>
      </w:pPr>
      <w:r>
        <w:t>náklady na postavení, udržování a odstranění lešení, pokud je ho potřeba.</w:t>
      </w:r>
    </w:p>
    <w:p w:rsidR="003A6C1E" w:rsidRDefault="00891187" w:rsidP="003A6C1E">
      <w:pPr>
        <w:pStyle w:val="05-ODST-3"/>
      </w:pPr>
      <w:r>
        <w:t xml:space="preserve">náklady </w:t>
      </w:r>
      <w:r w:rsidR="00AF6E96">
        <w:t xml:space="preserve">na </w:t>
      </w:r>
      <w:r w:rsidR="003A6C1E">
        <w:t>zakrytí (nebo jiné zajištění) konstrukcí před znečištěním a poškozením a odstranění zakrytí</w:t>
      </w:r>
    </w:p>
    <w:p w:rsidR="003A6C1E" w:rsidRDefault="00AF6E96" w:rsidP="003A6C1E">
      <w:pPr>
        <w:pStyle w:val="05-ODST-3"/>
      </w:pPr>
      <w:r>
        <w:t xml:space="preserve">náklady na </w:t>
      </w:r>
      <w:r w:rsidR="003A6C1E">
        <w:t>vyklizení pracoviště a staveniště, odvoz zbytků materiálu, likvidace odpadních vod a kalů včetně souvisejících nákladů</w:t>
      </w:r>
    </w:p>
    <w:p w:rsidR="003A6C1E" w:rsidRDefault="006156A0" w:rsidP="003A6C1E">
      <w:pPr>
        <w:pStyle w:val="05-ODST-3"/>
      </w:pPr>
      <w:r>
        <w:t xml:space="preserve">náklady na </w:t>
      </w:r>
      <w:r w:rsidR="003A6C1E">
        <w:t>opatření k zajištění bezpečnosti práce, ochranná zábradlí otvorů, volných okrajů a podobně</w:t>
      </w:r>
    </w:p>
    <w:p w:rsidR="003A6C1E" w:rsidRDefault="006156A0" w:rsidP="003A6C1E">
      <w:pPr>
        <w:pStyle w:val="05-ODST-3"/>
      </w:pPr>
      <w:r>
        <w:t xml:space="preserve">náklady na </w:t>
      </w:r>
      <w:r w:rsidR="003A6C1E">
        <w:t>opatření na ochranu konstrukcí před negativními vlivy počasí, např. deště, teploty a podobně</w:t>
      </w:r>
    </w:p>
    <w:p w:rsidR="003A6C1E" w:rsidRDefault="00CF45F3" w:rsidP="003A6C1E">
      <w:pPr>
        <w:pStyle w:val="05-ODST-3"/>
      </w:pPr>
      <w:r>
        <w:t xml:space="preserve">náklady na </w:t>
      </w:r>
      <w:r w:rsidR="003A6C1E">
        <w:t>platby za požadované záruky a pojištění</w:t>
      </w:r>
    </w:p>
    <w:p w:rsidR="003A6C1E" w:rsidRDefault="00CF45F3" w:rsidP="003A6C1E">
      <w:pPr>
        <w:pStyle w:val="05-ODST-3"/>
      </w:pPr>
      <w:r>
        <w:t xml:space="preserve">náklady na </w:t>
      </w:r>
      <w:r w:rsidR="003A6C1E">
        <w:t>veškeré pomocné materiály a ostatní hmoty a výkony neuvedené zvlášť v položkách výkaz</w:t>
      </w:r>
      <w:r w:rsidR="00D7050E">
        <w:t>u</w:t>
      </w:r>
      <w:r w:rsidR="003A6C1E">
        <w:t xml:space="preserve"> výměr</w:t>
      </w:r>
    </w:p>
    <w:p w:rsidR="003A6C1E" w:rsidRDefault="00D7050E" w:rsidP="003A6C1E">
      <w:pPr>
        <w:pStyle w:val="05-ODST-3"/>
      </w:pPr>
      <w:r>
        <w:t xml:space="preserve">náklady na </w:t>
      </w:r>
      <w:r w:rsidR="003A6C1E">
        <w:t xml:space="preserve">veškeré pomocné práce, výkony a </w:t>
      </w:r>
      <w:proofErr w:type="spellStart"/>
      <w:r w:rsidR="003A6C1E">
        <w:t>přípomoci</w:t>
      </w:r>
      <w:proofErr w:type="spellEnd"/>
      <w:r w:rsidR="003A6C1E">
        <w:t>, nejsou-li oceněny samostatnou položkou</w:t>
      </w:r>
    </w:p>
    <w:p w:rsidR="003A6C1E" w:rsidRDefault="003A6C1E" w:rsidP="003A6C1E">
      <w:pPr>
        <w:pStyle w:val="05-ODST-3"/>
      </w:pPr>
      <w:r>
        <w:t>náklady na dopravu a složení materiálu a jednotlivých zařízení franko stavba včetně skladování na staveništi</w:t>
      </w:r>
    </w:p>
    <w:p w:rsidR="007F3495" w:rsidRPr="007F3495" w:rsidRDefault="007F3495" w:rsidP="007F3495">
      <w:pPr>
        <w:pStyle w:val="05-ODST-3"/>
      </w:pPr>
      <w:r>
        <w:t xml:space="preserve">náklady na </w:t>
      </w:r>
      <w:r w:rsidRPr="007F3495">
        <w:t>vešker</w:t>
      </w:r>
      <w:r>
        <w:t>ou</w:t>
      </w:r>
      <w:r w:rsidRPr="007F3495">
        <w:t xml:space="preserve"> projektov</w:t>
      </w:r>
      <w:r>
        <w:t>ou</w:t>
      </w:r>
      <w:r w:rsidRPr="007F3495">
        <w:t xml:space="preserve"> dokumentac</w:t>
      </w:r>
      <w:r>
        <w:t>i</w:t>
      </w:r>
      <w:r w:rsidRPr="007F3495">
        <w:t xml:space="preserve"> nutn</w:t>
      </w:r>
      <w:r>
        <w:t>ou</w:t>
      </w:r>
      <w:r w:rsidRPr="007F3495">
        <w:t xml:space="preserve"> pro provedení předmětu zakázky, jako i technologické předpisy a postupy, výkresy, výpočty, výrobní a dílensk</w:t>
      </w:r>
      <w:r>
        <w:t>ou</w:t>
      </w:r>
      <w:r w:rsidRPr="007F3495">
        <w:t xml:space="preserve"> dokumentac</w:t>
      </w:r>
      <w:r>
        <w:t>i</w:t>
      </w:r>
      <w:r w:rsidRPr="007F3495">
        <w:t xml:space="preserve"> a jiné doklady nutné k provedení předmětu této zakázky</w:t>
      </w:r>
    </w:p>
    <w:p w:rsidR="0081787A" w:rsidRDefault="0081787A" w:rsidP="0081787A">
      <w:pPr>
        <w:pStyle w:val="05-ODST-3"/>
      </w:pPr>
      <w:r>
        <w:t>náklady na zajištění koordinátora BOZP při realizaci podle zákona č. 309/2006 Sb., o zajištění dalších podmínek BOZP, v platném znění, a navazujících předpisů</w:t>
      </w:r>
    </w:p>
    <w:p w:rsidR="0081787A" w:rsidRPr="0081787A" w:rsidRDefault="0081787A" w:rsidP="0081787A">
      <w:pPr>
        <w:pStyle w:val="02-ODST-2"/>
        <w:rPr>
          <w:b/>
        </w:rPr>
      </w:pPr>
      <w:r w:rsidRPr="0081787A">
        <w:rPr>
          <w:b/>
        </w:rPr>
        <w:t>Požadavky na technickou dokumentaci</w:t>
      </w:r>
    </w:p>
    <w:p w:rsidR="0081787A" w:rsidRDefault="0081787A" w:rsidP="0081787A">
      <w:r w:rsidRPr="00B972C7">
        <w:t xml:space="preserve">Veškerou dokumentaci </w:t>
      </w:r>
      <w:r>
        <w:t xml:space="preserve">vztahující se k předmětu zakázky </w:t>
      </w:r>
      <w:r w:rsidRPr="00B972C7">
        <w:t>(prováděcí, výrobní a dílenská dokumentace, technologické a pracovní předpisy a postupy, výpočty, technologické postupy a jiné doklady nutné k</w:t>
      </w:r>
      <w:r>
        <w:t xml:space="preserve"> jejímu </w:t>
      </w:r>
      <w:r w:rsidRPr="00B972C7">
        <w:t xml:space="preserve">provedení) zpracovanou </w:t>
      </w:r>
      <w:r w:rsidR="00B65A70">
        <w:t>uchazeč</w:t>
      </w:r>
      <w:r>
        <w:t>em</w:t>
      </w:r>
      <w:r w:rsidRPr="00B972C7">
        <w:t xml:space="preserve"> je </w:t>
      </w:r>
      <w:r w:rsidR="00B65A70">
        <w:t>uchazeč</w:t>
      </w:r>
      <w:r w:rsidRPr="00B972C7">
        <w:t xml:space="preserve"> povinen předložit k</w:t>
      </w:r>
      <w:r>
        <w:t xml:space="preserve"> písemnému</w:t>
      </w:r>
      <w:r w:rsidRPr="00B972C7">
        <w:t xml:space="preserve"> schválení zadavateli</w:t>
      </w:r>
      <w:r>
        <w:t xml:space="preserve"> nebo jím pověřené osobě</w:t>
      </w:r>
      <w:r w:rsidRPr="00B972C7">
        <w:t xml:space="preserve">. Zadavatel má výlučné právo kontroly veškeré dokumentace zpracované </w:t>
      </w:r>
      <w:r w:rsidR="00B65A70">
        <w:t>uchazeč</w:t>
      </w:r>
      <w:r>
        <w:t>em</w:t>
      </w:r>
      <w:r w:rsidRPr="00B972C7">
        <w:t xml:space="preserve"> ještě před započetím výroby prvků, které tato dokumentace upřesňuje k výrobě.</w:t>
      </w:r>
    </w:p>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F93B8D" w:rsidRPr="00202264" w:rsidRDefault="00F93B8D" w:rsidP="00F93B8D">
      <w:pPr>
        <w:numPr>
          <w:ilvl w:val="0"/>
          <w:numId w:val="12"/>
        </w:numPr>
      </w:pPr>
      <w:r w:rsidRPr="00202264">
        <w:lastRenderedPageBreak/>
        <w:t xml:space="preserve">vstupy do areálu ČEPRO, a. s., sklad </w:t>
      </w:r>
      <w:r w:rsidR="000E5533" w:rsidRPr="00202264">
        <w:t xml:space="preserve">Šlapanov </w:t>
      </w:r>
      <w:r w:rsidRPr="00202264">
        <w:t xml:space="preserve">pro pracovníky a techniku </w:t>
      </w:r>
      <w:r w:rsidR="00B65A70" w:rsidRPr="00202264">
        <w:t>uchazeč</w:t>
      </w:r>
      <w:r w:rsidRPr="00202264">
        <w:t>e.</w:t>
      </w:r>
    </w:p>
    <w:p w:rsidR="00F93B8D" w:rsidRPr="000E5533" w:rsidRDefault="00F93B8D" w:rsidP="00F93B8D">
      <w:pPr>
        <w:numPr>
          <w:ilvl w:val="0"/>
          <w:numId w:val="12"/>
        </w:numPr>
      </w:pPr>
      <w:r w:rsidRPr="00202264">
        <w:t xml:space="preserve">proškolení pracovníků </w:t>
      </w:r>
      <w:r w:rsidR="00B4468A" w:rsidRPr="00202264">
        <w:t>uchazeče</w:t>
      </w:r>
      <w:r w:rsidRPr="00202264">
        <w:t xml:space="preserve"> z interních předpisů PO, BOZP, PZH, apod</w:t>
      </w:r>
      <w:r w:rsidRPr="000E5533">
        <w:t xml:space="preserve">. </w:t>
      </w:r>
    </w:p>
    <w:p w:rsidR="00AF26B7" w:rsidRDefault="00AF26B7" w:rsidP="00E9268E">
      <w:pPr>
        <w:pStyle w:val="01-L"/>
        <w:spacing w:before="360"/>
        <w:ind w:left="17"/>
      </w:pPr>
      <w:r>
        <w:t xml:space="preserve">Obchodní podmínky včetně platebních </w:t>
      </w:r>
    </w:p>
    <w:p w:rsidR="0050780D" w:rsidRDefault="0050780D" w:rsidP="0050780D">
      <w:pPr>
        <w:pStyle w:val="02-ODST-2"/>
        <w:numPr>
          <w:ilvl w:val="0"/>
          <w:numId w:val="0"/>
        </w:numPr>
        <w:ind w:left="142"/>
        <w:rPr>
          <w:b/>
          <w:u w:val="single"/>
        </w:rPr>
      </w:pPr>
      <w:r>
        <w:rPr>
          <w:b/>
        </w:rPr>
        <w:t xml:space="preserve">3.1.  </w:t>
      </w:r>
      <w:r>
        <w:rPr>
          <w:b/>
        </w:rPr>
        <w:tab/>
      </w:r>
      <w:r w:rsidRPr="0050780D">
        <w:rPr>
          <w:b/>
        </w:rPr>
        <w:t>Smluvní podmínky</w:t>
      </w:r>
    </w:p>
    <w:p w:rsidR="0050780D" w:rsidRPr="003C5872" w:rsidRDefault="0050780D" w:rsidP="0050780D">
      <w:r>
        <w:t xml:space="preserve">Detailní návrh smluvních podmínek je uveden v </w:t>
      </w:r>
      <w:r w:rsidRPr="00EB026B">
        <w:t>návrhu</w:t>
      </w:r>
      <w:r>
        <w:t xml:space="preserve"> </w:t>
      </w:r>
      <w:r w:rsidRPr="00EB026B">
        <w:t xml:space="preserve">smlouvy o dílo a </w:t>
      </w:r>
      <w:r>
        <w:t xml:space="preserve">ve všeobecných obchodních podmínkách („VOP“), které jsou k tomuto návrhu přiloženy. Návrh Smlouvy o dílo je </w:t>
      </w:r>
      <w:r w:rsidRPr="003C48CC">
        <w:t xml:space="preserve">přílohou </w:t>
      </w:r>
      <w:r w:rsidRPr="003C5872">
        <w:t xml:space="preserve">č. </w:t>
      </w:r>
      <w:r w:rsidR="003C5872" w:rsidRPr="003C5872">
        <w:t xml:space="preserve">3 </w:t>
      </w:r>
      <w:r w:rsidRPr="003C5872">
        <w:t>této ZD (dále a výše též jen „návrh smlouvy“ či „smlouva“) a je pro uchazeče závazný.</w:t>
      </w:r>
    </w:p>
    <w:p w:rsidR="0050780D" w:rsidRPr="003C5872" w:rsidRDefault="0050780D" w:rsidP="0050780D">
      <w:r w:rsidRPr="003C5872">
        <w:t>Nedílnou součástí smlouvy budou rovněž přiloženy zadavatelem požadované přílohy smlouvy, tj. cenová nabídka vypracovaná v souladu s požadavky uvedenými v této zadávací dokumentaci. Obchodní podmínky stanovené výše uvedenými dokumenty jsou pro uchazeče závazné a neměnné.</w:t>
      </w:r>
    </w:p>
    <w:p w:rsidR="0050780D" w:rsidRPr="003C5872" w:rsidRDefault="0050780D" w:rsidP="0050780D"/>
    <w:p w:rsidR="0050780D" w:rsidRPr="003C5872" w:rsidRDefault="0050780D" w:rsidP="0050780D">
      <w:pPr>
        <w:pStyle w:val="02-ODST-2"/>
        <w:numPr>
          <w:ilvl w:val="0"/>
          <w:numId w:val="0"/>
        </w:numPr>
        <w:ind w:left="567" w:hanging="567"/>
        <w:rPr>
          <w:b/>
        </w:rPr>
      </w:pPr>
      <w:r w:rsidRPr="003C5872">
        <w:rPr>
          <w:b/>
        </w:rPr>
        <w:t xml:space="preserve">3.2.  </w:t>
      </w:r>
      <w:r w:rsidRPr="003C5872">
        <w:rPr>
          <w:b/>
        </w:rPr>
        <w:tab/>
        <w:t xml:space="preserve"> Platební a fakturační podmínky</w:t>
      </w:r>
    </w:p>
    <w:p w:rsidR="0050780D" w:rsidRPr="003C5872" w:rsidRDefault="0050780D" w:rsidP="0050780D">
      <w:pPr>
        <w:pStyle w:val="02-ODST-2"/>
        <w:numPr>
          <w:ilvl w:val="0"/>
          <w:numId w:val="0"/>
        </w:numPr>
        <w:tabs>
          <w:tab w:val="clear" w:pos="567"/>
          <w:tab w:val="left" w:pos="0"/>
        </w:tabs>
      </w:pPr>
      <w:r w:rsidRPr="003C5872">
        <w:t>Bližší platební a fakturační podmínky jsou uvedeny v návrhu smlouvy a jejích VOP (v případě rozporu mezi zněním platebních podmínek uvedených v této ZD a platebních podmínek uvedených v návrhu smlouvy a jejích VOP mají přednost ustanovení návrhu smlouvy a jejích VOP).</w:t>
      </w:r>
    </w:p>
    <w:p w:rsidR="0050780D" w:rsidRPr="003C5872" w:rsidRDefault="0050780D" w:rsidP="0050780D">
      <w:pPr>
        <w:pStyle w:val="05-ODST-3"/>
        <w:numPr>
          <w:ilvl w:val="0"/>
          <w:numId w:val="0"/>
        </w:numPr>
      </w:pPr>
      <w:r w:rsidRPr="003C5872">
        <w:t xml:space="preserve">Zkrácený výtah z platebních a fakturačních podmínek ve znění přílohy č. </w:t>
      </w:r>
      <w:r w:rsidR="003C5872" w:rsidRPr="003C5872">
        <w:t xml:space="preserve">3 </w:t>
      </w:r>
      <w:r w:rsidRPr="003C5872">
        <w:t>této ZD:</w:t>
      </w:r>
    </w:p>
    <w:p w:rsidR="0050780D" w:rsidRPr="003C5872" w:rsidRDefault="0050780D" w:rsidP="0050780D">
      <w:pPr>
        <w:pStyle w:val="05-ODST-3"/>
      </w:pPr>
      <w:r w:rsidRPr="003C5872">
        <w:t>Zadavatel neposkytuje zálohy.</w:t>
      </w:r>
    </w:p>
    <w:p w:rsidR="0050780D" w:rsidRDefault="0050780D" w:rsidP="0050780D">
      <w:pPr>
        <w:pStyle w:val="05-ODST-3"/>
      </w:pPr>
      <w:r>
        <w:t>Podkladem pro zaplacení sjednané ceny je daňový doklad – faktura, kterou vystaví dodavatel. Úhrada ceny za dílo bude provedena průběžně, na základě faktur vystavených dodavatelem 1x měsíčně.</w:t>
      </w:r>
    </w:p>
    <w:p w:rsidR="0050780D" w:rsidRDefault="0050780D" w:rsidP="0050780D">
      <w:pPr>
        <w:pStyle w:val="05-ODST-3"/>
      </w:pPr>
      <w:r>
        <w:t>Splatnost daňového dokladu – faktury je 30 dnů ode dne jejího prokazatelného doručení zadavateli.</w:t>
      </w:r>
    </w:p>
    <w:p w:rsidR="0050780D" w:rsidRDefault="0050780D" w:rsidP="0050780D">
      <w:pPr>
        <w:pStyle w:val="05-ODST-3"/>
      </w:pPr>
      <w:r>
        <w:t xml:space="preserve">Daňový doklad – faktura musí obsahovat veškeré náležitosti daňového dokladu podle platné legislativy, zejména dle příslušných ustanovení zákona č. 235/2004 Sb., o dani z přidané hodnoty, v platném znění. Zadavatel si vyhrazuje právo vrátit daňový doklad – fakturu zpět dodavateli bez zaplacení, pokud neobsahuje požadované náležitosti nebo obsahuje nesprávné údaje. Doručením opraveného daňového dokladu – faktury zadavateli začíná běžet nová lhůta splatnosti v délce 30 dnů ode dne doručení. </w:t>
      </w:r>
    </w:p>
    <w:p w:rsidR="0050780D" w:rsidRDefault="0050780D" w:rsidP="0050780D">
      <w:pPr>
        <w:pStyle w:val="05-ODST-3"/>
      </w:pPr>
      <w:r>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50780D" w:rsidRDefault="0050780D" w:rsidP="0050780D">
      <w:pPr>
        <w:pStyle w:val="05-ODST-3"/>
      </w:pPr>
      <w:r>
        <w:t>Platba za předmět plnění bude probíhat bezhotovostním převodem z účtu zadavatele na účet dodavatele. Dodavatel určí k úhradě plateb účet u peněžního ústavu v České republice.</w:t>
      </w:r>
    </w:p>
    <w:p w:rsidR="00AF26B7" w:rsidRDefault="00AF26B7" w:rsidP="00E9268E">
      <w:pPr>
        <w:pStyle w:val="01-L"/>
        <w:spacing w:before="360"/>
        <w:ind w:left="17"/>
      </w:pPr>
      <w:r>
        <w:t>Způsob zpracování nabídkové ceny</w:t>
      </w:r>
    </w:p>
    <w:p w:rsidR="00AF26B7" w:rsidRDefault="00AF26B7" w:rsidP="00AF26B7">
      <w:r>
        <w:t>Nabídkovou cenou se rozumí cena za provedení předmětu této zakázky.</w:t>
      </w:r>
    </w:p>
    <w:p w:rsidR="00853849" w:rsidRDefault="00AF26B7" w:rsidP="00AF26B7">
      <w:r>
        <w:t xml:space="preserve">Nabídková cena bude </w:t>
      </w:r>
      <w:r w:rsidR="00B65A70">
        <w:t>uchazeč</w:t>
      </w:r>
      <w:r>
        <w:t xml:space="preserve">em zpracována za </w:t>
      </w:r>
      <w:r w:rsidRPr="00FF41BE">
        <w:t>kompletní dodávku a provedení všech činností dle zadání a zjiště</w:t>
      </w:r>
      <w:r w:rsidR="00875408" w:rsidRPr="00FF41BE">
        <w:t xml:space="preserve">ní na prohlídce místa realizace </w:t>
      </w:r>
      <w:r w:rsidR="00853849" w:rsidRPr="00FF41BE">
        <w:t xml:space="preserve">vyplněním </w:t>
      </w:r>
      <w:r w:rsidR="003D219A" w:rsidRPr="00FF41BE">
        <w:t>položkového rozpočtu</w:t>
      </w:r>
      <w:r w:rsidR="00D214E9" w:rsidRPr="00FF41BE">
        <w:t xml:space="preserve"> </w:t>
      </w:r>
      <w:r w:rsidR="00FF41BE" w:rsidRPr="00FF41BE">
        <w:t>vypracovaného uchazečem</w:t>
      </w:r>
      <w:r w:rsidR="00853849" w:rsidRPr="00FF41BE">
        <w:t>.</w:t>
      </w:r>
      <w:r w:rsidR="00853849">
        <w:t xml:space="preserve"> </w:t>
      </w:r>
    </w:p>
    <w:p w:rsidR="00AF26B7" w:rsidRDefault="00853849" w:rsidP="00AF26B7">
      <w:r>
        <w:t>Cenová nabídka bude předložena v</w:t>
      </w:r>
      <w:r w:rsidR="003E10F6">
        <w:t> </w:t>
      </w:r>
      <w:r w:rsidR="00875408">
        <w:t>členění</w:t>
      </w:r>
      <w:r w:rsidR="003E10F6">
        <w:t xml:space="preserve"> dle výkazu výměr a cena za dílo celkem bude uvedena v závěru souhrnu výkazu výměr a na krycím listu nabídky uchazeče</w:t>
      </w:r>
      <w:r w:rsidR="00875408">
        <w:t>:</w:t>
      </w:r>
    </w:p>
    <w:p w:rsidR="00AF26B7" w:rsidRDefault="00AF26B7" w:rsidP="00AF26B7"/>
    <w:tbl>
      <w:tblPr>
        <w:tblW w:w="8966" w:type="dxa"/>
        <w:tblInd w:w="55" w:type="dxa"/>
        <w:tblCellMar>
          <w:left w:w="70" w:type="dxa"/>
          <w:right w:w="70" w:type="dxa"/>
        </w:tblCellMar>
        <w:tblLook w:val="04A0" w:firstRow="1" w:lastRow="0" w:firstColumn="1" w:lastColumn="0" w:noHBand="0" w:noVBand="1"/>
      </w:tblPr>
      <w:tblGrid>
        <w:gridCol w:w="7586"/>
        <w:gridCol w:w="1380"/>
      </w:tblGrid>
      <w:tr w:rsidR="00C82996"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Cena</w:t>
            </w:r>
          </w:p>
        </w:tc>
      </w:tr>
      <w:tr w:rsidR="00C82996" w:rsidRPr="00C82996" w:rsidTr="00C82996">
        <w:trPr>
          <w:trHeight w:val="465"/>
        </w:trPr>
        <w:tc>
          <w:tcPr>
            <w:tcW w:w="7586" w:type="dxa"/>
            <w:tcBorders>
              <w:top w:val="nil"/>
              <w:left w:val="single" w:sz="4" w:space="0" w:color="auto"/>
              <w:bottom w:val="single" w:sz="4" w:space="0" w:color="auto"/>
              <w:right w:val="single" w:sz="4" w:space="0" w:color="auto"/>
            </w:tcBorders>
            <w:shd w:val="clear" w:color="000000" w:fill="FFFF00"/>
            <w:noWrap/>
            <w:vAlign w:val="center"/>
            <w:hideMark/>
          </w:tcPr>
          <w:p w:rsidR="00C82996" w:rsidRPr="00C82996" w:rsidRDefault="00C82996" w:rsidP="00C82996">
            <w:pPr>
              <w:spacing w:before="0"/>
              <w:rPr>
                <w:rFonts w:cs="Arial"/>
                <w:b/>
                <w:bCs/>
                <w:color w:val="000000"/>
              </w:rPr>
            </w:pPr>
            <w:r w:rsidRPr="00C82996">
              <w:rPr>
                <w:rFonts w:cs="Arial"/>
                <w:b/>
                <w:bCs/>
                <w:color w:val="000000"/>
              </w:rPr>
              <w:t xml:space="preserve">CENA </w:t>
            </w:r>
            <w:r w:rsidR="00C65D44">
              <w:rPr>
                <w:rFonts w:cs="Arial"/>
                <w:b/>
                <w:bCs/>
                <w:color w:val="000000"/>
              </w:rPr>
              <w:t xml:space="preserve">ZA DÍLO </w:t>
            </w:r>
            <w:r w:rsidRPr="00C82996">
              <w:rPr>
                <w:rFonts w:cs="Arial"/>
                <w:b/>
                <w:bCs/>
                <w:color w:val="000000"/>
              </w:rPr>
              <w:t>CELKEM</w:t>
            </w:r>
          </w:p>
        </w:tc>
        <w:tc>
          <w:tcPr>
            <w:tcW w:w="1380" w:type="dxa"/>
            <w:tcBorders>
              <w:top w:val="nil"/>
              <w:left w:val="nil"/>
              <w:bottom w:val="single" w:sz="4" w:space="0" w:color="auto"/>
              <w:right w:val="single" w:sz="4" w:space="0" w:color="auto"/>
            </w:tcBorders>
            <w:shd w:val="clear" w:color="000000" w:fill="FFFF00"/>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r>
    </w:tbl>
    <w:p w:rsidR="00AF26B7" w:rsidRDefault="00AF26B7" w:rsidP="00AF26B7"/>
    <w:p w:rsidR="00AF26B7" w:rsidRDefault="00AF26B7" w:rsidP="00AF26B7">
      <w:r>
        <w:lastRenderedPageBreak/>
        <w:t>Nabídková cena bude stanovena za celé plnění předmětu zakázky, v souladu se zadávací dokumentací.</w:t>
      </w:r>
    </w:p>
    <w:p w:rsidR="00AF26B7" w:rsidRDefault="00AF26B7" w:rsidP="00AF26B7">
      <w:r>
        <w:t>Nabídková cena bude uvedena v korunách českých bez DPH.</w:t>
      </w:r>
    </w:p>
    <w:p w:rsidR="00AF26B7" w:rsidRDefault="00AF26B7" w:rsidP="00AF26B7">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AF26B7" w:rsidRDefault="00631FDE" w:rsidP="00AF26B7">
      <w:r>
        <w:t xml:space="preserve">Výběrové </w:t>
      </w:r>
      <w:r w:rsidR="00AF26B7">
        <w:t>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p>
    <w:p w:rsidR="00AF26B7" w:rsidRDefault="00AF26B7" w:rsidP="00E9268E">
      <w:pPr>
        <w:pStyle w:val="01-L"/>
        <w:spacing w:before="360"/>
        <w:ind w:left="17"/>
      </w:pPr>
      <w:r>
        <w:t>Způsob hodnocení nabídek</w:t>
      </w:r>
    </w:p>
    <w:p w:rsidR="00910E0D" w:rsidRDefault="00910E0D" w:rsidP="00910E0D">
      <w:r>
        <w:t xml:space="preserve">Hodnotícím kritériem je splnění požadované technické specifikace a dále </w:t>
      </w:r>
      <w:r w:rsidRPr="004F52BF">
        <w:t>nejnižší celková nabídková cena,</w:t>
      </w:r>
      <w:r>
        <w:t xml:space="preserve"> nabídnutá uchazečem. Nabídková cena bude vždy stanovena v Kč bez DPH dle článku 4 této zadávací dokumentace.</w:t>
      </w:r>
    </w:p>
    <w:p w:rsidR="00910E0D" w:rsidRDefault="00910E0D" w:rsidP="00910E0D">
      <w:r>
        <w:t>Hodnocení nabídek bude probíhat dle níže uvedených pravidel.</w:t>
      </w:r>
    </w:p>
    <w:p w:rsidR="00910E0D" w:rsidRDefault="00910E0D" w:rsidP="00910E0D">
      <w:r>
        <w:t>Celkový počet hodnotících kol není omezen. Současně s výzvou pro předložení nabídkových cen pro hodnocení v dalším kole může zadavatel uchazeče informovat o tom, že následující hodnotící kolo bude poslední.</w:t>
      </w:r>
    </w:p>
    <w:p w:rsidR="00910E0D" w:rsidRDefault="00910E0D" w:rsidP="00910E0D">
      <w:r>
        <w:t>Zadavatel může kdykoliv oznámit uchazečům, že v následujícím hodnotícím kole bude omezen počet uchazečů, tzn., že do dalšího hodnotícího kola postoupí pouze přesně určený počet nabídek.</w:t>
      </w:r>
    </w:p>
    <w:p w:rsidR="00910E0D" w:rsidRDefault="00910E0D" w:rsidP="00910E0D">
      <w:r>
        <w:t>Pro každého uchazeče je vždy závazná poslední předložená nabídková cena.</w:t>
      </w:r>
    </w:p>
    <w:p w:rsidR="00910E0D" w:rsidRDefault="00910E0D" w:rsidP="00910E0D">
      <w:r>
        <w:t>Jednání s uchazeči bude probíhat prostřednictvím e-mailu, pokud nebudou uchazeči vyzváni k písemnému nebo osobnímu jednání.</w:t>
      </w:r>
    </w:p>
    <w:p w:rsidR="00910E0D" w:rsidRDefault="00910E0D" w:rsidP="00910E0D">
      <w: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910E0D" w:rsidRDefault="00910E0D" w:rsidP="00910E0D">
      <w:r>
        <w:t>Zadavatel může již po tomto kole rozhodnout o výběru nejvhodnější nabídky. Neučiní–</w:t>
      </w:r>
      <w:proofErr w:type="spellStart"/>
      <w:r>
        <w:t>li</w:t>
      </w:r>
      <w:proofErr w:type="spellEnd"/>
      <w:r>
        <w:t xml:space="preserve">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910E0D" w:rsidRDefault="00910E0D" w:rsidP="00910E0D">
      <w:r>
        <w:t>Hodnocení nabídek může být taktéž provedeno formou elektronické aukce. V takovém případě budou uchazeči o této skutečnosti informováni výzvou, v které bude stanoveno datum konání elektronické aukce a její pravidla.</w:t>
      </w:r>
    </w:p>
    <w:p w:rsidR="00910E0D" w:rsidRDefault="00910E0D" w:rsidP="00910E0D">
      <w:r>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uchazeče, který se v konečném hodnocení umístil na druhém místě (to stejné platí i pro další uchazeče v pořadí). </w:t>
      </w:r>
    </w:p>
    <w:p w:rsidR="00AF26B7" w:rsidRDefault="00AF26B7" w:rsidP="00E9268E">
      <w:pPr>
        <w:pStyle w:val="01-L"/>
        <w:spacing w:before="360"/>
        <w:ind w:left="17"/>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lastRenderedPageBreak/>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Pr="00B4468A" w:rsidRDefault="00AF26B7" w:rsidP="00984EC2">
      <w:pPr>
        <w:pStyle w:val="05-ODST-3"/>
      </w:pPr>
      <w:r w:rsidRPr="00910E0D">
        <w:rPr>
          <w:b/>
        </w:rPr>
        <w:t>Krycí list nabídky</w:t>
      </w:r>
      <w:r>
        <w:t xml:space="preserve">. Na krycím listu budou uvedeny zejména tyto údaje: název zakázky malého rozsahu, základní identifikační údaje zadavatele a uchazeče (včetně osob zmocněných k dalším jednáním), datum a podpis osoby oprávněné jménem či za uchazeče jednat (vzor krycího listu je </w:t>
      </w:r>
      <w:r w:rsidRPr="00B4468A">
        <w:t xml:space="preserve">přílohou č. </w:t>
      </w:r>
      <w:r w:rsidR="003C5872">
        <w:t>4</w:t>
      </w:r>
      <w:r w:rsidRPr="00B4468A">
        <w:t>)</w:t>
      </w:r>
    </w:p>
    <w:p w:rsidR="00AF26B7" w:rsidRPr="00B4468A" w:rsidRDefault="00AF26B7" w:rsidP="00984EC2">
      <w:pPr>
        <w:pStyle w:val="05-ODST-3"/>
      </w:pPr>
      <w:r w:rsidRPr="00B4468A">
        <w:rPr>
          <w:b/>
        </w:rPr>
        <w:t>Obsah nabídky</w:t>
      </w:r>
      <w:r w:rsidRPr="00B4468A">
        <w:t>. Nabídka bude opatřena obsahem s uvedením čísel stránek u jednotlivých oddílů (kapitol).</w:t>
      </w:r>
    </w:p>
    <w:p w:rsidR="00AF26B7" w:rsidRPr="00B4468A" w:rsidRDefault="00AF26B7" w:rsidP="00984EC2">
      <w:pPr>
        <w:pStyle w:val="05-ODST-3"/>
      </w:pPr>
      <w:r w:rsidRPr="00B4468A">
        <w:t xml:space="preserve">Uchazeč prokáže splnění </w:t>
      </w:r>
      <w:r w:rsidRPr="00B4468A">
        <w:rPr>
          <w:b/>
        </w:rPr>
        <w:t>profesních kvalifikačních předpokladů</w:t>
      </w:r>
    </w:p>
    <w:p w:rsidR="00AF26B7" w:rsidRPr="00B4468A" w:rsidRDefault="00AF26B7" w:rsidP="00CE1BAE">
      <w:pPr>
        <w:numPr>
          <w:ilvl w:val="0"/>
          <w:numId w:val="12"/>
        </w:numPr>
      </w:pPr>
      <w:r w:rsidRPr="00B4468A">
        <w:rPr>
          <w:b/>
        </w:rPr>
        <w:t>výpisem z obchodního rejstříku</w:t>
      </w:r>
      <w:r w:rsidRPr="00B4468A">
        <w:t>, pokud je v něm zapsán, či výpisem z jiné obdobné evidence, pokud je v ní zapsán, ne starší než 90 dnů k datu podání nabídky</w:t>
      </w:r>
    </w:p>
    <w:p w:rsidR="00AF26B7" w:rsidRPr="00B4468A" w:rsidRDefault="00AF26B7" w:rsidP="00CE1BAE">
      <w:pPr>
        <w:numPr>
          <w:ilvl w:val="0"/>
          <w:numId w:val="12"/>
        </w:numPr>
      </w:pPr>
      <w:r w:rsidRPr="00B4468A">
        <w:rPr>
          <w:b/>
        </w:rPr>
        <w:t>dokladem o oprávnění k podnikání</w:t>
      </w:r>
      <w:r w:rsidRPr="00B4468A">
        <w:t xml:space="preserve"> v rozsahu odpovídajícím předmětu </w:t>
      </w:r>
      <w:r w:rsidR="00B14991" w:rsidRPr="00B4468A">
        <w:t xml:space="preserve">této </w:t>
      </w:r>
      <w:r w:rsidRPr="00B4468A">
        <w:t>zakázky, zejména doklad prokazující příslušné živnostenské oprávnění či licenci.</w:t>
      </w:r>
    </w:p>
    <w:p w:rsidR="00AF26B7" w:rsidRPr="003C5872" w:rsidRDefault="00AF26B7" w:rsidP="004E65D5">
      <w:pPr>
        <w:pStyle w:val="05-ODST-3"/>
      </w:pPr>
      <w:r w:rsidRPr="00B4468A">
        <w:rPr>
          <w:b/>
        </w:rPr>
        <w:t>Cenová nabídka</w:t>
      </w:r>
      <w:r w:rsidRPr="00B4468A">
        <w:t xml:space="preserve"> vč. oce</w:t>
      </w:r>
      <w:r w:rsidR="00C160BB" w:rsidRPr="00B4468A">
        <w:t>ně</w:t>
      </w:r>
      <w:r w:rsidRPr="00B4468A">
        <w:t>n</w:t>
      </w:r>
      <w:r w:rsidR="00C160BB" w:rsidRPr="00B4468A">
        <w:t xml:space="preserve">ých </w:t>
      </w:r>
      <w:r w:rsidR="00C160BB" w:rsidRPr="003C5872">
        <w:t xml:space="preserve">výkazů výměr </w:t>
      </w:r>
    </w:p>
    <w:p w:rsidR="00AF26B7" w:rsidRPr="003C5872" w:rsidRDefault="00AF26B7" w:rsidP="004E65D5">
      <w:pPr>
        <w:pStyle w:val="05-ODST-3"/>
      </w:pPr>
      <w:r w:rsidRPr="003C5872">
        <w:rPr>
          <w:b/>
        </w:rPr>
        <w:t>Podepsaný návrh smlouvy</w:t>
      </w:r>
      <w:r w:rsidRPr="003C5872">
        <w:t xml:space="preserve"> o dílo včetně VOP (viz příloha č. </w:t>
      </w:r>
      <w:r w:rsidR="003C5872" w:rsidRPr="003C5872">
        <w:t>3</w:t>
      </w:r>
      <w:r w:rsidRPr="003C5872">
        <w:t>)</w:t>
      </w:r>
    </w:p>
    <w:p w:rsidR="004C4B8F" w:rsidRPr="003C5872" w:rsidRDefault="004C4B8F" w:rsidP="004E65D5">
      <w:pPr>
        <w:pStyle w:val="05-ODST-3"/>
      </w:pPr>
      <w:r w:rsidRPr="003C5872">
        <w:rPr>
          <w:b/>
        </w:rPr>
        <w:t>Ostatní dokumenty</w:t>
      </w:r>
    </w:p>
    <w:p w:rsidR="004C4B8F" w:rsidRPr="003C5872" w:rsidRDefault="004C4B8F" w:rsidP="004C4B8F">
      <w:pPr>
        <w:pStyle w:val="05-ODST-3"/>
        <w:numPr>
          <w:ilvl w:val="0"/>
          <w:numId w:val="24"/>
        </w:numPr>
      </w:pPr>
      <w:r w:rsidRPr="003C5872">
        <w:rPr>
          <w:b/>
        </w:rPr>
        <w:t>Harmonogram plnění</w:t>
      </w:r>
      <w:r w:rsidRPr="003C5872">
        <w:t xml:space="preserve"> </w:t>
      </w:r>
    </w:p>
    <w:p w:rsidR="00847FD0" w:rsidRPr="003C5872" w:rsidRDefault="00847FD0" w:rsidP="004C4B8F">
      <w:pPr>
        <w:pStyle w:val="05-ODST-3"/>
        <w:numPr>
          <w:ilvl w:val="0"/>
          <w:numId w:val="24"/>
        </w:numPr>
        <w:rPr>
          <w:b/>
        </w:rPr>
      </w:pPr>
      <w:r w:rsidRPr="003C5872">
        <w:rPr>
          <w:b/>
        </w:rPr>
        <w:t>Technologický postup prací</w:t>
      </w:r>
      <w:r w:rsidR="0078212B" w:rsidRPr="003C5872">
        <w:rPr>
          <w:b/>
        </w:rPr>
        <w:t xml:space="preserve"> včetně technologického postupu aplikace sanačního systému</w:t>
      </w:r>
    </w:p>
    <w:p w:rsidR="00847FD0" w:rsidRPr="003C5872" w:rsidRDefault="00847FD0" w:rsidP="004C4B8F">
      <w:pPr>
        <w:pStyle w:val="05-ODST-3"/>
        <w:numPr>
          <w:ilvl w:val="0"/>
          <w:numId w:val="24"/>
        </w:numPr>
        <w:rPr>
          <w:b/>
        </w:rPr>
      </w:pPr>
      <w:r w:rsidRPr="003C5872">
        <w:rPr>
          <w:b/>
        </w:rPr>
        <w:t>Přehled rizik týkající se BOZP při prováděných pracích</w:t>
      </w:r>
    </w:p>
    <w:p w:rsidR="004C4B8F" w:rsidRDefault="004C4B8F" w:rsidP="004C4B8F">
      <w:pPr>
        <w:pStyle w:val="05-ODST-3"/>
        <w:numPr>
          <w:ilvl w:val="0"/>
          <w:numId w:val="24"/>
        </w:numPr>
      </w:pPr>
      <w:r w:rsidRPr="003C5872">
        <w:rPr>
          <w:b/>
        </w:rPr>
        <w:t>Požadavky na součinnost</w:t>
      </w:r>
      <w:r w:rsidRPr="003C5872">
        <w:t xml:space="preserve"> objednatele</w:t>
      </w:r>
      <w:r w:rsidR="00B4468A" w:rsidRPr="003C5872">
        <w:t xml:space="preserve"> = zadavatele</w:t>
      </w:r>
    </w:p>
    <w:p w:rsidR="00AF26B7" w:rsidRDefault="00AF26B7" w:rsidP="004E65D5">
      <w:pPr>
        <w:pStyle w:val="05-ODST-3"/>
      </w:pPr>
      <w:r w:rsidRPr="004C4B8F">
        <w:rPr>
          <w:b/>
        </w:rPr>
        <w:t>Prohlášení, že uchazeč zachová mlčenlivost</w:t>
      </w:r>
      <w:r>
        <w:t xml:space="preserve"> o všech skutečnostech, které nabyl na základě těchto zadávacích podmínek a takto nabyté údaje použije pouze pro zpracování nabídky </w:t>
      </w:r>
      <w:r w:rsidR="00213465">
        <w:t xml:space="preserve">do výběrového </w:t>
      </w:r>
      <w:r>
        <w:t>řízení. Prohlášení bude podepsané osobou oprávněnou jednat jménem či za uchazeče.</w:t>
      </w:r>
    </w:p>
    <w:p w:rsidR="00AF26B7" w:rsidRDefault="00AF26B7" w:rsidP="004E65D5">
      <w:pPr>
        <w:pStyle w:val="05-ODST-3"/>
      </w:pPr>
      <w:r w:rsidRPr="004C4B8F">
        <w:rPr>
          <w:b/>
        </w:rPr>
        <w:t>Prohlášení</w:t>
      </w:r>
      <w:r>
        <w:t xml:space="preserve">, že uchazeč bere na vědomí a souhlasí s tím, že zadavatel je povinen a </w:t>
      </w:r>
      <w:r w:rsidRPr="004C4B8F">
        <w:rPr>
          <w:b/>
        </w:rPr>
        <w:t>zveřejní v souladu se zákonem č. 106/1999 Sb</w:t>
      </w:r>
      <w:r>
        <w:t>., o svobodném přístupu k informacím, ve znění pozdějších předpisů, na základě žádosti veškerou zadávací dokumentaci k zakázce č.</w:t>
      </w:r>
      <w:r w:rsidR="00664878">
        <w:t xml:space="preserve"> </w:t>
      </w:r>
      <w:r w:rsidR="003D219A">
        <w:t>0</w:t>
      </w:r>
      <w:r w:rsidR="00847FD0">
        <w:t>3</w:t>
      </w:r>
      <w:r w:rsidR="00E9268E">
        <w:t>9</w:t>
      </w:r>
      <w:r>
        <w:t>/1</w:t>
      </w:r>
      <w:r w:rsidR="003D219A">
        <w:t>4</w:t>
      </w:r>
      <w:r>
        <w:t>/OCN včetně smlouvy.</w:t>
      </w:r>
    </w:p>
    <w:p w:rsidR="00924F6C" w:rsidRDefault="00924F6C" w:rsidP="00924F6C">
      <w:pPr>
        <w:pStyle w:val="05-ODST-3"/>
      </w:pPr>
      <w:r>
        <w:t>Prohlášení o způsobu zajištění případných subdodávek a doložením seznamu subdodavatelských firem včetně prokázání jejich profesních kvalifikačních předpokladů.</w:t>
      </w:r>
    </w:p>
    <w:p w:rsidR="00924F6C" w:rsidRDefault="00924F6C" w:rsidP="004E65D5">
      <w:pPr>
        <w:pStyle w:val="05-ODST-3"/>
      </w:pPr>
      <w: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BC5DE5">
        <w:t>n</w:t>
      </w:r>
      <w:r>
        <w:t>ávrhu smlouvy o dílo.</w:t>
      </w:r>
    </w:p>
    <w:p w:rsidR="00AF26B7" w:rsidRDefault="00AF26B7" w:rsidP="004C4B8F">
      <w:pPr>
        <w:pStyle w:val="05-ODST-3"/>
        <w:numPr>
          <w:ilvl w:val="0"/>
          <w:numId w:val="0"/>
        </w:numPr>
        <w:tabs>
          <w:tab w:val="clear" w:pos="1134"/>
        </w:tabs>
        <w:ind w:left="284"/>
        <w:jc w:val="left"/>
      </w:pPr>
      <w:r>
        <w:t>Nabídka bude podepsána osobou (-</w:t>
      </w:r>
      <w:proofErr w:type="spellStart"/>
      <w:r>
        <w:t>ami</w:t>
      </w:r>
      <w:proofErr w:type="spellEnd"/>
      <w:r>
        <w:t>) oprávněnou (-</w:t>
      </w:r>
      <w:proofErr w:type="spellStart"/>
      <w:r>
        <w:t>nými</w:t>
      </w:r>
      <w:proofErr w:type="spellEnd"/>
      <w:r>
        <w:t>) j</w:t>
      </w:r>
      <w:r w:rsidR="004C4B8F">
        <w:t xml:space="preserve">ednat jménem </w:t>
      </w:r>
      <w:r w:rsidR="00B65A70">
        <w:t>uchazeč</w:t>
      </w:r>
      <w:r w:rsidR="004C4B8F">
        <w:t xml:space="preserve">e nebo za </w:t>
      </w:r>
      <w:r w:rsidR="00B65A70">
        <w:t>uchazeč</w:t>
      </w:r>
      <w:r>
        <w:t>e.</w:t>
      </w:r>
    </w:p>
    <w:p w:rsidR="00AF26B7" w:rsidRDefault="00853849" w:rsidP="00E9268E">
      <w:pPr>
        <w:pStyle w:val="01-L"/>
        <w:spacing w:before="360"/>
        <w:ind w:left="17"/>
      </w:pPr>
      <w:r>
        <w:t>J</w:t>
      </w:r>
      <w:r w:rsidR="00AF26B7">
        <w:t>iné požadavky zadavatele</w:t>
      </w:r>
    </w:p>
    <w:p w:rsidR="00AF26B7" w:rsidRDefault="00AF26B7" w:rsidP="00DC63ED">
      <w:pPr>
        <w:pStyle w:val="02-ODST-2"/>
      </w:pPr>
      <w:r>
        <w:t xml:space="preserve">Další požadavky zadavatele k </w:t>
      </w:r>
      <w:r w:rsidR="00631FDE">
        <w:t xml:space="preserve">výběrovému </w:t>
      </w:r>
      <w:r>
        <w:t>řízení</w:t>
      </w:r>
    </w:p>
    <w:p w:rsidR="00AF26B7" w:rsidRDefault="00AF26B7" w:rsidP="00DC63ED">
      <w:pPr>
        <w:pStyle w:val="05-ODST-3"/>
      </w:pPr>
      <w:r>
        <w:t>Uchazeč může podat pouze jednu nabídku.</w:t>
      </w:r>
    </w:p>
    <w:p w:rsidR="00AF26B7" w:rsidRDefault="00AF26B7" w:rsidP="00DC63ED">
      <w:pPr>
        <w:pStyle w:val="05-ODST-3"/>
      </w:pPr>
      <w:r>
        <w:t>Zadavatel nepřipouští řešení jinou variantou, než je uvedeno v zadávací dokumentaci. Žádná osoba (</w:t>
      </w:r>
      <w:r w:rsidR="00B65A70">
        <w:t>uchazeč</w:t>
      </w:r>
      <w:r>
        <w:t xml:space="preserve">) se nesmí zúčastnit tohoto </w:t>
      </w:r>
      <w:r w:rsidR="00631FDE">
        <w:t xml:space="preserve">výběrového </w:t>
      </w:r>
      <w:r>
        <w:t>řízení jako uchazeč více než jednou.</w:t>
      </w:r>
    </w:p>
    <w:p w:rsidR="00AF26B7" w:rsidRDefault="00AF26B7" w:rsidP="00DC63ED">
      <w:pPr>
        <w:pStyle w:val="05-ODST-3"/>
      </w:pPr>
      <w:r>
        <w:lastRenderedPageBreak/>
        <w:t>V případě, že vznikne rozpor mezi údaji o zakázce obsaženými v různých částech zadávací dokumentace, jsou pro zpracování nabídky podstatné údaje obsažené v návrhu smlouvy a ve všeobecných obchodních podmínkách, které jsou k tomuto návrhu přiloženy.</w:t>
      </w:r>
    </w:p>
    <w:p w:rsidR="00AF26B7" w:rsidRDefault="00AF26B7" w:rsidP="00DC63ED">
      <w:pPr>
        <w:pStyle w:val="05-ODST-3"/>
      </w:pPr>
      <w:r>
        <w:t>Náklady uchazečů spojené s účastí v</w:t>
      </w:r>
      <w:r w:rsidR="00631FDE">
        <w:t>e</w:t>
      </w:r>
      <w:r>
        <w:t xml:space="preserve"> </w:t>
      </w:r>
      <w:r w:rsidR="00631FDE">
        <w:t>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631FDE">
        <w:t xml:space="preserve">výběrového </w:t>
      </w:r>
      <w:r>
        <w:t>řízení jednat o všech částech nabídky uchazeče.</w:t>
      </w:r>
    </w:p>
    <w:p w:rsidR="00AF26B7" w:rsidRDefault="00AF26B7" w:rsidP="00DC63ED">
      <w:pPr>
        <w:pStyle w:val="05-ODST-3"/>
      </w:pPr>
      <w:r>
        <w:t xml:space="preserve">Jednání o nabídkách v rámci </w:t>
      </w:r>
      <w:r w:rsidR="00631FDE">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631FDE">
        <w:t xml:space="preserve">výběrového </w:t>
      </w:r>
      <w:r>
        <w:t xml:space="preserve">řízení je stanovena čeština, nepřipustí-li zadavatel výslovně jinak. </w:t>
      </w:r>
    </w:p>
    <w:p w:rsidR="00AF26B7" w:rsidRDefault="00AF26B7" w:rsidP="00DC63ED">
      <w:pPr>
        <w:pStyle w:val="05-ODST-3"/>
      </w:pPr>
      <w:r>
        <w:t xml:space="preserve">Zadavatel si vyhrazuje právo změny obsahu návrhu smlouvy o dílo, jenž je přílohou této zadávací dokumentace. </w:t>
      </w:r>
    </w:p>
    <w:p w:rsidR="00AF26B7" w:rsidRDefault="00AF26B7" w:rsidP="00DC63ED">
      <w:pPr>
        <w:pStyle w:val="05-ODST-3"/>
      </w:pPr>
      <w:r>
        <w:t>Zadavatel si vyhrazuje právo kdykoliv v</w:t>
      </w:r>
      <w:r w:rsidR="00631FDE">
        <w:t> </w:t>
      </w:r>
      <w:r>
        <w:t>průběhu</w:t>
      </w:r>
      <w:r w:rsidR="00631FDE">
        <w:t xml:space="preserve"> výběrového</w:t>
      </w:r>
      <w:r>
        <w:t xml:space="preserve"> řízení toto řízení ukončit a zrušit bez udání důvodu, odmítnout všechny nabídky a neuzavřít smlouvu s žádným z uchazečů.</w:t>
      </w:r>
    </w:p>
    <w:p w:rsidR="00AF26B7" w:rsidRDefault="00631FDE" w:rsidP="00E9268E">
      <w:pPr>
        <w:pStyle w:val="01-L"/>
        <w:spacing w:before="360"/>
        <w:ind w:left="17"/>
      </w:pPr>
      <w:r>
        <w:t xml:space="preserve">Výběrové </w:t>
      </w:r>
      <w:r w:rsidR="00AF26B7">
        <w:t>řízení</w:t>
      </w:r>
    </w:p>
    <w:p w:rsidR="002222D7" w:rsidRDefault="002222D7" w:rsidP="002222D7">
      <w:r>
        <w:t>Výběrové řízení je zahájeno uveřejněním zadávací dokumentace, včetně všech příloh na oficiálních internetových stránkách společnosti ČEPRO, a. s., https://www.softender.cz/home/CEPROAS/current.</w:t>
      </w:r>
    </w:p>
    <w:p w:rsidR="002222D7" w:rsidRDefault="00EB7AC3" w:rsidP="002222D7">
      <w:r>
        <w:t>Dodavatel</w:t>
      </w:r>
      <w:r w:rsidR="002222D7">
        <w:t xml:space="preserve"> je oprávněn požadovat po zadavateli písemně dodatečné informace k zadávacím podmínkám. Písemná žádost musí být zadavateli doručena nejpozději 5 dnů před uplynutím lhůty pro podání nabídek.</w:t>
      </w:r>
    </w:p>
    <w:p w:rsidR="002222D7" w:rsidRPr="00785C89" w:rsidRDefault="002222D7" w:rsidP="002222D7">
      <w:pPr>
        <w:pStyle w:val="02-ODST-2"/>
        <w:rPr>
          <w:b/>
        </w:rPr>
      </w:pPr>
      <w:r w:rsidRPr="00785C89">
        <w:rPr>
          <w:b/>
        </w:rPr>
        <w:t>Místo, způsob a lhůta k podávání nabídek</w:t>
      </w:r>
    </w:p>
    <w:p w:rsidR="002222D7" w:rsidRDefault="002222D7" w:rsidP="002222D7">
      <w:r>
        <w:t xml:space="preserve">Nabídka bude podána písemně </w:t>
      </w:r>
      <w:r w:rsidRPr="003B393F">
        <w:rPr>
          <w:b/>
          <w:u w:val="single"/>
        </w:rPr>
        <w:t>v elektronické podobě prostřednictvím elektronického nástroje, prostřednictvím profilu zadavatele na adrese</w:t>
      </w:r>
      <w:r>
        <w:t xml:space="preserve"> </w:t>
      </w:r>
      <w:hyperlink r:id="rId13" w:history="1">
        <w:r w:rsidRPr="004651DD">
          <w:rPr>
            <w:rStyle w:val="Hypertextovodkaz"/>
          </w:rPr>
          <w:t>https://www.softender.cz/home/profil/992824</w:t>
        </w:r>
      </w:hyperlink>
      <w:r>
        <w:t xml:space="preserve">  </w:t>
      </w:r>
      <w:r w:rsidRPr="003B393F">
        <w:rPr>
          <w:i/>
        </w:rPr>
        <w:t>nebo</w:t>
      </w:r>
    </w:p>
    <w:p w:rsidR="002222D7" w:rsidRDefault="002222D7" w:rsidP="002222D7">
      <w:pPr>
        <w:rPr>
          <w:i/>
        </w:rPr>
      </w:pPr>
      <w:r w:rsidRPr="003B393F">
        <w:rPr>
          <w:i/>
        </w:rPr>
        <w:t xml:space="preserve">v listinné podobě </w:t>
      </w:r>
      <w:r>
        <w:rPr>
          <w:i/>
        </w:rPr>
        <w:t>1x originál a 1 x kopie nabídky.</w:t>
      </w:r>
    </w:p>
    <w:p w:rsidR="002222D7" w:rsidRPr="001B4A34" w:rsidRDefault="002222D7" w:rsidP="002222D7">
      <w:r>
        <w:t xml:space="preserve">Nabídka v elektronické podobě bude podána prostřednictvím profilu zadavatele na adrese </w:t>
      </w:r>
      <w:hyperlink r:id="rId14" w:history="1">
        <w:r w:rsidRPr="00852C52">
          <w:rPr>
            <w:rStyle w:val="Hypertextovodkaz"/>
          </w:rPr>
          <w:t>https://www</w:t>
        </w:r>
        <w:r>
          <w:rPr>
            <w:rStyle w:val="Hypertextovodkaz"/>
          </w:rPr>
          <w:t>.</w:t>
        </w:r>
        <w:r w:rsidRPr="00852C52">
          <w:rPr>
            <w:rStyle w:val="Hypertextovodkaz"/>
          </w:rPr>
          <w:t>softender.cz/home/profil/992824</w:t>
        </w:r>
      </w:hyperlink>
      <w:r>
        <w:t xml:space="preserve"> a bude označena názvem zakázky „</w:t>
      </w:r>
      <w:r w:rsidR="0050780D">
        <w:rPr>
          <w:b/>
        </w:rPr>
        <w:t xml:space="preserve">Oprava </w:t>
      </w:r>
      <w:proofErr w:type="spellStart"/>
      <w:r w:rsidR="0050780D">
        <w:rPr>
          <w:b/>
        </w:rPr>
        <w:t>Květnovského</w:t>
      </w:r>
      <w:proofErr w:type="spellEnd"/>
      <w:r w:rsidR="0050780D">
        <w:rPr>
          <w:b/>
        </w:rPr>
        <w:t xml:space="preserve"> potoka</w:t>
      </w:r>
      <w:r>
        <w:rPr>
          <w:b/>
        </w:rPr>
        <w:t xml:space="preserve">“ </w:t>
      </w:r>
      <w:r w:rsidRPr="001B4A34">
        <w:t xml:space="preserve">a </w:t>
      </w:r>
      <w:proofErr w:type="spellStart"/>
      <w:r w:rsidRPr="001B4A34">
        <w:t>evid</w:t>
      </w:r>
      <w:proofErr w:type="spellEnd"/>
      <w:r w:rsidRPr="001B4A34">
        <w:t>. č</w:t>
      </w:r>
      <w:r>
        <w:rPr>
          <w:b/>
        </w:rPr>
        <w:t xml:space="preserve">. </w:t>
      </w:r>
      <w:r w:rsidR="0050780D">
        <w:rPr>
          <w:b/>
        </w:rPr>
        <w:t>106</w:t>
      </w:r>
      <w:r>
        <w:rPr>
          <w:b/>
        </w:rPr>
        <w:t>/14/OCN.</w:t>
      </w:r>
    </w:p>
    <w:p w:rsidR="002222D7" w:rsidRPr="001B4A34" w:rsidRDefault="002222D7" w:rsidP="002222D7">
      <w:r w:rsidRPr="005040E2">
        <w:t>Nabídka v </w:t>
      </w:r>
      <w:r w:rsidRPr="005040E2">
        <w:rPr>
          <w:u w:val="single"/>
        </w:rPr>
        <w:t>elektronické verzi</w:t>
      </w:r>
      <w:r w:rsidRPr="005040E2">
        <w:t xml:space="preserve"> nebo v listinné podobě musí být dodavatelem podána ve lhůtě nejpozději do </w:t>
      </w:r>
      <w:r w:rsidR="003624D7" w:rsidRPr="003624D7">
        <w:rPr>
          <w:b/>
          <w:color w:val="FF0000"/>
          <w:u w:val="single"/>
        </w:rPr>
        <w:t>4</w:t>
      </w:r>
      <w:r w:rsidRPr="003624D7">
        <w:rPr>
          <w:b/>
          <w:color w:val="FF0000"/>
          <w:u w:val="single"/>
        </w:rPr>
        <w:t xml:space="preserve">. </w:t>
      </w:r>
      <w:r w:rsidR="003624D7" w:rsidRPr="003624D7">
        <w:rPr>
          <w:b/>
          <w:color w:val="FF0000"/>
          <w:u w:val="single"/>
        </w:rPr>
        <w:t>6</w:t>
      </w:r>
      <w:r w:rsidRPr="003624D7">
        <w:rPr>
          <w:b/>
          <w:color w:val="FF0000"/>
          <w:u w:val="single"/>
        </w:rPr>
        <w:t>.</w:t>
      </w:r>
      <w:r w:rsidRPr="003624D7">
        <w:rPr>
          <w:color w:val="FF0000"/>
          <w:u w:val="single"/>
        </w:rPr>
        <w:t xml:space="preserve"> </w:t>
      </w:r>
      <w:r w:rsidRPr="003624D7">
        <w:rPr>
          <w:b/>
          <w:color w:val="FF0000"/>
          <w:u w:val="single"/>
        </w:rPr>
        <w:t>201</w:t>
      </w:r>
      <w:r w:rsidR="005040E2" w:rsidRPr="003624D7">
        <w:rPr>
          <w:b/>
          <w:color w:val="FF0000"/>
          <w:u w:val="single"/>
        </w:rPr>
        <w:t>4</w:t>
      </w:r>
      <w:r w:rsidRPr="003624D7">
        <w:rPr>
          <w:b/>
          <w:color w:val="FF0000"/>
          <w:u w:val="single"/>
        </w:rPr>
        <w:t xml:space="preserve"> do 10 hodin</w:t>
      </w:r>
      <w:r w:rsidRPr="003624D7">
        <w:rPr>
          <w:b/>
        </w:rPr>
        <w:t>.</w:t>
      </w:r>
    </w:p>
    <w:p w:rsidR="002222D7" w:rsidRPr="003B393F" w:rsidRDefault="002222D7" w:rsidP="002222D7">
      <w:pPr>
        <w:rPr>
          <w:i/>
        </w:rPr>
      </w:pPr>
      <w:r>
        <w:rPr>
          <w:i/>
        </w:rP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2222D7" w:rsidRPr="001B4A34" w:rsidRDefault="002222D7" w:rsidP="002222D7">
      <w:pPr>
        <w:tabs>
          <w:tab w:val="left" w:pos="1260"/>
        </w:tabs>
        <w:rPr>
          <w:i/>
        </w:rPr>
      </w:pPr>
      <w:r w:rsidRPr="001B4A34">
        <w:rPr>
          <w:i/>
        </w:rPr>
        <w:t>adresa:</w:t>
      </w:r>
      <w:r w:rsidRPr="001B4A34">
        <w:rPr>
          <w:i/>
        </w:rPr>
        <w:tab/>
        <w:t>ČEPRO, a. s.</w:t>
      </w:r>
    </w:p>
    <w:p w:rsidR="002222D7" w:rsidRPr="001B4A34" w:rsidRDefault="002222D7" w:rsidP="002222D7">
      <w:pPr>
        <w:tabs>
          <w:tab w:val="left" w:pos="1260"/>
        </w:tabs>
        <w:spacing w:before="0"/>
        <w:rPr>
          <w:i/>
        </w:rPr>
      </w:pPr>
      <w:r w:rsidRPr="001B4A34">
        <w:rPr>
          <w:i/>
        </w:rPr>
        <w:tab/>
        <w:t xml:space="preserve">Ing. Ivana Ševecová            </w:t>
      </w:r>
    </w:p>
    <w:p w:rsidR="002222D7" w:rsidRPr="001B4A34" w:rsidRDefault="002222D7" w:rsidP="002222D7">
      <w:pPr>
        <w:tabs>
          <w:tab w:val="left" w:pos="1260"/>
        </w:tabs>
        <w:spacing w:before="0"/>
        <w:rPr>
          <w:i/>
        </w:rPr>
      </w:pPr>
      <w:r w:rsidRPr="001B4A34">
        <w:rPr>
          <w:i/>
        </w:rPr>
        <w:tab/>
        <w:t>Dělnická 12/213</w:t>
      </w:r>
    </w:p>
    <w:p w:rsidR="002222D7" w:rsidRDefault="002222D7" w:rsidP="002222D7">
      <w:pPr>
        <w:tabs>
          <w:tab w:val="left" w:pos="1260"/>
        </w:tabs>
        <w:spacing w:before="0"/>
        <w:rPr>
          <w:i/>
        </w:rPr>
      </w:pPr>
      <w:r w:rsidRPr="001B4A34">
        <w:rPr>
          <w:i/>
        </w:rPr>
        <w:tab/>
        <w:t>170 04 Praha 7</w:t>
      </w:r>
    </w:p>
    <w:p w:rsidR="003C5872" w:rsidRPr="001B4A34" w:rsidRDefault="003C5872" w:rsidP="002222D7">
      <w:pPr>
        <w:tabs>
          <w:tab w:val="left" w:pos="1260"/>
        </w:tabs>
        <w:spacing w:before="0"/>
        <w:rPr>
          <w:i/>
        </w:rPr>
      </w:pPr>
    </w:p>
    <w:p w:rsidR="00AF26B7" w:rsidRPr="00785C89" w:rsidRDefault="00AF26B7" w:rsidP="00785C89">
      <w:pPr>
        <w:pStyle w:val="02-ODST-2"/>
        <w:rPr>
          <w:b/>
        </w:rPr>
      </w:pPr>
      <w:r w:rsidRPr="00785C89">
        <w:rPr>
          <w:b/>
        </w:rPr>
        <w:lastRenderedPageBreak/>
        <w:t>Zadávací lhůta</w:t>
      </w:r>
    </w:p>
    <w:p w:rsidR="00187FF4" w:rsidRPr="00DA3AB5" w:rsidRDefault="00187FF4" w:rsidP="00187FF4">
      <w:r w:rsidRPr="00DA3AB5">
        <w:t>Zadávací lhůta</w:t>
      </w:r>
      <w:r>
        <w:t>, po kterou jsou uchazeči svými předloženými nabídkami vázáni,</w:t>
      </w:r>
      <w:r w:rsidRPr="00DA3AB5">
        <w:t xml:space="preserve"> se stanovuje ve lhůtě 90 dnů ode dne skončení lhůty pro podání nabídek.</w:t>
      </w:r>
    </w:p>
    <w:p w:rsidR="00AF26B7" w:rsidRDefault="00AF26B7" w:rsidP="00E9268E">
      <w:pPr>
        <w:pStyle w:val="01-L"/>
        <w:spacing w:before="360"/>
        <w:ind w:left="17"/>
      </w:pPr>
      <w:r>
        <w:t>Přílohy</w:t>
      </w:r>
    </w:p>
    <w:p w:rsidR="00AF26B7" w:rsidRDefault="00AF26B7" w:rsidP="00AF26B7">
      <w:r>
        <w:t xml:space="preserve">Nedílnou součástí této zadávací dokumentace jsou tyto přílohy: </w:t>
      </w:r>
    </w:p>
    <w:p w:rsidR="00AF26B7" w:rsidRPr="003C5872" w:rsidRDefault="00AF26B7" w:rsidP="00AF26B7">
      <w:r w:rsidRPr="00924F6C">
        <w:t xml:space="preserve">Příloha č. 1 – </w:t>
      </w:r>
      <w:r w:rsidR="005E6515" w:rsidRPr="003C5872">
        <w:t>Fotodokumentace</w:t>
      </w:r>
    </w:p>
    <w:p w:rsidR="00202264" w:rsidRPr="003C5872" w:rsidRDefault="00853849" w:rsidP="00853849">
      <w:r w:rsidRPr="003C5872">
        <w:t xml:space="preserve">Příloha č. </w:t>
      </w:r>
      <w:r w:rsidR="007D11BD" w:rsidRPr="003C5872">
        <w:t>2</w:t>
      </w:r>
      <w:r w:rsidRPr="003C5872">
        <w:t xml:space="preserve"> – </w:t>
      </w:r>
      <w:r w:rsidR="00202264" w:rsidRPr="003C5872">
        <w:t xml:space="preserve">Mapa </w:t>
      </w:r>
      <w:proofErr w:type="spellStart"/>
      <w:r w:rsidR="00202264" w:rsidRPr="003C5872">
        <w:t>Květnovského</w:t>
      </w:r>
      <w:proofErr w:type="spellEnd"/>
      <w:r w:rsidR="00202264" w:rsidRPr="003C5872">
        <w:t xml:space="preserve"> potoka</w:t>
      </w:r>
    </w:p>
    <w:p w:rsidR="00853849" w:rsidRPr="003C5872" w:rsidRDefault="00202264" w:rsidP="00853849">
      <w:r w:rsidRPr="003C5872">
        <w:t xml:space="preserve">Příloha č. 3 </w:t>
      </w:r>
      <w:r w:rsidRPr="003C5872">
        <w:softHyphen/>
        <w:t xml:space="preserve">– </w:t>
      </w:r>
      <w:r w:rsidR="00853849" w:rsidRPr="003C5872">
        <w:t xml:space="preserve">Návrh smlouvy o dílo </w:t>
      </w:r>
    </w:p>
    <w:p w:rsidR="00853849" w:rsidRDefault="00853849" w:rsidP="00853849">
      <w:r w:rsidRPr="003C5872">
        <w:t xml:space="preserve">Příloha č. </w:t>
      </w:r>
      <w:r w:rsidR="00202264" w:rsidRPr="003C5872">
        <w:t xml:space="preserve">4 </w:t>
      </w:r>
      <w:r w:rsidRPr="003C5872">
        <w:t>– Krycí list nabídky</w:t>
      </w:r>
      <w:r>
        <w:t xml:space="preserve"> </w:t>
      </w:r>
      <w:bookmarkStart w:id="2" w:name="_GoBack"/>
    </w:p>
    <w:bookmarkEnd w:id="2"/>
    <w:p w:rsidR="00853849" w:rsidRDefault="00853849" w:rsidP="00853849"/>
    <w:p w:rsidR="00853849" w:rsidRDefault="00853849" w:rsidP="00AF26B7"/>
    <w:p w:rsidR="00AF26B7" w:rsidRDefault="00984EC2" w:rsidP="00AF26B7">
      <w:r>
        <w:t xml:space="preserve">V Praze dne </w:t>
      </w:r>
      <w:r w:rsidR="003C5872">
        <w:t>1</w:t>
      </w:r>
      <w:r w:rsidR="001D061F">
        <w:t>9</w:t>
      </w:r>
      <w:r w:rsidR="003D219A">
        <w:t xml:space="preserve">. </w:t>
      </w:r>
      <w:r w:rsidR="003C5872">
        <w:t>5</w:t>
      </w:r>
      <w:r w:rsidR="003D219A">
        <w:t>. 201</w:t>
      </w:r>
      <w:r w:rsidR="0050780D">
        <w:t>4</w:t>
      </w:r>
    </w:p>
    <w:p w:rsidR="00231D7B" w:rsidRDefault="00231D7B" w:rsidP="00AF26B7"/>
    <w:p w:rsidR="00AF26B7" w:rsidRDefault="00AF26B7" w:rsidP="00AF26B7">
      <w:r>
        <w:t>Odbor centrálního nákupu, ČEPRO, a. s.</w:t>
      </w:r>
    </w:p>
    <w:sectPr w:rsidR="00AF26B7">
      <w:footerReference w:type="default" r:id="rId15"/>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2F7" w:rsidRDefault="00E802F7">
      <w:r>
        <w:separator/>
      </w:r>
    </w:p>
  </w:endnote>
  <w:endnote w:type="continuationSeparator" w:id="0">
    <w:p w:rsidR="00E802F7" w:rsidRDefault="00E80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CC1" w:rsidRDefault="007C0CC1">
    <w:pPr>
      <w:pStyle w:val="Zpat"/>
    </w:pPr>
    <w:r>
      <w:rPr>
        <w:noProof/>
        <w:sz w:val="20"/>
      </w:rPr>
      <mc:AlternateContent>
        <mc:Choice Requires="wps">
          <w:drawing>
            <wp:anchor distT="0" distB="0" distL="114300" distR="114300" simplePos="0" relativeHeight="251657728" behindDoc="0" locked="0" layoutInCell="1" allowOverlap="1" wp14:anchorId="12544B84" wp14:editId="46E1CA50">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7C0CC1" w:rsidRDefault="007C0CC1">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1D061F">
      <w:rPr>
        <w:rStyle w:val="slostrnky"/>
        <w:noProof/>
      </w:rPr>
      <w:t>11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1D061F">
      <w:rPr>
        <w:rStyle w:val="slostrnky"/>
        <w:noProof/>
      </w:rPr>
      <w:t>11</w:t>
    </w:r>
    <w:r>
      <w:rPr>
        <w:rStyle w:val="slostrnky"/>
      </w:rPr>
      <w:fldChar w:fldCharType="end"/>
    </w:r>
  </w:p>
  <w:p w:rsidR="007C0CC1" w:rsidRDefault="007C0CC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2F7" w:rsidRDefault="00E802F7">
      <w:r>
        <w:separator/>
      </w:r>
    </w:p>
  </w:footnote>
  <w:footnote w:type="continuationSeparator" w:id="0">
    <w:p w:rsidR="00E802F7" w:rsidRDefault="00E802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nsid w:val="10885813"/>
    <w:multiLevelType w:val="hybridMultilevel"/>
    <w:tmpl w:val="031A593C"/>
    <w:lvl w:ilvl="0" w:tplc="7A8CBE1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69A4B1E"/>
    <w:multiLevelType w:val="hybridMultilevel"/>
    <w:tmpl w:val="0EFC524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B152D8B"/>
    <w:multiLevelType w:val="hybridMultilevel"/>
    <w:tmpl w:val="6B8C476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5">
    <w:nsid w:val="202F6414"/>
    <w:multiLevelType w:val="hybridMultilevel"/>
    <w:tmpl w:val="2D80EC8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26747161"/>
    <w:multiLevelType w:val="hybridMultilevel"/>
    <w:tmpl w:val="FF9EDE2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C2E1C00"/>
    <w:multiLevelType w:val="hybridMultilevel"/>
    <w:tmpl w:val="BABC65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0124FD2"/>
    <w:multiLevelType w:val="hybridMultilevel"/>
    <w:tmpl w:val="DD00FC76"/>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3B8AA608">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331575B2"/>
    <w:multiLevelType w:val="multilevel"/>
    <w:tmpl w:val="F55EB2D2"/>
    <w:lvl w:ilvl="0">
      <w:start w:val="3"/>
      <w:numFmt w:val="decimal"/>
      <w:lvlText w:val="%1"/>
      <w:lvlJc w:val="left"/>
      <w:pPr>
        <w:ind w:left="927"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647" w:hanging="1080"/>
      </w:pPr>
      <w:rPr>
        <w:rFonts w:hint="default"/>
      </w:rPr>
    </w:lvl>
    <w:lvl w:ilvl="5">
      <w:start w:val="1"/>
      <w:numFmt w:val="decimal"/>
      <w:lvlText w:val="%1.%2.%3.%4.%5.%6"/>
      <w:lvlJc w:val="left"/>
      <w:pPr>
        <w:ind w:left="1647" w:hanging="1080"/>
      </w:pPr>
      <w:rPr>
        <w:rFonts w:hint="default"/>
      </w:rPr>
    </w:lvl>
    <w:lvl w:ilvl="6">
      <w:start w:val="1"/>
      <w:numFmt w:val="decimal"/>
      <w:lvlText w:val="%1.%2.%3.%4.%5.%6.%7"/>
      <w:lvlJc w:val="left"/>
      <w:pPr>
        <w:ind w:left="2007" w:hanging="1440"/>
      </w:pPr>
      <w:rPr>
        <w:rFonts w:hint="default"/>
      </w:rPr>
    </w:lvl>
    <w:lvl w:ilvl="7">
      <w:start w:val="1"/>
      <w:numFmt w:val="decimal"/>
      <w:lvlText w:val="%1.%2.%3.%4.%5.%6.%7.%8"/>
      <w:lvlJc w:val="left"/>
      <w:pPr>
        <w:ind w:left="2007" w:hanging="1440"/>
      </w:pPr>
      <w:rPr>
        <w:rFonts w:hint="default"/>
      </w:rPr>
    </w:lvl>
    <w:lvl w:ilvl="8">
      <w:start w:val="1"/>
      <w:numFmt w:val="decimal"/>
      <w:lvlText w:val="%1.%2.%3.%4.%5.%6.%7.%8.%9"/>
      <w:lvlJc w:val="left"/>
      <w:pPr>
        <w:ind w:left="2367" w:hanging="1800"/>
      </w:pPr>
      <w:rPr>
        <w:rFonts w:hint="default"/>
      </w:rPr>
    </w:lvl>
  </w:abstractNum>
  <w:abstractNum w:abstractNumId="10">
    <w:nsid w:val="33D95B9B"/>
    <w:multiLevelType w:val="hybridMultilevel"/>
    <w:tmpl w:val="16EEE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4931DDA"/>
    <w:multiLevelType w:val="hybridMultilevel"/>
    <w:tmpl w:val="EBFCD68C"/>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2">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38194BEC"/>
    <w:multiLevelType w:val="hybridMultilevel"/>
    <w:tmpl w:val="D5967514"/>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4">
    <w:nsid w:val="383164BF"/>
    <w:multiLevelType w:val="hybridMultilevel"/>
    <w:tmpl w:val="83F24E1A"/>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5">
    <w:nsid w:val="3A4E1451"/>
    <w:multiLevelType w:val="hybridMultilevel"/>
    <w:tmpl w:val="9C701EFC"/>
    <w:lvl w:ilvl="0" w:tplc="03A087B8">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3F34605C"/>
    <w:multiLevelType w:val="hybridMultilevel"/>
    <w:tmpl w:val="F0744BE2"/>
    <w:lvl w:ilvl="0" w:tplc="2AAEE154">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18">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0">
    <w:nsid w:val="54D41F3D"/>
    <w:multiLevelType w:val="hybridMultilevel"/>
    <w:tmpl w:val="5672A77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3">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60F14528"/>
    <w:multiLevelType w:val="hybridMultilevel"/>
    <w:tmpl w:val="A57C23F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504202F"/>
    <w:multiLevelType w:val="multilevel"/>
    <w:tmpl w:val="E5CA10F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7">
    <w:nsid w:val="66A336B6"/>
    <w:multiLevelType w:val="hybridMultilevel"/>
    <w:tmpl w:val="56463F9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694B1E54"/>
    <w:multiLevelType w:val="hybridMultilevel"/>
    <w:tmpl w:val="74C411E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30">
    <w:nsid w:val="738E6FED"/>
    <w:multiLevelType w:val="hybridMultilevel"/>
    <w:tmpl w:val="3D4AA9E6"/>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1">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FCE6975"/>
    <w:multiLevelType w:val="hybridMultilevel"/>
    <w:tmpl w:val="20C2FE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22"/>
  </w:num>
  <w:num w:numId="3">
    <w:abstractNumId w:val="26"/>
  </w:num>
  <w:num w:numId="4">
    <w:abstractNumId w:val="26"/>
  </w:num>
  <w:num w:numId="5">
    <w:abstractNumId w:val="3"/>
  </w:num>
  <w:num w:numId="6">
    <w:abstractNumId w:val="25"/>
  </w:num>
  <w:num w:numId="7">
    <w:abstractNumId w:val="21"/>
  </w:num>
  <w:num w:numId="8">
    <w:abstractNumId w:val="4"/>
  </w:num>
  <w:num w:numId="9">
    <w:abstractNumId w:val="19"/>
  </w:num>
  <w:num w:numId="10">
    <w:abstractNumId w:val="29"/>
  </w:num>
  <w:num w:numId="11">
    <w:abstractNumId w:val="31"/>
  </w:num>
  <w:num w:numId="12">
    <w:abstractNumId w:val="12"/>
  </w:num>
  <w:num w:numId="13">
    <w:abstractNumId w:val="23"/>
  </w:num>
  <w:num w:numId="14">
    <w:abstractNumId w:val="18"/>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28"/>
  </w:num>
  <w:num w:numId="18">
    <w:abstractNumId w:val="15"/>
  </w:num>
  <w:num w:numId="19">
    <w:abstractNumId w:val="10"/>
  </w:num>
  <w:num w:numId="20">
    <w:abstractNumId w:val="32"/>
  </w:num>
  <w:num w:numId="21">
    <w:abstractNumId w:val="27"/>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0"/>
  </w:num>
  <w:num w:numId="25">
    <w:abstractNumId w:val="17"/>
  </w:num>
  <w:num w:numId="26">
    <w:abstractNumId w:val="13"/>
  </w:num>
  <w:num w:numId="27">
    <w:abstractNumId w:val="6"/>
  </w:num>
  <w:num w:numId="28">
    <w:abstractNumId w:val="7"/>
  </w:num>
  <w:num w:numId="29">
    <w:abstractNumId w:val="11"/>
  </w:num>
  <w:num w:numId="30">
    <w:abstractNumId w:val="14"/>
  </w:num>
  <w:num w:numId="31">
    <w:abstractNumId w:val="8"/>
  </w:num>
  <w:num w:numId="32">
    <w:abstractNumId w:val="1"/>
  </w:num>
  <w:num w:numId="33">
    <w:abstractNumId w:val="5"/>
  </w:num>
  <w:num w:numId="34">
    <w:abstractNumId w:val="24"/>
  </w:num>
  <w:num w:numId="35">
    <w:abstractNumId w:val="20"/>
  </w:num>
  <w:num w:numId="36">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3963"/>
    <w:rsid w:val="00007CE1"/>
    <w:rsid w:val="000112D3"/>
    <w:rsid w:val="000619AF"/>
    <w:rsid w:val="00064115"/>
    <w:rsid w:val="00070FF1"/>
    <w:rsid w:val="00070FFC"/>
    <w:rsid w:val="00071B04"/>
    <w:rsid w:val="00074602"/>
    <w:rsid w:val="00075F6E"/>
    <w:rsid w:val="00084721"/>
    <w:rsid w:val="00091F6C"/>
    <w:rsid w:val="00096E1D"/>
    <w:rsid w:val="000A0DAA"/>
    <w:rsid w:val="000A0F21"/>
    <w:rsid w:val="000A7F59"/>
    <w:rsid w:val="000B021F"/>
    <w:rsid w:val="000C3064"/>
    <w:rsid w:val="000D19D8"/>
    <w:rsid w:val="000D5A72"/>
    <w:rsid w:val="000E3BD2"/>
    <w:rsid w:val="000E5533"/>
    <w:rsid w:val="000E621C"/>
    <w:rsid w:val="000F42B0"/>
    <w:rsid w:val="0012140A"/>
    <w:rsid w:val="001300E7"/>
    <w:rsid w:val="00133126"/>
    <w:rsid w:val="00172291"/>
    <w:rsid w:val="00187FF4"/>
    <w:rsid w:val="001904BD"/>
    <w:rsid w:val="00195209"/>
    <w:rsid w:val="001A0FBC"/>
    <w:rsid w:val="001A138A"/>
    <w:rsid w:val="001B1A97"/>
    <w:rsid w:val="001B349F"/>
    <w:rsid w:val="001D061F"/>
    <w:rsid w:val="001D59CD"/>
    <w:rsid w:val="001D5B3C"/>
    <w:rsid w:val="001D5FCD"/>
    <w:rsid w:val="001E2653"/>
    <w:rsid w:val="00202264"/>
    <w:rsid w:val="00205625"/>
    <w:rsid w:val="002063DC"/>
    <w:rsid w:val="00207C57"/>
    <w:rsid w:val="00213465"/>
    <w:rsid w:val="00215599"/>
    <w:rsid w:val="0021642E"/>
    <w:rsid w:val="00217055"/>
    <w:rsid w:val="002222D7"/>
    <w:rsid w:val="00225234"/>
    <w:rsid w:val="00231D7B"/>
    <w:rsid w:val="0023700B"/>
    <w:rsid w:val="00240687"/>
    <w:rsid w:val="0024344B"/>
    <w:rsid w:val="0025498C"/>
    <w:rsid w:val="002641A3"/>
    <w:rsid w:val="002813F9"/>
    <w:rsid w:val="00282537"/>
    <w:rsid w:val="002866C3"/>
    <w:rsid w:val="00287681"/>
    <w:rsid w:val="00290701"/>
    <w:rsid w:val="002928D9"/>
    <w:rsid w:val="002A1D2E"/>
    <w:rsid w:val="002B79F2"/>
    <w:rsid w:val="002B7FB8"/>
    <w:rsid w:val="002C09C3"/>
    <w:rsid w:val="002F50E4"/>
    <w:rsid w:val="003156E0"/>
    <w:rsid w:val="00316209"/>
    <w:rsid w:val="00316D5A"/>
    <w:rsid w:val="00327AB5"/>
    <w:rsid w:val="00332CD6"/>
    <w:rsid w:val="0033580F"/>
    <w:rsid w:val="00336DFD"/>
    <w:rsid w:val="00345ADB"/>
    <w:rsid w:val="00353261"/>
    <w:rsid w:val="0035626F"/>
    <w:rsid w:val="003624D7"/>
    <w:rsid w:val="00363594"/>
    <w:rsid w:val="003868B8"/>
    <w:rsid w:val="00390346"/>
    <w:rsid w:val="00393734"/>
    <w:rsid w:val="003A6C1E"/>
    <w:rsid w:val="003B26C8"/>
    <w:rsid w:val="003C2989"/>
    <w:rsid w:val="003C5872"/>
    <w:rsid w:val="003D219A"/>
    <w:rsid w:val="003D4FC5"/>
    <w:rsid w:val="003D76CC"/>
    <w:rsid w:val="003E10F6"/>
    <w:rsid w:val="003E28C8"/>
    <w:rsid w:val="003E61E4"/>
    <w:rsid w:val="003F40C2"/>
    <w:rsid w:val="00400555"/>
    <w:rsid w:val="00403B80"/>
    <w:rsid w:val="00407740"/>
    <w:rsid w:val="00407F83"/>
    <w:rsid w:val="004131A1"/>
    <w:rsid w:val="00426D8D"/>
    <w:rsid w:val="004311A4"/>
    <w:rsid w:val="00431A7A"/>
    <w:rsid w:val="00431C71"/>
    <w:rsid w:val="00436512"/>
    <w:rsid w:val="00447F7F"/>
    <w:rsid w:val="00452526"/>
    <w:rsid w:val="004526A8"/>
    <w:rsid w:val="004536B8"/>
    <w:rsid w:val="00494AD2"/>
    <w:rsid w:val="004B0A61"/>
    <w:rsid w:val="004C1BAB"/>
    <w:rsid w:val="004C4B8F"/>
    <w:rsid w:val="004C7E07"/>
    <w:rsid w:val="004D0C82"/>
    <w:rsid w:val="004D1A48"/>
    <w:rsid w:val="004D4CEF"/>
    <w:rsid w:val="004E65D5"/>
    <w:rsid w:val="004F039E"/>
    <w:rsid w:val="004F05DD"/>
    <w:rsid w:val="004F5000"/>
    <w:rsid w:val="005005D0"/>
    <w:rsid w:val="005040E2"/>
    <w:rsid w:val="0050780D"/>
    <w:rsid w:val="00510DF3"/>
    <w:rsid w:val="00512BEF"/>
    <w:rsid w:val="00514D21"/>
    <w:rsid w:val="00535E22"/>
    <w:rsid w:val="005361C0"/>
    <w:rsid w:val="00541DE4"/>
    <w:rsid w:val="00541E5F"/>
    <w:rsid w:val="00552884"/>
    <w:rsid w:val="00552A23"/>
    <w:rsid w:val="00555F56"/>
    <w:rsid w:val="005614CA"/>
    <w:rsid w:val="00567909"/>
    <w:rsid w:val="00584106"/>
    <w:rsid w:val="005A1A38"/>
    <w:rsid w:val="005C3662"/>
    <w:rsid w:val="005D0CE1"/>
    <w:rsid w:val="005E2FF1"/>
    <w:rsid w:val="005E38B0"/>
    <w:rsid w:val="005E6515"/>
    <w:rsid w:val="005F5AC4"/>
    <w:rsid w:val="006062F6"/>
    <w:rsid w:val="006156A0"/>
    <w:rsid w:val="0061712A"/>
    <w:rsid w:val="00631FDE"/>
    <w:rsid w:val="00635D66"/>
    <w:rsid w:val="00643D14"/>
    <w:rsid w:val="00645FD0"/>
    <w:rsid w:val="006468BE"/>
    <w:rsid w:val="006545F4"/>
    <w:rsid w:val="00656D03"/>
    <w:rsid w:val="00664878"/>
    <w:rsid w:val="00665102"/>
    <w:rsid w:val="00670235"/>
    <w:rsid w:val="00674A1C"/>
    <w:rsid w:val="00674B6F"/>
    <w:rsid w:val="00675B48"/>
    <w:rsid w:val="00695670"/>
    <w:rsid w:val="006958D7"/>
    <w:rsid w:val="006A4C5B"/>
    <w:rsid w:val="006A5548"/>
    <w:rsid w:val="006C271D"/>
    <w:rsid w:val="006D0A7D"/>
    <w:rsid w:val="006D0B1C"/>
    <w:rsid w:val="006D1B0E"/>
    <w:rsid w:val="006D69A8"/>
    <w:rsid w:val="006E29B4"/>
    <w:rsid w:val="006E561E"/>
    <w:rsid w:val="006F063E"/>
    <w:rsid w:val="006F3367"/>
    <w:rsid w:val="006F7350"/>
    <w:rsid w:val="0070780B"/>
    <w:rsid w:val="00720562"/>
    <w:rsid w:val="00726962"/>
    <w:rsid w:val="00726AD9"/>
    <w:rsid w:val="00736D60"/>
    <w:rsid w:val="007504E0"/>
    <w:rsid w:val="0076580D"/>
    <w:rsid w:val="00772945"/>
    <w:rsid w:val="00774477"/>
    <w:rsid w:val="0078212B"/>
    <w:rsid w:val="00785C89"/>
    <w:rsid w:val="00796DF6"/>
    <w:rsid w:val="007B1C0B"/>
    <w:rsid w:val="007B1F74"/>
    <w:rsid w:val="007C0CC1"/>
    <w:rsid w:val="007C1847"/>
    <w:rsid w:val="007C7B6F"/>
    <w:rsid w:val="007D11BD"/>
    <w:rsid w:val="007D14A4"/>
    <w:rsid w:val="007D6EC6"/>
    <w:rsid w:val="007E4568"/>
    <w:rsid w:val="007E48FF"/>
    <w:rsid w:val="007F0259"/>
    <w:rsid w:val="007F3495"/>
    <w:rsid w:val="00802797"/>
    <w:rsid w:val="0080455F"/>
    <w:rsid w:val="0081773A"/>
    <w:rsid w:val="0081787A"/>
    <w:rsid w:val="00836612"/>
    <w:rsid w:val="00837A1D"/>
    <w:rsid w:val="00841A84"/>
    <w:rsid w:val="00847658"/>
    <w:rsid w:val="00847FD0"/>
    <w:rsid w:val="008535A4"/>
    <w:rsid w:val="00853849"/>
    <w:rsid w:val="00857049"/>
    <w:rsid w:val="00866889"/>
    <w:rsid w:val="008733AE"/>
    <w:rsid w:val="00875408"/>
    <w:rsid w:val="00886CE6"/>
    <w:rsid w:val="00887C8F"/>
    <w:rsid w:val="00891187"/>
    <w:rsid w:val="008937A9"/>
    <w:rsid w:val="00893C21"/>
    <w:rsid w:val="008A4A1D"/>
    <w:rsid w:val="008B179F"/>
    <w:rsid w:val="008B66C7"/>
    <w:rsid w:val="008E0BE6"/>
    <w:rsid w:val="008E349F"/>
    <w:rsid w:val="008E6FC8"/>
    <w:rsid w:val="009100F9"/>
    <w:rsid w:val="00910E0D"/>
    <w:rsid w:val="00912F78"/>
    <w:rsid w:val="009170E3"/>
    <w:rsid w:val="00924F6C"/>
    <w:rsid w:val="0092603E"/>
    <w:rsid w:val="00927D5C"/>
    <w:rsid w:val="00941B0D"/>
    <w:rsid w:val="00943591"/>
    <w:rsid w:val="00951C56"/>
    <w:rsid w:val="00967D14"/>
    <w:rsid w:val="009808CE"/>
    <w:rsid w:val="00984EC2"/>
    <w:rsid w:val="00985512"/>
    <w:rsid w:val="00990D92"/>
    <w:rsid w:val="009962BB"/>
    <w:rsid w:val="009A419B"/>
    <w:rsid w:val="009A5137"/>
    <w:rsid w:val="009A66AE"/>
    <w:rsid w:val="009B4B18"/>
    <w:rsid w:val="009B5EE3"/>
    <w:rsid w:val="009C3513"/>
    <w:rsid w:val="009D153C"/>
    <w:rsid w:val="009F6EE3"/>
    <w:rsid w:val="00A06944"/>
    <w:rsid w:val="00A23C08"/>
    <w:rsid w:val="00A24048"/>
    <w:rsid w:val="00A2576D"/>
    <w:rsid w:val="00A413CC"/>
    <w:rsid w:val="00A52403"/>
    <w:rsid w:val="00A55C18"/>
    <w:rsid w:val="00A6008B"/>
    <w:rsid w:val="00A66838"/>
    <w:rsid w:val="00A72892"/>
    <w:rsid w:val="00A76CEE"/>
    <w:rsid w:val="00AA1796"/>
    <w:rsid w:val="00AA2DC2"/>
    <w:rsid w:val="00AA5F1C"/>
    <w:rsid w:val="00AA7AB5"/>
    <w:rsid w:val="00AC4B33"/>
    <w:rsid w:val="00AC5591"/>
    <w:rsid w:val="00AD1383"/>
    <w:rsid w:val="00AD153F"/>
    <w:rsid w:val="00AD314B"/>
    <w:rsid w:val="00AD5C23"/>
    <w:rsid w:val="00AF26B7"/>
    <w:rsid w:val="00AF296F"/>
    <w:rsid w:val="00AF37EF"/>
    <w:rsid w:val="00AF615D"/>
    <w:rsid w:val="00AF6E96"/>
    <w:rsid w:val="00B07963"/>
    <w:rsid w:val="00B07C01"/>
    <w:rsid w:val="00B14786"/>
    <w:rsid w:val="00B14991"/>
    <w:rsid w:val="00B154D9"/>
    <w:rsid w:val="00B22FF1"/>
    <w:rsid w:val="00B252A8"/>
    <w:rsid w:val="00B26E60"/>
    <w:rsid w:val="00B31DE8"/>
    <w:rsid w:val="00B3530E"/>
    <w:rsid w:val="00B357BB"/>
    <w:rsid w:val="00B41229"/>
    <w:rsid w:val="00B4468A"/>
    <w:rsid w:val="00B454C8"/>
    <w:rsid w:val="00B45AFF"/>
    <w:rsid w:val="00B47316"/>
    <w:rsid w:val="00B65A70"/>
    <w:rsid w:val="00B6737B"/>
    <w:rsid w:val="00B77B5A"/>
    <w:rsid w:val="00B83144"/>
    <w:rsid w:val="00B92771"/>
    <w:rsid w:val="00B95414"/>
    <w:rsid w:val="00B96C51"/>
    <w:rsid w:val="00BA562E"/>
    <w:rsid w:val="00BA7387"/>
    <w:rsid w:val="00BB19AA"/>
    <w:rsid w:val="00BB7405"/>
    <w:rsid w:val="00BC1C1F"/>
    <w:rsid w:val="00BC1C37"/>
    <w:rsid w:val="00BC5DE5"/>
    <w:rsid w:val="00BD3A90"/>
    <w:rsid w:val="00BD65E8"/>
    <w:rsid w:val="00BD6B30"/>
    <w:rsid w:val="00BF6129"/>
    <w:rsid w:val="00BF6946"/>
    <w:rsid w:val="00C0158D"/>
    <w:rsid w:val="00C03FB5"/>
    <w:rsid w:val="00C047A3"/>
    <w:rsid w:val="00C160BB"/>
    <w:rsid w:val="00C20312"/>
    <w:rsid w:val="00C20DBF"/>
    <w:rsid w:val="00C21681"/>
    <w:rsid w:val="00C23315"/>
    <w:rsid w:val="00C275C1"/>
    <w:rsid w:val="00C518B9"/>
    <w:rsid w:val="00C5495B"/>
    <w:rsid w:val="00C55AA1"/>
    <w:rsid w:val="00C65D44"/>
    <w:rsid w:val="00C71C0B"/>
    <w:rsid w:val="00C71F5D"/>
    <w:rsid w:val="00C82996"/>
    <w:rsid w:val="00CA1D1C"/>
    <w:rsid w:val="00CA2E0C"/>
    <w:rsid w:val="00CB031D"/>
    <w:rsid w:val="00CB737B"/>
    <w:rsid w:val="00CE1BAE"/>
    <w:rsid w:val="00CF45F3"/>
    <w:rsid w:val="00D11194"/>
    <w:rsid w:val="00D214E9"/>
    <w:rsid w:val="00D242A7"/>
    <w:rsid w:val="00D2433E"/>
    <w:rsid w:val="00D27A5C"/>
    <w:rsid w:val="00D339E9"/>
    <w:rsid w:val="00D3516F"/>
    <w:rsid w:val="00D47D6A"/>
    <w:rsid w:val="00D528D2"/>
    <w:rsid w:val="00D52D17"/>
    <w:rsid w:val="00D56175"/>
    <w:rsid w:val="00D61277"/>
    <w:rsid w:val="00D619B8"/>
    <w:rsid w:val="00D64DF8"/>
    <w:rsid w:val="00D6713A"/>
    <w:rsid w:val="00D7050E"/>
    <w:rsid w:val="00D759F0"/>
    <w:rsid w:val="00D76A1A"/>
    <w:rsid w:val="00D7799F"/>
    <w:rsid w:val="00D861B2"/>
    <w:rsid w:val="00D92C46"/>
    <w:rsid w:val="00D97172"/>
    <w:rsid w:val="00DA13A0"/>
    <w:rsid w:val="00DA19FE"/>
    <w:rsid w:val="00DB13B7"/>
    <w:rsid w:val="00DB33D1"/>
    <w:rsid w:val="00DC39D9"/>
    <w:rsid w:val="00DC4834"/>
    <w:rsid w:val="00DC63ED"/>
    <w:rsid w:val="00DD42B3"/>
    <w:rsid w:val="00DD5CA1"/>
    <w:rsid w:val="00DE2D03"/>
    <w:rsid w:val="00DE77FF"/>
    <w:rsid w:val="00DE7B03"/>
    <w:rsid w:val="00DE7F5C"/>
    <w:rsid w:val="00E00661"/>
    <w:rsid w:val="00E22E4F"/>
    <w:rsid w:val="00E431EC"/>
    <w:rsid w:val="00E463E4"/>
    <w:rsid w:val="00E53B7C"/>
    <w:rsid w:val="00E5427C"/>
    <w:rsid w:val="00E802F7"/>
    <w:rsid w:val="00E852B7"/>
    <w:rsid w:val="00E9268E"/>
    <w:rsid w:val="00E966DA"/>
    <w:rsid w:val="00EA4D62"/>
    <w:rsid w:val="00EB6F24"/>
    <w:rsid w:val="00EB7A25"/>
    <w:rsid w:val="00EB7AC3"/>
    <w:rsid w:val="00EC05D1"/>
    <w:rsid w:val="00EC796B"/>
    <w:rsid w:val="00EE0B0D"/>
    <w:rsid w:val="00EE459F"/>
    <w:rsid w:val="00F02080"/>
    <w:rsid w:val="00F06C6D"/>
    <w:rsid w:val="00F0728B"/>
    <w:rsid w:val="00F32B76"/>
    <w:rsid w:val="00F470F6"/>
    <w:rsid w:val="00F56244"/>
    <w:rsid w:val="00F579A2"/>
    <w:rsid w:val="00F57DB2"/>
    <w:rsid w:val="00F72411"/>
    <w:rsid w:val="00F76581"/>
    <w:rsid w:val="00F76FE1"/>
    <w:rsid w:val="00F8799C"/>
    <w:rsid w:val="00F93B8D"/>
    <w:rsid w:val="00FA02CA"/>
    <w:rsid w:val="00FB07B5"/>
    <w:rsid w:val="00FB0F06"/>
    <w:rsid w:val="00FB7DE5"/>
    <w:rsid w:val="00FC103F"/>
    <w:rsid w:val="00FC6DE5"/>
    <w:rsid w:val="00FD07F0"/>
    <w:rsid w:val="00FD4E4C"/>
    <w:rsid w:val="00FE14C4"/>
    <w:rsid w:val="00FE659F"/>
    <w:rsid w:val="00FF1824"/>
    <w:rsid w:val="00FF3D1A"/>
    <w:rsid w:val="00FF41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paragraph" w:customStyle="1" w:styleId="Standard">
    <w:name w:val="Standard"/>
    <w:rsid w:val="00927D5C"/>
    <w:pPr>
      <w:widowControl w:val="0"/>
      <w:suppressAutoHyphens/>
      <w:autoSpaceDN w:val="0"/>
      <w:textAlignment w:val="baseline"/>
    </w:pPr>
    <w:rPr>
      <w:rFonts w:ascii="Times New Roman" w:eastAsia="SimSun" w:hAnsi="Times New Roman" w:cs="Mangal"/>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paragraph" w:customStyle="1" w:styleId="Standard">
    <w:name w:val="Standard"/>
    <w:rsid w:val="00927D5C"/>
    <w:pPr>
      <w:widowControl w:val="0"/>
      <w:suppressAutoHyphens/>
      <w:autoSpaceDN w:val="0"/>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oftender.cz/home/profil/99282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aroslav.pecka@ceproas.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aroslav.pecka@ceproas.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vana.sevecova@ceproa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softender.cz/home/profil/992824"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35648-7607-4B16-8948-2423BC5FC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3982</Words>
  <Characters>23498</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27426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Ševecová Ivana</cp:lastModifiedBy>
  <cp:revision>5</cp:revision>
  <cp:lastPrinted>2014-05-14T11:12:00Z</cp:lastPrinted>
  <dcterms:created xsi:type="dcterms:W3CDTF">2014-05-14T11:12:00Z</dcterms:created>
  <dcterms:modified xsi:type="dcterms:W3CDTF">2014-05-19T06:22:00Z</dcterms:modified>
</cp:coreProperties>
</file>