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41A" w:rsidRPr="005E1CB8" w:rsidRDefault="009D441A" w:rsidP="009D441A">
      <w:pPr>
        <w:pStyle w:val="Nzev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5E1CB8">
        <w:rPr>
          <w:rFonts w:ascii="Arial" w:hAnsi="Arial" w:cs="Arial"/>
          <w:b/>
          <w:color w:val="000000" w:themeColor="text1"/>
          <w:sz w:val="32"/>
          <w:szCs w:val="32"/>
        </w:rPr>
        <w:t>SMLOUVA O DÍLO</w:t>
      </w:r>
      <w:r w:rsidR="00DD5DBB" w:rsidRPr="005E1CB8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</w:p>
    <w:p w:rsidR="009D441A" w:rsidRPr="005E1CB8" w:rsidRDefault="009D441A" w:rsidP="009D441A">
      <w:pPr>
        <w:pStyle w:val="Nzev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E1CB8">
        <w:rPr>
          <w:rFonts w:ascii="Arial" w:hAnsi="Arial" w:cs="Arial"/>
          <w:color w:val="000000" w:themeColor="text1"/>
          <w:sz w:val="24"/>
          <w:szCs w:val="24"/>
        </w:rPr>
        <w:t xml:space="preserve">č. </w:t>
      </w:r>
      <w:r w:rsidR="002A5403" w:rsidRPr="005E1CB8">
        <w:rPr>
          <w:rFonts w:ascii="Arial" w:hAnsi="Arial" w:cs="Arial"/>
          <w:color w:val="000000" w:themeColor="text1"/>
          <w:sz w:val="24"/>
          <w:szCs w:val="24"/>
        </w:rPr>
        <w:t>Objednatel</w:t>
      </w:r>
      <w:r w:rsidRPr="005E1CB8">
        <w:rPr>
          <w:rFonts w:ascii="Arial" w:hAnsi="Arial" w:cs="Arial"/>
          <w:color w:val="000000" w:themeColor="text1"/>
          <w:sz w:val="24"/>
          <w:szCs w:val="24"/>
        </w:rPr>
        <w:t>e …………….</w:t>
      </w:r>
    </w:p>
    <w:p w:rsidR="009D441A" w:rsidRPr="005E1CB8" w:rsidRDefault="009D441A" w:rsidP="009D441A">
      <w:pPr>
        <w:pStyle w:val="Nzev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5E1CB8">
        <w:rPr>
          <w:rFonts w:ascii="Arial" w:hAnsi="Arial" w:cs="Arial"/>
          <w:color w:val="000000" w:themeColor="text1"/>
          <w:sz w:val="24"/>
          <w:szCs w:val="24"/>
        </w:rPr>
        <w:t xml:space="preserve">č. </w:t>
      </w:r>
      <w:r w:rsidR="002A5403" w:rsidRPr="005E1CB8">
        <w:rPr>
          <w:rFonts w:ascii="Arial" w:hAnsi="Arial" w:cs="Arial"/>
          <w:color w:val="000000" w:themeColor="text1"/>
          <w:sz w:val="24"/>
          <w:szCs w:val="24"/>
        </w:rPr>
        <w:t>Zhotovitel</w:t>
      </w:r>
      <w:r w:rsidRPr="005E1CB8">
        <w:rPr>
          <w:rFonts w:ascii="Arial" w:hAnsi="Arial" w:cs="Arial"/>
          <w:color w:val="000000" w:themeColor="text1"/>
          <w:sz w:val="24"/>
          <w:szCs w:val="24"/>
        </w:rPr>
        <w:t>e …………….</w:t>
      </w:r>
    </w:p>
    <w:p w:rsidR="009D441A" w:rsidRPr="005E1CB8" w:rsidRDefault="009D441A" w:rsidP="009D441A">
      <w:pPr>
        <w:pStyle w:val="Nzev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96542A" w:rsidRPr="00451EB2" w:rsidRDefault="009D441A" w:rsidP="009D441A">
      <w:pPr>
        <w:pStyle w:val="Nzev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E1CB8">
        <w:rPr>
          <w:rFonts w:ascii="Arial" w:hAnsi="Arial" w:cs="Arial"/>
          <w:color w:val="000000" w:themeColor="text1"/>
          <w:sz w:val="24"/>
          <w:szCs w:val="24"/>
        </w:rPr>
        <w:t>„</w:t>
      </w:r>
      <w:r w:rsidR="00451EB2" w:rsidRPr="00451EB2">
        <w:rPr>
          <w:rFonts w:ascii="Arial" w:hAnsi="Arial" w:cs="Arial"/>
          <w:b/>
          <w:color w:val="auto"/>
          <w:sz w:val="24"/>
          <w:szCs w:val="24"/>
        </w:rPr>
        <w:t>Oprava spodní stavby – podbetonování opěr u I. mostu</w:t>
      </w:r>
      <w:r w:rsidR="00451EB2">
        <w:rPr>
          <w:rFonts w:ascii="Arial" w:hAnsi="Arial" w:cs="Arial"/>
          <w:b/>
          <w:color w:val="auto"/>
          <w:sz w:val="24"/>
          <w:szCs w:val="24"/>
        </w:rPr>
        <w:t>,</w:t>
      </w:r>
      <w:r w:rsidR="00451EB2" w:rsidRPr="00451EB2">
        <w:rPr>
          <w:rFonts w:ascii="Arial" w:hAnsi="Arial" w:cs="Arial"/>
          <w:b/>
          <w:color w:val="auto"/>
          <w:sz w:val="24"/>
          <w:szCs w:val="24"/>
        </w:rPr>
        <w:t xml:space="preserve"> stavba 008 – SO 031211 a II. mostu, stavba 009 – SO 031311 přes Bystřici, </w:t>
      </w:r>
      <w:r w:rsidRPr="00451EB2">
        <w:rPr>
          <w:rFonts w:ascii="Arial" w:hAnsi="Arial" w:cs="Arial"/>
          <w:b/>
          <w:color w:val="auto"/>
          <w:sz w:val="24"/>
          <w:szCs w:val="24"/>
        </w:rPr>
        <w:t>“</w:t>
      </w:r>
    </w:p>
    <w:p w:rsidR="009D441A" w:rsidRPr="005E1CB8" w:rsidRDefault="005E1CB8" w:rsidP="005E1CB8">
      <w:pPr>
        <w:pStyle w:val="Nadpis1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E1CB8">
        <w:rPr>
          <w:rFonts w:ascii="Arial" w:hAnsi="Arial" w:cs="Arial"/>
          <w:color w:val="000000" w:themeColor="text1"/>
          <w:sz w:val="24"/>
          <w:szCs w:val="24"/>
        </w:rPr>
        <w:t xml:space="preserve">Čl. 1. </w:t>
      </w:r>
      <w:r w:rsidR="009D441A" w:rsidRPr="005E1CB8">
        <w:rPr>
          <w:rFonts w:ascii="Arial" w:hAnsi="Arial" w:cs="Arial"/>
          <w:color w:val="000000" w:themeColor="text1"/>
          <w:sz w:val="24"/>
          <w:szCs w:val="24"/>
        </w:rPr>
        <w:t>Smluvní strany</w:t>
      </w:r>
    </w:p>
    <w:p w:rsidR="00A025C4" w:rsidRPr="005E1CB8" w:rsidRDefault="00A025C4" w:rsidP="009D441A">
      <w:pPr>
        <w:tabs>
          <w:tab w:val="left" w:pos="21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:rsidR="009D441A" w:rsidRPr="005E1CB8" w:rsidRDefault="005E1CB8" w:rsidP="00F640C4">
      <w:pPr>
        <w:pStyle w:val="Bezmezer"/>
        <w:spacing w:before="120"/>
        <w:rPr>
          <w:rFonts w:ascii="Arial" w:eastAsia="Times New Roman" w:hAnsi="Arial" w:cs="Arial"/>
          <w:sz w:val="20"/>
          <w:szCs w:val="20"/>
        </w:rPr>
      </w:pPr>
      <w:r w:rsidRPr="005E1CB8">
        <w:rPr>
          <w:rFonts w:ascii="Arial" w:eastAsia="Times New Roman" w:hAnsi="Arial" w:cs="Arial"/>
          <w:sz w:val="20"/>
          <w:szCs w:val="20"/>
        </w:rPr>
        <w:t>1.1</w:t>
      </w:r>
      <w:r w:rsidRPr="005E1CB8">
        <w:rPr>
          <w:rFonts w:ascii="Arial" w:eastAsia="Times New Roman" w:hAnsi="Arial" w:cs="Arial"/>
          <w:sz w:val="20"/>
          <w:szCs w:val="20"/>
        </w:rPr>
        <w:tab/>
      </w:r>
      <w:r w:rsidR="009D441A" w:rsidRPr="005E1CB8">
        <w:rPr>
          <w:rFonts w:ascii="Arial" w:eastAsia="Times New Roman" w:hAnsi="Arial" w:cs="Arial"/>
          <w:sz w:val="20"/>
          <w:szCs w:val="20"/>
        </w:rPr>
        <w:t>Objednatel:</w:t>
      </w:r>
      <w:r w:rsidR="009D441A" w:rsidRPr="005E1CB8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 w:rsidR="009D441A" w:rsidRPr="005E1CB8">
        <w:rPr>
          <w:rFonts w:ascii="Arial" w:eastAsia="Times New Roman" w:hAnsi="Arial" w:cs="Arial"/>
          <w:sz w:val="20"/>
          <w:szCs w:val="20"/>
        </w:rPr>
        <w:t>ČEPRO, a.s.</w:t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se sídlem: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Praha 7, Dělnická </w:t>
      </w:r>
      <w:proofErr w:type="gramStart"/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č.p.</w:t>
      </w:r>
      <w:proofErr w:type="gramEnd"/>
      <w:r w:rsidR="00633C6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5E1CB8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213, </w:t>
      </w:r>
      <w:proofErr w:type="spellStart"/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č.or</w:t>
      </w:r>
      <w:proofErr w:type="spellEnd"/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. 12, PSČ 170 04</w:t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zapsaná: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Obchodní rejstřík Městského soudu v Praze, oddíl B, vložka 2341</w:t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bankovní spojení: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  <w:t>Komerční banka a.s.</w:t>
      </w:r>
    </w:p>
    <w:p w:rsidR="009D441A" w:rsidRPr="005E1CB8" w:rsidRDefault="005E1CB8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bCs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číslo 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účtu: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9D441A" w:rsidRPr="005E1CB8">
        <w:rPr>
          <w:rFonts w:ascii="Arial" w:eastAsia="Times New Roman" w:hAnsi="Arial" w:cs="Arial"/>
          <w:bCs/>
          <w:color w:val="000000" w:themeColor="text1"/>
          <w:sz w:val="20"/>
          <w:szCs w:val="20"/>
        </w:rPr>
        <w:t>11 902931/0100</w:t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IČ: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60193531</w:t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DIČ: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CZ60193531</w:t>
      </w:r>
    </w:p>
    <w:p w:rsidR="009D441A" w:rsidRPr="005E1CB8" w:rsidRDefault="00F640C4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</w:rPr>
        <w:t>zastoupena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: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C16F9E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Mgr. Jan </w:t>
      </w:r>
      <w:proofErr w:type="spellStart"/>
      <w:r w:rsidR="00C16F9E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Duspěva</w:t>
      </w:r>
      <w:proofErr w:type="spellEnd"/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, předseda představenstva</w:t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Ing. Ladislav Staněk, člen představenstva</w:t>
      </w:r>
    </w:p>
    <w:p w:rsidR="009D441A" w:rsidRPr="005E1CB8" w:rsidRDefault="009D441A" w:rsidP="00F640C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color w:val="000000" w:themeColor="text1"/>
          <w:sz w:val="20"/>
          <w:szCs w:val="20"/>
        </w:rPr>
      </w:pPr>
    </w:p>
    <w:p w:rsidR="009D441A" w:rsidRPr="005E1CB8" w:rsidRDefault="009D441A" w:rsidP="00F640C4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Osoby oprávněné jednat za objednatele v rámci uzavřené </w:t>
      </w:r>
      <w:r w:rsidR="00DF50BD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s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mlouvy</w:t>
      </w:r>
      <w:r w:rsidR="00DF50BD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o dílo</w:t>
      </w:r>
      <w:r w:rsidR="007134D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(každá samostatně)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63"/>
        <w:gridCol w:w="2279"/>
        <w:gridCol w:w="1792"/>
        <w:gridCol w:w="2654"/>
      </w:tblGrid>
      <w:tr w:rsidR="009A21C7" w:rsidRPr="005E1CB8" w:rsidTr="00DF50BD">
        <w:trPr>
          <w:trHeight w:val="401"/>
        </w:trPr>
        <w:tc>
          <w:tcPr>
            <w:tcW w:w="2660" w:type="dxa"/>
            <w:vAlign w:val="center"/>
          </w:tcPr>
          <w:p w:rsidR="00FC4E8B" w:rsidRPr="005E1CB8" w:rsidRDefault="00FC4E8B" w:rsidP="00FC4E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FC4E8B" w:rsidRPr="005E1CB8" w:rsidRDefault="00FC4E8B" w:rsidP="00FC4E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FC4E8B" w:rsidRPr="005E1CB8" w:rsidRDefault="00FC4E8B" w:rsidP="00FC4E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telefon:</w:t>
            </w:r>
          </w:p>
        </w:tc>
        <w:tc>
          <w:tcPr>
            <w:tcW w:w="2303" w:type="dxa"/>
            <w:vAlign w:val="center"/>
          </w:tcPr>
          <w:p w:rsidR="00FC4E8B" w:rsidRPr="005E1CB8" w:rsidRDefault="00FC4E8B" w:rsidP="00FC4E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e</w:t>
            </w:r>
            <w:r w:rsidR="00DF50BD"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mail:</w:t>
            </w:r>
          </w:p>
        </w:tc>
      </w:tr>
      <w:tr w:rsidR="00C16F9E" w:rsidRPr="005E1CB8" w:rsidTr="00CC1891">
        <w:tc>
          <w:tcPr>
            <w:tcW w:w="2660" w:type="dxa"/>
          </w:tcPr>
          <w:p w:rsidR="00C16F9E" w:rsidRPr="005E1CB8" w:rsidRDefault="00C16F9E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16F9E" w:rsidRPr="005E1CB8" w:rsidRDefault="00C16F9E" w:rsidP="001635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Ing. Oldřich Bednář</w:t>
            </w:r>
          </w:p>
        </w:tc>
        <w:tc>
          <w:tcPr>
            <w:tcW w:w="1839" w:type="dxa"/>
            <w:vAlign w:val="center"/>
          </w:tcPr>
          <w:p w:rsidR="00C16F9E" w:rsidRPr="005E1CB8" w:rsidRDefault="00C16F9E" w:rsidP="001635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602 524 165</w:t>
            </w:r>
          </w:p>
        </w:tc>
        <w:tc>
          <w:tcPr>
            <w:tcW w:w="2303" w:type="dxa"/>
            <w:vAlign w:val="center"/>
          </w:tcPr>
          <w:p w:rsidR="00E51A46" w:rsidRPr="005E1CB8" w:rsidRDefault="004C4C73" w:rsidP="00E51A4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hyperlink r:id="rId9" w:history="1">
              <w:r w:rsidR="00E51A46" w:rsidRPr="005E1CB8">
                <w:rPr>
                  <w:rStyle w:val="Hypertextovodkaz"/>
                  <w:rFonts w:ascii="Arial" w:eastAsia="Times New Roman" w:hAnsi="Arial" w:cs="Arial"/>
                  <w:sz w:val="20"/>
                  <w:szCs w:val="20"/>
                </w:rPr>
                <w:t>oldrich.bednar@ceproas.cz</w:t>
              </w:r>
            </w:hyperlink>
          </w:p>
        </w:tc>
      </w:tr>
      <w:tr w:rsidR="00C16F9E" w:rsidRPr="005E1CB8" w:rsidTr="00CC1891">
        <w:tc>
          <w:tcPr>
            <w:tcW w:w="2660" w:type="dxa"/>
          </w:tcPr>
          <w:p w:rsidR="00C16F9E" w:rsidRPr="005E1CB8" w:rsidRDefault="00C16F9E" w:rsidP="00A0703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16F9E" w:rsidRPr="005E1CB8" w:rsidRDefault="00C16F9E" w:rsidP="001635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Ing. Sylva Šedivá</w:t>
            </w:r>
          </w:p>
          <w:p w:rsidR="00E51A46" w:rsidRPr="005E1CB8" w:rsidRDefault="00E51A46" w:rsidP="001635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Josef Jech</w:t>
            </w:r>
          </w:p>
        </w:tc>
        <w:tc>
          <w:tcPr>
            <w:tcW w:w="1839" w:type="dxa"/>
            <w:vAlign w:val="center"/>
          </w:tcPr>
          <w:p w:rsidR="00C16F9E" w:rsidRPr="005E1CB8" w:rsidRDefault="00C16F9E" w:rsidP="001635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606 647</w:t>
            </w:r>
            <w:r w:rsidR="00E51A46" w:rsidRPr="005E1C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Pr="005E1C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692</w:t>
            </w:r>
          </w:p>
          <w:p w:rsidR="00E51A46" w:rsidRPr="005E1CB8" w:rsidRDefault="00E51A46" w:rsidP="001635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739 240 348</w:t>
            </w:r>
          </w:p>
        </w:tc>
        <w:tc>
          <w:tcPr>
            <w:tcW w:w="2303" w:type="dxa"/>
            <w:vAlign w:val="center"/>
          </w:tcPr>
          <w:p w:rsidR="00C16F9E" w:rsidRPr="005E1CB8" w:rsidRDefault="004C4C73" w:rsidP="001635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hyperlink r:id="rId10" w:history="1">
              <w:r w:rsidR="00E51A46" w:rsidRPr="005E1CB8">
                <w:rPr>
                  <w:rStyle w:val="Hypertextovodkaz"/>
                  <w:rFonts w:ascii="Arial" w:eastAsia="Times New Roman" w:hAnsi="Arial" w:cs="Arial"/>
                  <w:sz w:val="20"/>
                  <w:szCs w:val="20"/>
                </w:rPr>
                <w:t>sylva.sediva@ceproas.cz</w:t>
              </w:r>
            </w:hyperlink>
          </w:p>
          <w:p w:rsidR="00E51A46" w:rsidRPr="005E1CB8" w:rsidRDefault="004C4C73" w:rsidP="00E51A4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hyperlink r:id="rId11" w:history="1">
              <w:r w:rsidR="00E51A46" w:rsidRPr="005E1CB8">
                <w:rPr>
                  <w:rStyle w:val="Hypertextovodkaz"/>
                  <w:rFonts w:ascii="Arial" w:eastAsia="Times New Roman" w:hAnsi="Arial" w:cs="Arial"/>
                  <w:sz w:val="20"/>
                  <w:szCs w:val="20"/>
                </w:rPr>
                <w:t>Josef.jech@ceproas.cz</w:t>
              </w:r>
            </w:hyperlink>
          </w:p>
        </w:tc>
      </w:tr>
      <w:tr w:rsidR="00E51A46" w:rsidRPr="005E1CB8" w:rsidTr="00CC1891">
        <w:tc>
          <w:tcPr>
            <w:tcW w:w="2660" w:type="dxa"/>
          </w:tcPr>
          <w:p w:rsidR="00E51A46" w:rsidRPr="005E1CB8" w:rsidRDefault="00E51A46" w:rsidP="0063236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E51A46" w:rsidRPr="005E1CB8" w:rsidRDefault="00E51A46" w:rsidP="0022066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Ing. Sylva Šedivá</w:t>
            </w:r>
          </w:p>
          <w:p w:rsidR="00E51A46" w:rsidRPr="005E1CB8" w:rsidRDefault="00E51A46" w:rsidP="0022066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Josef Jech</w:t>
            </w:r>
          </w:p>
        </w:tc>
        <w:tc>
          <w:tcPr>
            <w:tcW w:w="1839" w:type="dxa"/>
            <w:vAlign w:val="center"/>
          </w:tcPr>
          <w:p w:rsidR="00E51A46" w:rsidRPr="005E1CB8" w:rsidRDefault="00E51A46" w:rsidP="0022066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606 647 692</w:t>
            </w:r>
          </w:p>
          <w:p w:rsidR="00E51A46" w:rsidRPr="005E1CB8" w:rsidRDefault="00E51A46" w:rsidP="0022066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739 240 348</w:t>
            </w:r>
          </w:p>
        </w:tc>
        <w:tc>
          <w:tcPr>
            <w:tcW w:w="2303" w:type="dxa"/>
            <w:vAlign w:val="center"/>
          </w:tcPr>
          <w:p w:rsidR="00E51A46" w:rsidRPr="005E1CB8" w:rsidRDefault="004C4C73" w:rsidP="0022066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hyperlink r:id="rId12" w:history="1">
              <w:r w:rsidR="00E51A46" w:rsidRPr="005E1CB8">
                <w:rPr>
                  <w:rStyle w:val="Hypertextovodkaz"/>
                  <w:rFonts w:ascii="Arial" w:eastAsia="Times New Roman" w:hAnsi="Arial" w:cs="Arial"/>
                  <w:sz w:val="20"/>
                  <w:szCs w:val="20"/>
                </w:rPr>
                <w:t>sylva.sediva@ceproas.cz</w:t>
              </w:r>
            </w:hyperlink>
          </w:p>
          <w:p w:rsidR="00E51A46" w:rsidRPr="005E1CB8" w:rsidRDefault="004C4C73" w:rsidP="0022066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hyperlink r:id="rId13" w:history="1">
              <w:r w:rsidR="00E51A46" w:rsidRPr="005E1CB8">
                <w:rPr>
                  <w:rStyle w:val="Hypertextovodkaz"/>
                  <w:rFonts w:ascii="Arial" w:eastAsia="Times New Roman" w:hAnsi="Arial" w:cs="Arial"/>
                  <w:sz w:val="20"/>
                  <w:szCs w:val="20"/>
                </w:rPr>
                <w:t>Josef.jech@ceproas.cz</w:t>
              </w:r>
            </w:hyperlink>
          </w:p>
        </w:tc>
      </w:tr>
      <w:tr w:rsidR="00E51A46" w:rsidRPr="005E1CB8" w:rsidTr="00CC1891">
        <w:tc>
          <w:tcPr>
            <w:tcW w:w="2660" w:type="dxa"/>
          </w:tcPr>
          <w:p w:rsidR="00E51A46" w:rsidRPr="005E1CB8" w:rsidRDefault="00E51A46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E51A46" w:rsidRPr="005E1CB8" w:rsidRDefault="00E51A46" w:rsidP="0022066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Ing. Sylva Šedivá</w:t>
            </w:r>
          </w:p>
          <w:p w:rsidR="00E51A46" w:rsidRPr="005E1CB8" w:rsidRDefault="00E51A46" w:rsidP="0022066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Josef Jech</w:t>
            </w:r>
          </w:p>
        </w:tc>
        <w:tc>
          <w:tcPr>
            <w:tcW w:w="1839" w:type="dxa"/>
            <w:vAlign w:val="center"/>
          </w:tcPr>
          <w:p w:rsidR="00E51A46" w:rsidRPr="005E1CB8" w:rsidRDefault="00E51A46" w:rsidP="0022066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606 647 692</w:t>
            </w:r>
          </w:p>
          <w:p w:rsidR="00E51A46" w:rsidRPr="005E1CB8" w:rsidRDefault="00E51A46" w:rsidP="0022066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739 240 348</w:t>
            </w:r>
          </w:p>
        </w:tc>
        <w:tc>
          <w:tcPr>
            <w:tcW w:w="2303" w:type="dxa"/>
            <w:vAlign w:val="center"/>
          </w:tcPr>
          <w:p w:rsidR="00E51A46" w:rsidRPr="005E1CB8" w:rsidRDefault="004C4C73" w:rsidP="0022066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hyperlink r:id="rId14" w:history="1">
              <w:r w:rsidR="00E51A46" w:rsidRPr="005E1CB8">
                <w:rPr>
                  <w:rStyle w:val="Hypertextovodkaz"/>
                  <w:rFonts w:ascii="Arial" w:eastAsia="Times New Roman" w:hAnsi="Arial" w:cs="Arial"/>
                  <w:sz w:val="20"/>
                  <w:szCs w:val="20"/>
                </w:rPr>
                <w:t>sylva.sediva@ceproas.cz</w:t>
              </w:r>
            </w:hyperlink>
          </w:p>
          <w:p w:rsidR="00E51A46" w:rsidRPr="005E1CB8" w:rsidRDefault="004C4C73" w:rsidP="0022066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hyperlink r:id="rId15" w:history="1">
              <w:r w:rsidR="00E51A46" w:rsidRPr="005E1CB8">
                <w:rPr>
                  <w:rStyle w:val="Hypertextovodkaz"/>
                  <w:rFonts w:ascii="Arial" w:eastAsia="Times New Roman" w:hAnsi="Arial" w:cs="Arial"/>
                  <w:sz w:val="20"/>
                  <w:szCs w:val="20"/>
                </w:rPr>
                <w:t>Josef.jech@ceproas.cz</w:t>
              </w:r>
            </w:hyperlink>
          </w:p>
        </w:tc>
      </w:tr>
      <w:tr w:rsidR="00C16F9E" w:rsidRPr="005E1CB8" w:rsidTr="00CC1891">
        <w:tc>
          <w:tcPr>
            <w:tcW w:w="2660" w:type="dxa"/>
          </w:tcPr>
          <w:p w:rsidR="00C16F9E" w:rsidRPr="005E1CB8" w:rsidRDefault="00C16F9E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16F9E" w:rsidRPr="005E1CB8" w:rsidRDefault="00C16F9E" w:rsidP="001635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Pavel Hýsek</w:t>
            </w:r>
          </w:p>
        </w:tc>
        <w:tc>
          <w:tcPr>
            <w:tcW w:w="1839" w:type="dxa"/>
            <w:vAlign w:val="center"/>
          </w:tcPr>
          <w:p w:rsidR="00C16F9E" w:rsidRPr="005E1CB8" w:rsidRDefault="00C16F9E" w:rsidP="001635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724 643 510</w:t>
            </w:r>
          </w:p>
        </w:tc>
        <w:tc>
          <w:tcPr>
            <w:tcW w:w="2303" w:type="dxa"/>
            <w:vAlign w:val="center"/>
          </w:tcPr>
          <w:p w:rsidR="00E51A46" w:rsidRPr="005E1CB8" w:rsidRDefault="004C4C73" w:rsidP="00E51A4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ascii="Arial" w:hAnsi="Arial" w:cs="Arial"/>
                <w:color w:val="000000"/>
                <w:sz w:val="20"/>
                <w:szCs w:val="20"/>
              </w:rPr>
            </w:pPr>
            <w:hyperlink r:id="rId16" w:history="1">
              <w:r w:rsidR="00E51A46" w:rsidRPr="005E1CB8">
                <w:rPr>
                  <w:rStyle w:val="Hypertextovodkaz"/>
                  <w:rFonts w:ascii="Arial" w:hAnsi="Arial" w:cs="Arial"/>
                  <w:sz w:val="20"/>
                  <w:szCs w:val="20"/>
                </w:rPr>
                <w:t>pavel.hysek@ceproas.cz</w:t>
              </w:r>
            </w:hyperlink>
          </w:p>
        </w:tc>
      </w:tr>
    </w:tbl>
    <w:p w:rsidR="00FC4E8B" w:rsidRPr="005E1CB8" w:rsidRDefault="00FC4E8B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9D441A" w:rsidRPr="005E1CB8" w:rsidRDefault="00FC4E8B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 w:rsidDel="00FC4E8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(dále jen „</w:t>
      </w:r>
      <w:r w:rsidR="002A5403"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O</w:t>
      </w:r>
      <w:r w:rsidR="009D441A"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bjednatel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“)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</w:p>
    <w:p w:rsidR="009D441A" w:rsidRPr="005E1CB8" w:rsidRDefault="009D441A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b/>
          <w:color w:val="000000" w:themeColor="text1"/>
          <w:sz w:val="20"/>
          <w:szCs w:val="20"/>
        </w:rPr>
        <w:t>a</w:t>
      </w:r>
    </w:p>
    <w:p w:rsidR="009D441A" w:rsidRPr="005E1CB8" w:rsidRDefault="009D441A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9D441A" w:rsidRPr="00F640C4" w:rsidRDefault="00F640C4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left="709" w:hanging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proofErr w:type="gramStart"/>
      <w:r w:rsidRPr="00F640C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1.2   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 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9D441A"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Zhotovitel</w:t>
      </w:r>
      <w:proofErr w:type="gramEnd"/>
      <w:r w:rsidR="009D441A"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:</w:t>
      </w:r>
      <w:r w:rsidR="009D441A"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9D441A" w:rsidRPr="00F640C4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se sídlem: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9D441A" w:rsidRPr="00F640C4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zapsaná: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9D441A" w:rsidRPr="00F640C4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 xml:space="preserve">bankovní spojení: 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9D441A" w:rsidRPr="00F640C4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 xml:space="preserve">číslo účtu: 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9D441A" w:rsidRPr="00F640C4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IČ: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9D441A" w:rsidRPr="00F640C4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DIČ: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zastoupena: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9D441A" w:rsidRPr="005E1CB8" w:rsidRDefault="009D441A" w:rsidP="00F640C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Osoby oprávněné jednat za zhotovitele v rámci uzavřené </w:t>
      </w:r>
      <w:r w:rsidR="00DF50BD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s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mlouvy</w:t>
      </w:r>
      <w:r w:rsidR="00DF50BD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o dílo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9A21C7" w:rsidRPr="005E1CB8" w:rsidTr="00DF50BD">
        <w:trPr>
          <w:trHeight w:val="438"/>
        </w:trPr>
        <w:tc>
          <w:tcPr>
            <w:tcW w:w="2660" w:type="dxa"/>
            <w:vAlign w:val="center"/>
          </w:tcPr>
          <w:p w:rsidR="00DF50BD" w:rsidRPr="005E1CB8" w:rsidRDefault="00DF50BD" w:rsidP="00DF5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lastRenderedPageBreak/>
              <w:t>ve věcech:</w:t>
            </w:r>
          </w:p>
        </w:tc>
        <w:tc>
          <w:tcPr>
            <w:tcW w:w="2410" w:type="dxa"/>
            <w:vAlign w:val="center"/>
          </w:tcPr>
          <w:p w:rsidR="00DF50BD" w:rsidRPr="005E1CB8" w:rsidRDefault="00DF50BD" w:rsidP="00DF5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DF50BD" w:rsidRPr="005E1CB8" w:rsidRDefault="00DF50BD" w:rsidP="00DF5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telefon:</w:t>
            </w:r>
          </w:p>
        </w:tc>
        <w:tc>
          <w:tcPr>
            <w:tcW w:w="2303" w:type="dxa"/>
            <w:vAlign w:val="center"/>
          </w:tcPr>
          <w:p w:rsidR="00DF50BD" w:rsidRPr="005E1CB8" w:rsidRDefault="00DF50BD" w:rsidP="00DF5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e-mail:</w:t>
            </w:r>
          </w:p>
        </w:tc>
      </w:tr>
      <w:tr w:rsidR="009A21C7" w:rsidRPr="005E1CB8" w:rsidTr="00DF50BD">
        <w:tc>
          <w:tcPr>
            <w:tcW w:w="2660" w:type="dxa"/>
          </w:tcPr>
          <w:p w:rsidR="00DF50BD" w:rsidRPr="00F640C4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>smluvních</w:t>
            </w:r>
          </w:p>
        </w:tc>
        <w:tc>
          <w:tcPr>
            <w:tcW w:w="2410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39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A21C7" w:rsidRPr="005E1CB8" w:rsidTr="00DF50BD">
        <w:tc>
          <w:tcPr>
            <w:tcW w:w="2660" w:type="dxa"/>
          </w:tcPr>
          <w:p w:rsidR="00DF50BD" w:rsidRPr="00F640C4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 xml:space="preserve">technických </w:t>
            </w:r>
          </w:p>
        </w:tc>
        <w:tc>
          <w:tcPr>
            <w:tcW w:w="2410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39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A21C7" w:rsidRPr="005E1CB8" w:rsidTr="00DF50BD">
        <w:tc>
          <w:tcPr>
            <w:tcW w:w="2660" w:type="dxa"/>
          </w:tcPr>
          <w:p w:rsidR="00DF50BD" w:rsidRPr="00F640C4" w:rsidRDefault="00DF50BD" w:rsidP="0063236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>zapisovat do deníku</w:t>
            </w:r>
          </w:p>
        </w:tc>
        <w:tc>
          <w:tcPr>
            <w:tcW w:w="2410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39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A21C7" w:rsidRPr="005E1CB8" w:rsidTr="00DF50BD">
        <w:tc>
          <w:tcPr>
            <w:tcW w:w="2660" w:type="dxa"/>
          </w:tcPr>
          <w:p w:rsidR="00392F37" w:rsidRPr="00F640C4" w:rsidRDefault="001E0351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>předání a převzetí díla</w:t>
            </w:r>
          </w:p>
        </w:tc>
        <w:tc>
          <w:tcPr>
            <w:tcW w:w="2410" w:type="dxa"/>
          </w:tcPr>
          <w:p w:rsidR="00392F37" w:rsidRPr="005E1CB8" w:rsidRDefault="00392F37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39" w:type="dxa"/>
          </w:tcPr>
          <w:p w:rsidR="00392F37" w:rsidRPr="005E1CB8" w:rsidRDefault="00392F37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392F37" w:rsidRPr="005E1CB8" w:rsidRDefault="00392F37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92BE4" w:rsidRPr="005E1CB8" w:rsidTr="00DF50BD">
        <w:tc>
          <w:tcPr>
            <w:tcW w:w="2660" w:type="dxa"/>
          </w:tcPr>
          <w:p w:rsidR="00292BE4" w:rsidRPr="00F640C4" w:rsidRDefault="00292BE4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 xml:space="preserve">dodržování </w:t>
            </w:r>
            <w:r w:rsidR="00A0703C"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 xml:space="preserve">bezpečnostních opatření (včetně </w:t>
            </w:r>
            <w:r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>BOZP</w:t>
            </w:r>
            <w:r w:rsidR="00A0703C"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2410" w:type="dxa"/>
          </w:tcPr>
          <w:p w:rsidR="00292BE4" w:rsidRPr="005E1CB8" w:rsidRDefault="00292BE4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39" w:type="dxa"/>
          </w:tcPr>
          <w:p w:rsidR="00292BE4" w:rsidRPr="005E1CB8" w:rsidRDefault="00292BE4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292BE4" w:rsidRPr="005E1CB8" w:rsidRDefault="00292BE4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DF50BD" w:rsidRPr="005E1CB8" w:rsidRDefault="00DF50BD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9D441A" w:rsidRPr="005E1CB8" w:rsidRDefault="00DF50BD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 w:rsidDel="00DF50BD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(dále jen „</w:t>
      </w:r>
      <w:r w:rsidR="002A5403"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Z</w:t>
      </w:r>
      <w:r w:rsidR="009D441A"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hotovitel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“)</w:t>
      </w:r>
    </w:p>
    <w:p w:rsidR="009D441A" w:rsidRPr="005E1CB8" w:rsidRDefault="009D441A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7E2B07" w:rsidRPr="005E1CB8" w:rsidRDefault="009D441A" w:rsidP="009D441A">
      <w:pPr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(</w:t>
      </w:r>
      <w:r w:rsidR="002A5403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Objednatel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a </w:t>
      </w:r>
      <w:r w:rsidR="002A5403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Zhotovitel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společně též „</w:t>
      </w:r>
      <w:r w:rsidR="00334CEA"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S</w:t>
      </w:r>
      <w:r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mluvní strany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“)</w:t>
      </w:r>
    </w:p>
    <w:p w:rsidR="007E2B07" w:rsidRPr="005E1CB8" w:rsidRDefault="007E2B07" w:rsidP="00232C94">
      <w:pPr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níže uvedeného dne, měsíce a roku uzavřely tuto </w:t>
      </w:r>
      <w:r w:rsidR="00F95887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s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mlouvu o dílo (dále jen „</w:t>
      </w:r>
      <w:r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Smlouva</w:t>
      </w:r>
      <w:r w:rsidR="00F640C4">
        <w:rPr>
          <w:rFonts w:ascii="Arial" w:eastAsia="Times New Roman" w:hAnsi="Arial" w:cs="Arial"/>
          <w:color w:val="000000" w:themeColor="text1"/>
          <w:sz w:val="20"/>
          <w:szCs w:val="20"/>
        </w:rPr>
        <w:t>“).</w:t>
      </w:r>
    </w:p>
    <w:p w:rsidR="007E2B07" w:rsidRPr="00F640C4" w:rsidRDefault="00F640C4" w:rsidP="00F640C4">
      <w:pPr>
        <w:pStyle w:val="Nadpis2"/>
        <w:jc w:val="center"/>
        <w:rPr>
          <w:rFonts w:ascii="Arial" w:eastAsia="Times New Roman" w:hAnsi="Arial" w:cs="Arial"/>
          <w:color w:val="auto"/>
          <w:sz w:val="24"/>
          <w:szCs w:val="24"/>
        </w:rPr>
      </w:pPr>
      <w:r>
        <w:rPr>
          <w:rFonts w:ascii="Arial" w:eastAsia="Times New Roman" w:hAnsi="Arial" w:cs="Arial"/>
          <w:color w:val="auto"/>
          <w:sz w:val="24"/>
          <w:szCs w:val="24"/>
        </w:rPr>
        <w:t xml:space="preserve">Čl. 2. </w:t>
      </w:r>
      <w:r w:rsidR="007E2B07" w:rsidRPr="00F640C4">
        <w:rPr>
          <w:rFonts w:ascii="Arial" w:eastAsia="Times New Roman" w:hAnsi="Arial" w:cs="Arial"/>
          <w:color w:val="auto"/>
          <w:sz w:val="24"/>
          <w:szCs w:val="24"/>
        </w:rPr>
        <w:t xml:space="preserve">Základní údaje </w:t>
      </w:r>
      <w:r>
        <w:rPr>
          <w:rFonts w:ascii="Arial" w:eastAsia="Times New Roman" w:hAnsi="Arial" w:cs="Arial"/>
          <w:color w:val="auto"/>
          <w:sz w:val="24"/>
          <w:szCs w:val="24"/>
        </w:rPr>
        <w:t>a předmět plnění</w:t>
      </w:r>
    </w:p>
    <w:p w:rsidR="00F640C4" w:rsidRDefault="00F640C4" w:rsidP="007D3E2D">
      <w:pPr>
        <w:pStyle w:val="Odstavec2"/>
        <w:numPr>
          <w:ilvl w:val="1"/>
          <w:numId w:val="7"/>
        </w:numPr>
      </w:pPr>
      <w:r w:rsidRPr="00204984">
        <w:t xml:space="preserve">Zhotovitel prohlašuje, že má veškerá oprávnění a technické vybavení potřebné k řádnému splnění této Smlouvy. </w:t>
      </w:r>
    </w:p>
    <w:p w:rsidR="00F640C4" w:rsidRDefault="00F640C4" w:rsidP="007D3E2D">
      <w:pPr>
        <w:pStyle w:val="Odstavec2"/>
        <w:numPr>
          <w:ilvl w:val="1"/>
          <w:numId w:val="7"/>
        </w:numPr>
      </w:pPr>
      <w:r w:rsidRPr="00B20BE0">
        <w:t xml:space="preserve">Předmětem této Smlouvy je realizace </w:t>
      </w:r>
      <w:r w:rsidRPr="001E22BD">
        <w:t>díla „</w:t>
      </w:r>
      <w:r>
        <w:t xml:space="preserve">Oprava </w:t>
      </w:r>
      <w:r w:rsidR="00641E53">
        <w:t>spodní stavby – podbetonování opěr u I. mostu, stavba 008 – SO 031211</w:t>
      </w:r>
      <w:r w:rsidR="00620446">
        <w:t>,</w:t>
      </w:r>
      <w:r w:rsidR="00641E53">
        <w:t xml:space="preserve"> a II. mostu, stavba 009 – SO 031311 přes Bystřici</w:t>
      </w:r>
      <w:r w:rsidRPr="001E22BD">
        <w:t>“, (dále jen „</w:t>
      </w:r>
      <w:r w:rsidRPr="001E22BD">
        <w:rPr>
          <w:b/>
          <w:i/>
        </w:rPr>
        <w:t>Dílo</w:t>
      </w:r>
      <w:r w:rsidRPr="001E22BD">
        <w:t>“).</w:t>
      </w:r>
    </w:p>
    <w:p w:rsidR="00F640C4" w:rsidRPr="001E22BD" w:rsidRDefault="00F640C4" w:rsidP="007D3E2D">
      <w:pPr>
        <w:pStyle w:val="Odstavec3"/>
        <w:numPr>
          <w:ilvl w:val="2"/>
          <w:numId w:val="7"/>
        </w:numPr>
      </w:pPr>
      <w:r>
        <w:t xml:space="preserve">Realizace Díla zahrnuje </w:t>
      </w:r>
      <w:r w:rsidR="00641E53">
        <w:t xml:space="preserve">podbetonování podemletých opěr obou </w:t>
      </w:r>
      <w:r w:rsidR="007134DF">
        <w:t xml:space="preserve">výše zmíněných </w:t>
      </w:r>
      <w:r w:rsidR="00641E53">
        <w:t>mostů (založených na pilotách)</w:t>
      </w:r>
      <w:r w:rsidR="00B150DB">
        <w:t xml:space="preserve">, tj. mostu pod </w:t>
      </w:r>
      <w:proofErr w:type="spellStart"/>
      <w:r w:rsidR="00B150DB">
        <w:t>evid</w:t>
      </w:r>
      <w:proofErr w:type="spellEnd"/>
      <w:r w:rsidR="00B150DB">
        <w:t>. č.</w:t>
      </w:r>
      <w:r w:rsidR="007134DF">
        <w:t xml:space="preserve"> 008 – SO </w:t>
      </w:r>
      <w:r w:rsidR="00B150DB">
        <w:t>031211 a mostu evidovaným pod č.</w:t>
      </w:r>
      <w:r w:rsidR="007134DF">
        <w:t xml:space="preserve"> SO 031311</w:t>
      </w:r>
      <w:r w:rsidR="00641E53">
        <w:t xml:space="preserve"> dle </w:t>
      </w:r>
      <w:r w:rsidR="0018370D">
        <w:t xml:space="preserve">Závazných podkladů, zejména dle </w:t>
      </w:r>
      <w:r w:rsidR="00641E53">
        <w:t>projektové dokumentace vypracované MOS</w:t>
      </w:r>
      <w:r w:rsidR="00C36EE5">
        <w:t>T</w:t>
      </w:r>
      <w:r w:rsidR="00641E53">
        <w:t>Y HOFMAN</w:t>
      </w:r>
      <w:r w:rsidR="0069412E">
        <w:t>/Jan Hofman, IČ</w:t>
      </w:r>
      <w:r w:rsidR="0069412E" w:rsidRPr="00633C6E">
        <w:t xml:space="preserve">: </w:t>
      </w:r>
      <w:r w:rsidR="0069412E" w:rsidRPr="00633C6E">
        <w:rPr>
          <w:rFonts w:cs="Arial"/>
          <w:bCs/>
        </w:rPr>
        <w:t>62051512</w:t>
      </w:r>
      <w:r w:rsidR="00641E53" w:rsidRPr="00633C6E">
        <w:t>, Batňovi</w:t>
      </w:r>
      <w:r w:rsidR="00E16B79" w:rsidRPr="00633C6E">
        <w:t>c</w:t>
      </w:r>
      <w:r w:rsidR="00641E53" w:rsidRPr="00633C6E">
        <w:t xml:space="preserve">e </w:t>
      </w:r>
      <w:r w:rsidR="00641E53">
        <w:t>245, 542 32 Úpice</w:t>
      </w:r>
      <w:r w:rsidR="00E16B79">
        <w:t xml:space="preserve">, jež Zhotovitel od Objednatele převzal již před podpisem této </w:t>
      </w:r>
      <w:r w:rsidR="006C40DC">
        <w:t>Smlouvy</w:t>
      </w:r>
      <w:r w:rsidR="00A55D01">
        <w:t xml:space="preserve"> (dále jen „projektová dokumentace“)</w:t>
      </w:r>
      <w:r>
        <w:t>.</w:t>
      </w:r>
      <w:r w:rsidR="00DE5E6F">
        <w:t xml:space="preserve"> Součástí předmětu plnění Zhotovitelem je zajištění inženýrské činnosti, související a další požadavky Objednatele specifikované v Zadávací dokumentaci.</w:t>
      </w:r>
      <w:r w:rsidR="00C65362">
        <w:t xml:space="preserve"> </w:t>
      </w:r>
    </w:p>
    <w:p w:rsidR="00F640C4" w:rsidRDefault="00F640C4" w:rsidP="007D3E2D">
      <w:pPr>
        <w:pStyle w:val="Odstavec2"/>
        <w:numPr>
          <w:ilvl w:val="1"/>
          <w:numId w:val="7"/>
        </w:numPr>
      </w:pPr>
      <w:r>
        <w:t xml:space="preserve">Zhotovitel je povinen provést Dílo v rozsahu a dle technického řešení podle níže uvedené dokumentace (dále jen „Závazné podklady“): </w:t>
      </w:r>
    </w:p>
    <w:p w:rsidR="00F640C4" w:rsidRDefault="00F640C4" w:rsidP="007D3E2D">
      <w:pPr>
        <w:pStyle w:val="Odstavec2"/>
        <w:numPr>
          <w:ilvl w:val="0"/>
          <w:numId w:val="6"/>
        </w:numPr>
      </w:pPr>
      <w:r>
        <w:t xml:space="preserve">Zhotoviteli předané a jím převzaté zadávací dokumentace ze </w:t>
      </w:r>
      <w:r w:rsidRPr="004022B1">
        <w:t xml:space="preserve">dne </w:t>
      </w:r>
      <w:r w:rsidR="004C6110">
        <w:t>28. 4. 2014</w:t>
      </w:r>
      <w:r w:rsidRPr="004022B1">
        <w:t xml:space="preserve"> k</w:t>
      </w:r>
      <w:r>
        <w:t xml:space="preserve"> zakázce č.</w:t>
      </w:r>
      <w:r w:rsidR="002F5AE9">
        <w:t>115</w:t>
      </w:r>
      <w:r>
        <w:t>/14/OCN, nazvané „</w:t>
      </w:r>
      <w:r w:rsidR="00641E53">
        <w:t>Oprava spodní stavby – podbetonování opěr u I. mostu, stavba 008 – SO 031211 a II. mostu, stavba 009 – SO 031311 přes Bystřici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F640C4" w:rsidRDefault="00F640C4" w:rsidP="007D3E2D">
      <w:pPr>
        <w:pStyle w:val="Odstavec2"/>
        <w:numPr>
          <w:ilvl w:val="0"/>
          <w:numId w:val="6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</w:t>
      </w:r>
      <w:proofErr w:type="gramStart"/>
      <w:r>
        <w:t>ze</w:t>
      </w:r>
      <w:proofErr w:type="gramEnd"/>
      <w:r>
        <w:t xml:space="preserve"> dne </w:t>
      </w:r>
      <w:r w:rsidRPr="00AF68B0">
        <w:rPr>
          <w:highlight w:val="yellow"/>
        </w:rPr>
        <w:t>…….</w:t>
      </w:r>
      <w:r>
        <w:t xml:space="preserve"> podané do výběrového řízení k zakázce dle Zadávací dokumentace (dále jen „</w:t>
      </w:r>
      <w:r w:rsidRPr="00AF68B0">
        <w:rPr>
          <w:b/>
          <w:i/>
        </w:rPr>
        <w:t>Nabídka</w:t>
      </w:r>
      <w:r>
        <w:t>“),</w:t>
      </w:r>
    </w:p>
    <w:p w:rsidR="00F640C4" w:rsidRDefault="00F640C4" w:rsidP="007D3E2D">
      <w:pPr>
        <w:pStyle w:val="Odstavec2"/>
        <w:numPr>
          <w:ilvl w:val="1"/>
          <w:numId w:val="7"/>
        </w:numPr>
      </w:pPr>
      <w:r w:rsidRPr="00AF68B0">
        <w:t>V případě rozporu mezi jednotlivými dokumenty Závazných podkladů má přednost Zadávací dokumentace.</w:t>
      </w:r>
    </w:p>
    <w:p w:rsidR="00F640C4" w:rsidRDefault="00F640C4" w:rsidP="007D3E2D">
      <w:pPr>
        <w:pStyle w:val="Odstavec2"/>
        <w:numPr>
          <w:ilvl w:val="1"/>
          <w:numId w:val="7"/>
        </w:numPr>
      </w:pPr>
      <w:r w:rsidRPr="00AF68B0">
        <w:t xml:space="preserve">Zhotovitel odpovídá za kompletnost Nabídky a za skutečnost, že Nabídka zajišťuje provedení </w:t>
      </w:r>
      <w:r>
        <w:t>D</w:t>
      </w:r>
      <w:r w:rsidRPr="00AF68B0">
        <w:t>íla podle Zadávací dokumentace v celém jeho rozsahu a se všemi jeho součástmi.</w:t>
      </w:r>
    </w:p>
    <w:p w:rsidR="00A55D01" w:rsidRDefault="00A55D01" w:rsidP="00A55D01">
      <w:pPr>
        <w:pStyle w:val="Odstavec2"/>
        <w:numPr>
          <w:ilvl w:val="1"/>
          <w:numId w:val="7"/>
        </w:numPr>
      </w:pPr>
      <w:r w:rsidRPr="00A55D01">
        <w:t>Projektovou dokumentaci Objednatel předal Zhotoviteli před podpisem této Smlouvy</w:t>
      </w:r>
      <w:r>
        <w:t>, Zhotovitel se zavazuje v souladu se Závaznými podklady vypracovat a předat Objednateli realizační projektovou dokumentaci v termínu stanoveném v Harmonogramu plnění. Pro vypracování realizační projektové dokumentace pro provedení Díla se užijí ustanovení čl. 6 VOP.</w:t>
      </w:r>
    </w:p>
    <w:p w:rsidR="00F640C4" w:rsidRDefault="00F640C4" w:rsidP="007D3E2D">
      <w:pPr>
        <w:pStyle w:val="Odstavec2"/>
        <w:numPr>
          <w:ilvl w:val="1"/>
          <w:numId w:val="7"/>
        </w:numPr>
      </w:pPr>
      <w:r w:rsidRPr="00DD6392">
        <w:t>Zhotovitel je povinen při provádění Díla postupovat dle způsobu provedení uvedeného v závazném podrobném popisu technologických postupů a prací, který</w:t>
      </w:r>
      <w:r>
        <w:t xml:space="preserve"> </w:t>
      </w:r>
      <w:r w:rsidRPr="008D315C">
        <w:t xml:space="preserve">je součástí </w:t>
      </w:r>
      <w:r w:rsidR="0018370D">
        <w:t>této Smlouvy jako příloha č. 3</w:t>
      </w:r>
      <w:r w:rsidRPr="008D315C">
        <w:t>.</w:t>
      </w:r>
    </w:p>
    <w:p w:rsidR="00F640C4" w:rsidRDefault="00F640C4" w:rsidP="007D3E2D">
      <w:pPr>
        <w:pStyle w:val="Odstavec2"/>
        <w:numPr>
          <w:ilvl w:val="1"/>
          <w:numId w:val="7"/>
        </w:numPr>
      </w:pPr>
      <w:bookmarkStart w:id="0" w:name="_GoBack"/>
      <w:bookmarkEnd w:id="0"/>
      <w:r w:rsidRPr="00DD57F1">
        <w:t>Objednatel zajistí pro realizaci Díla</w:t>
      </w:r>
      <w:r>
        <w:t xml:space="preserve">: </w:t>
      </w:r>
      <w:r w:rsidRPr="008D315C">
        <w:t xml:space="preserve">povolení ke vstupu na pozemky a/nebo do prostor dotčených zhotovováním Díla (tj. na </w:t>
      </w:r>
      <w:r w:rsidR="006A0FD9">
        <w:t>s</w:t>
      </w:r>
      <w:r w:rsidRPr="008D315C">
        <w:t>taveniště)</w:t>
      </w:r>
      <w:r w:rsidR="00857012">
        <w:t xml:space="preserve"> a poskytne součinnost při realizaci Díla v termínech sjednaných v Harmonogramu plnění</w:t>
      </w:r>
      <w:r>
        <w:t>.</w:t>
      </w:r>
    </w:p>
    <w:p w:rsidR="00F640C4" w:rsidRPr="00DD57F1" w:rsidRDefault="00F640C4" w:rsidP="007D3E2D">
      <w:pPr>
        <w:pStyle w:val="Odstavec2"/>
        <w:numPr>
          <w:ilvl w:val="1"/>
          <w:numId w:val="7"/>
        </w:numPr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</w:t>
      </w:r>
      <w:r w:rsidRPr="00DD57F1">
        <w:lastRenderedPageBreak/>
        <w:t xml:space="preserve">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641E53" w:rsidRDefault="00641E53" w:rsidP="00C36EE5">
      <w:pPr>
        <w:pStyle w:val="lnek"/>
        <w:numPr>
          <w:ilvl w:val="0"/>
          <w:numId w:val="0"/>
        </w:numPr>
        <w:spacing w:before="360"/>
        <w:ind w:left="-436"/>
      </w:pPr>
      <w:r>
        <w:rPr>
          <w:rFonts w:eastAsiaTheme="minorEastAsia"/>
        </w:rPr>
        <w:t xml:space="preserve">Čl. 3. </w:t>
      </w: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641E53" w:rsidRDefault="00641E53" w:rsidP="00C36EE5">
      <w:pPr>
        <w:pStyle w:val="Odstavec2"/>
        <w:numPr>
          <w:ilvl w:val="1"/>
          <w:numId w:val="9"/>
        </w:numPr>
        <w:spacing w:before="120"/>
        <w:ind w:left="357" w:hanging="357"/>
      </w:pPr>
      <w:r w:rsidRPr="007F3FC6">
        <w:t xml:space="preserve">Místem plnění je: </w:t>
      </w:r>
      <w:r w:rsidR="00857012">
        <w:t xml:space="preserve">staveniště předané Objednatelem Zhotoviteli: </w:t>
      </w:r>
      <w:r>
        <w:t xml:space="preserve">most ev. č. 008 </w:t>
      </w:r>
      <w:r w:rsidR="0026053B">
        <w:t xml:space="preserve">– SO 031211 </w:t>
      </w:r>
      <w:r>
        <w:t xml:space="preserve">a ev. č. 009 </w:t>
      </w:r>
      <w:r w:rsidR="0026053B">
        <w:t xml:space="preserve">SO 331 311 </w:t>
      </w:r>
      <w:r>
        <w:t>na účelové příjezdové komunikaci ke skladu ČEPRO, a.s., Cerekvice nad Bystřicí.</w:t>
      </w:r>
    </w:p>
    <w:p w:rsidR="00641E53" w:rsidRDefault="00641E53" w:rsidP="007D3E2D">
      <w:pPr>
        <w:pStyle w:val="Odstavec2"/>
        <w:numPr>
          <w:ilvl w:val="1"/>
          <w:numId w:val="9"/>
        </w:numPr>
      </w:pPr>
      <w:r w:rsidRPr="007F3FC6">
        <w:t xml:space="preserve">Místo plnění se nachází </w:t>
      </w:r>
      <w:r>
        <w:t>mimo</w:t>
      </w:r>
      <w:r w:rsidRPr="007F3FC6">
        <w:t> areál provozu Objednatele</w:t>
      </w:r>
      <w:r w:rsidR="00857012">
        <w:t>. Přes</w:t>
      </w:r>
      <w:r w:rsidR="0026053B">
        <w:t xml:space="preserve"> most</w:t>
      </w:r>
      <w:r w:rsidR="00857012">
        <w:t>y</w:t>
      </w:r>
      <w:r w:rsidR="0026053B">
        <w:t xml:space="preserve"> ev. č. 008 – SO 031211 a ev. č. 009 SO 331</w:t>
      </w:r>
      <w:r w:rsidR="00857012">
        <w:t> </w:t>
      </w:r>
      <w:r w:rsidR="0026053B">
        <w:t>311</w:t>
      </w:r>
      <w:r w:rsidR="00857012">
        <w:t xml:space="preserve"> vede účelová komunikace využívaná zejména pro příjezd ke skladu Objednatele – ČEPRO, a.s., sklad Cerekvice nad Bystřicí.</w:t>
      </w:r>
      <w:r w:rsidRPr="007F3FC6">
        <w:t xml:space="preserve"> Dílo</w:t>
      </w:r>
      <w:r>
        <w:t xml:space="preserve"> </w:t>
      </w:r>
      <w:r w:rsidRPr="0006292B">
        <w:t>bude prováděno</w:t>
      </w:r>
      <w:r w:rsidRPr="007F3FC6">
        <w:t xml:space="preserve"> za provozu</w:t>
      </w:r>
      <w:r>
        <w:t xml:space="preserve"> na účelové komunikaci a za provozu skladu Objednatele. Smluvní strany se dohodly, že</w:t>
      </w:r>
      <w:r w:rsidRPr="007F3FC6">
        <w:t xml:space="preserve"> případné náklady Zhotovitele vzniklé z důvodu této skutečnosti, např. z důvodu opatření k dodržování předpisů </w:t>
      </w:r>
      <w:r w:rsidR="00857012">
        <w:t xml:space="preserve">a sjednaných podmínek stanovených </w:t>
      </w:r>
      <w:r w:rsidRPr="007F3FC6">
        <w:t>Objednatele</w:t>
      </w:r>
      <w:r w:rsidR="00857012">
        <w:t>m</w:t>
      </w:r>
      <w:r w:rsidRPr="007F3FC6">
        <w:t xml:space="preserve"> v místě plnění a veškerém dotčeném okolí místa plnění, kde je </w:t>
      </w:r>
      <w:r>
        <w:t>D</w:t>
      </w:r>
      <w:r w:rsidRPr="007F3FC6">
        <w:t>ílo Zhotovitelem prováděno, jsou zahrnuty v Ceně díla.</w:t>
      </w:r>
    </w:p>
    <w:p w:rsidR="00641E53" w:rsidRPr="00B56CB5" w:rsidRDefault="00641E53" w:rsidP="007D3E2D">
      <w:pPr>
        <w:pStyle w:val="Odstavec2"/>
        <w:numPr>
          <w:ilvl w:val="1"/>
          <w:numId w:val="9"/>
        </w:numPr>
        <w:rPr>
          <w:i/>
        </w:rPr>
      </w:pPr>
      <w:r w:rsidRPr="007F3FC6">
        <w:t>Termíny provedení Díla</w:t>
      </w:r>
      <w:r w:rsidRPr="00B56CB5">
        <w:rPr>
          <w:i/>
        </w:rPr>
        <w:t xml:space="preserve">: </w:t>
      </w:r>
      <w:r w:rsidRPr="00857012">
        <w:rPr>
          <w:i/>
          <w:highlight w:val="yellow"/>
        </w:rPr>
        <w:t>/bude upřesněno před uzavřením smlouvy dle schváleného harmonogramu/</w:t>
      </w:r>
    </w:p>
    <w:p w:rsidR="00641E53" w:rsidRPr="0006292B" w:rsidRDefault="00641E53" w:rsidP="00641E53">
      <w:pPr>
        <w:pStyle w:val="Odstavec2"/>
        <w:numPr>
          <w:ilvl w:val="0"/>
          <w:numId w:val="0"/>
        </w:numPr>
        <w:ind w:left="567"/>
      </w:pPr>
      <w:r w:rsidRPr="0006292B">
        <w:t xml:space="preserve">Zahájení Díla: </w:t>
      </w:r>
      <w:r w:rsidR="0026053B">
        <w:t>červen</w:t>
      </w:r>
      <w:r w:rsidRPr="0006292B">
        <w:t xml:space="preserve"> 2014</w:t>
      </w:r>
    </w:p>
    <w:p w:rsidR="00641E53" w:rsidRPr="0006292B" w:rsidRDefault="00641E53" w:rsidP="00641E53">
      <w:pPr>
        <w:pStyle w:val="Odstavec2"/>
        <w:numPr>
          <w:ilvl w:val="0"/>
          <w:numId w:val="0"/>
        </w:numPr>
        <w:ind w:left="567"/>
      </w:pPr>
      <w:r w:rsidRPr="0006292B">
        <w:t xml:space="preserve">Dokončení Díla: </w:t>
      </w:r>
      <w:r w:rsidR="0026053B">
        <w:t>září</w:t>
      </w:r>
      <w:r>
        <w:t xml:space="preserve"> 2014</w:t>
      </w:r>
    </w:p>
    <w:p w:rsidR="00641E53" w:rsidRPr="0006292B" w:rsidRDefault="00641E53" w:rsidP="00641E53">
      <w:pPr>
        <w:pStyle w:val="Odstavec2"/>
        <w:numPr>
          <w:ilvl w:val="0"/>
          <w:numId w:val="0"/>
        </w:numPr>
        <w:ind w:left="567"/>
      </w:pPr>
      <w:r w:rsidRPr="0006292B">
        <w:t>Předání Díla:</w:t>
      </w:r>
      <w:r>
        <w:t xml:space="preserve"> </w:t>
      </w:r>
      <w:r w:rsidR="0026053B">
        <w:t>září</w:t>
      </w:r>
      <w:r>
        <w:t xml:space="preserve"> 2014</w:t>
      </w:r>
    </w:p>
    <w:p w:rsidR="00641E53" w:rsidRDefault="00641E53" w:rsidP="00641E53">
      <w:pPr>
        <w:pStyle w:val="Odstavec2"/>
        <w:numPr>
          <w:ilvl w:val="0"/>
          <w:numId w:val="0"/>
        </w:numPr>
        <w:ind w:left="567"/>
      </w:pPr>
      <w:r w:rsidRPr="00EF105C">
        <w:t>Zhotovitel je povinen realizovat Dílo v termínech uvedených v Harmonogramu plnění odsouhlaseném Objednatelem (dále jen „</w:t>
      </w:r>
      <w:r w:rsidRPr="00EF105C">
        <w:rPr>
          <w:b/>
          <w:i/>
        </w:rPr>
        <w:t>Harmonogram plnění</w:t>
      </w:r>
      <w:r w:rsidRPr="00EF105C">
        <w:t>“)</w:t>
      </w:r>
      <w:r>
        <w:t xml:space="preserve">, jenž tvoří přílohu </w:t>
      </w:r>
      <w:r w:rsidR="00857012">
        <w:t xml:space="preserve">č. 2 </w:t>
      </w:r>
      <w:proofErr w:type="gramStart"/>
      <w:r>
        <w:t>této</w:t>
      </w:r>
      <w:proofErr w:type="gramEnd"/>
      <w:r>
        <w:t xml:space="preserve"> Smlouvy.</w:t>
      </w:r>
    </w:p>
    <w:p w:rsidR="00641E53" w:rsidRDefault="00641E53" w:rsidP="007D3E2D">
      <w:pPr>
        <w:pStyle w:val="Odstavec2"/>
        <w:numPr>
          <w:ilvl w:val="1"/>
          <w:numId w:val="9"/>
        </w:numPr>
      </w:pPr>
      <w:r w:rsidRPr="007F3FC6">
        <w:t xml:space="preserve">Řádné provedení </w:t>
      </w:r>
      <w:r w:rsidRPr="0006292B">
        <w:t xml:space="preserve">Díla nevyžaduje odstávku/y provozu Objednatele či jeho části. </w:t>
      </w:r>
    </w:p>
    <w:p w:rsidR="00641E53" w:rsidRPr="002F6183" w:rsidRDefault="00641E53" w:rsidP="007D3E2D">
      <w:pPr>
        <w:pStyle w:val="Odstavec2"/>
        <w:numPr>
          <w:ilvl w:val="1"/>
          <w:numId w:val="9"/>
        </w:numPr>
      </w:pPr>
      <w:r w:rsidRPr="002F6183">
        <w:t>Přejímka Staveniště</w:t>
      </w:r>
    </w:p>
    <w:p w:rsidR="00641E53" w:rsidRPr="0006292B" w:rsidRDefault="00641E53" w:rsidP="007D3E2D">
      <w:pPr>
        <w:pStyle w:val="Odstavec3"/>
        <w:numPr>
          <w:ilvl w:val="2"/>
          <w:numId w:val="9"/>
        </w:numPr>
      </w:pPr>
      <w:r w:rsidRPr="002F6183">
        <w:t xml:space="preserve">Přejímka Staveniště </w:t>
      </w:r>
      <w:r w:rsidRPr="0006292B">
        <w:t>proběhne jednorázově.</w:t>
      </w:r>
    </w:p>
    <w:p w:rsidR="00641E53" w:rsidRPr="00EF105C" w:rsidRDefault="00641E53" w:rsidP="007D3E2D">
      <w:pPr>
        <w:pStyle w:val="Odstavec3"/>
        <w:numPr>
          <w:ilvl w:val="2"/>
          <w:numId w:val="9"/>
        </w:numPr>
      </w:pPr>
      <w:r w:rsidRPr="00521FE0">
        <w:t xml:space="preserve">Součástí předání a </w:t>
      </w:r>
      <w:r w:rsidRPr="00EF105C">
        <w:t>převzetí Staveniště je i předání dokumentů stanovených obecně závaznými právními předpisy a níže uvedených dokumentů Objednatelem Zhotoviteli, pokud nebyly tyto dokumenty předány již dříve, a to:</w:t>
      </w:r>
    </w:p>
    <w:p w:rsidR="00641E53" w:rsidRPr="0026053B" w:rsidRDefault="00641E53" w:rsidP="007D3E2D">
      <w:pPr>
        <w:pStyle w:val="Odstavec3"/>
        <w:numPr>
          <w:ilvl w:val="2"/>
          <w:numId w:val="8"/>
        </w:numPr>
        <w:rPr>
          <w:rFonts w:cs="Arial"/>
        </w:rPr>
      </w:pPr>
      <w:r w:rsidRPr="0026053B">
        <w:rPr>
          <w:rFonts w:cs="Arial"/>
        </w:rPr>
        <w:t>podmínky vztahující se k ochraně životního prostředí (zejména v otázkách zeleně, manipulace s odpady, odvod znečištěných vod apod.),</w:t>
      </w:r>
      <w:r w:rsidR="0026053B" w:rsidRPr="0026053B">
        <w:rPr>
          <w:rFonts w:cs="Arial"/>
          <w:color w:val="000000" w:themeColor="text1"/>
        </w:rPr>
        <w:t xml:space="preserve"> tj. respektovat specifika inundačního území potoka Bystřice – Přírodní památka Bystřice, kterou se vymezuje evropsky významná lokalita CZ0523264 Bystřice.</w:t>
      </w:r>
    </w:p>
    <w:p w:rsidR="00641E53" w:rsidRPr="0026053B" w:rsidRDefault="00641E53" w:rsidP="007D3E2D">
      <w:pPr>
        <w:pStyle w:val="Odstavec3"/>
        <w:numPr>
          <w:ilvl w:val="2"/>
          <w:numId w:val="8"/>
        </w:numPr>
        <w:rPr>
          <w:rFonts w:cs="Arial"/>
        </w:rPr>
      </w:pPr>
      <w:r w:rsidRPr="0026053B">
        <w:rPr>
          <w:rFonts w:cs="Arial"/>
        </w:rPr>
        <w:t xml:space="preserve">plánek se zaměřenými stávajícími inženýrskými sítěmi nacházejících se v prostoru </w:t>
      </w:r>
      <w:r w:rsidR="00857012">
        <w:rPr>
          <w:rFonts w:cs="Arial"/>
        </w:rPr>
        <w:t>s</w:t>
      </w:r>
      <w:r w:rsidRPr="0026053B">
        <w:rPr>
          <w:rFonts w:cs="Arial"/>
        </w:rPr>
        <w:t xml:space="preserve">taveniště, případně i na pozemcích přilehlých, které budou prováděním Díla dotčeny, </w:t>
      </w:r>
    </w:p>
    <w:p w:rsidR="00641E53" w:rsidRPr="0006292B" w:rsidRDefault="00641E53" w:rsidP="007D3E2D">
      <w:pPr>
        <w:pStyle w:val="Odstavec3"/>
        <w:numPr>
          <w:ilvl w:val="2"/>
          <w:numId w:val="9"/>
        </w:numPr>
      </w:pPr>
      <w:r w:rsidRPr="00521FE0">
        <w:t xml:space="preserve">Zhotovitel je povinen předat vyklizené </w:t>
      </w:r>
      <w:r w:rsidR="00857012">
        <w:t>s</w:t>
      </w:r>
      <w:r w:rsidRPr="00521FE0">
        <w:t xml:space="preserve">taveniště bez vad </w:t>
      </w:r>
      <w:r w:rsidR="00857012">
        <w:t xml:space="preserve">nejpozději </w:t>
      </w:r>
      <w:r w:rsidRPr="0006292B">
        <w:t xml:space="preserve">v </w:t>
      </w:r>
      <w:r w:rsidR="00857012">
        <w:t>termínu pro</w:t>
      </w:r>
      <w:r w:rsidRPr="0006292B">
        <w:t xml:space="preserve"> předání a převzetí Díla.</w:t>
      </w:r>
    </w:p>
    <w:p w:rsidR="0026053B" w:rsidRDefault="0026053B" w:rsidP="00C36EE5">
      <w:pPr>
        <w:pStyle w:val="lnek"/>
        <w:numPr>
          <w:ilvl w:val="0"/>
          <w:numId w:val="0"/>
        </w:numPr>
        <w:spacing w:before="360"/>
        <w:ind w:left="357"/>
      </w:pPr>
      <w:bookmarkStart w:id="1" w:name="_Ref321240324"/>
      <w:r>
        <w:rPr>
          <w:rFonts w:eastAsiaTheme="minorEastAsia"/>
        </w:rPr>
        <w:t>Čl. 4. Cena díla</w:t>
      </w:r>
    </w:p>
    <w:bookmarkEnd w:id="1"/>
    <w:p w:rsidR="007F7FF5" w:rsidRDefault="007F7FF5" w:rsidP="007D3E2D">
      <w:pPr>
        <w:pStyle w:val="Odstavec2"/>
        <w:numPr>
          <w:ilvl w:val="1"/>
          <w:numId w:val="10"/>
        </w:numPr>
      </w:pPr>
      <w:r w:rsidRPr="005C5D01">
        <w:t>Celková Cena díla v plném rozsahu dle této Smlouvy je stanovena jako smluvní cena bez DPH</w:t>
      </w:r>
      <w:r w:rsidR="00857012">
        <w:t xml:space="preserve"> na základě Zhotovitelem zpracované cenové nabídky Zhotovitele- výkazu výměr ze </w:t>
      </w:r>
      <w:proofErr w:type="gramStart"/>
      <w:r w:rsidR="00857012">
        <w:t>dne  …</w:t>
      </w:r>
      <w:proofErr w:type="gramEnd"/>
      <w:r w:rsidR="00857012">
        <w:t>., jež tvoří přílohu č. 1 této Smlouvy, ve výši</w:t>
      </w:r>
      <w:r w:rsidRPr="005C5D01">
        <w:t>:</w:t>
      </w:r>
    </w:p>
    <w:p w:rsidR="007F7FF5" w:rsidRDefault="007F7FF5" w:rsidP="007F7FF5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C5D01">
        <w:rPr>
          <w:b/>
          <w:highlight w:val="yellow"/>
        </w:rPr>
        <w:t xml:space="preserve">………………………….,- Kč </w:t>
      </w:r>
    </w:p>
    <w:p w:rsidR="007F7FF5" w:rsidRPr="005C5D01" w:rsidRDefault="007F7FF5" w:rsidP="007F7FF5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7F7FF5" w:rsidRDefault="007F7FF5" w:rsidP="007D3E2D">
      <w:pPr>
        <w:pStyle w:val="Odstavec2"/>
        <w:numPr>
          <w:ilvl w:val="1"/>
          <w:numId w:val="10"/>
        </w:numPr>
      </w:pPr>
      <w:r w:rsidRPr="005C5D01">
        <w:t>K Ceně díla bude při fakturaci připočtena DPH v zákonné výši.</w:t>
      </w:r>
    </w:p>
    <w:p w:rsidR="007F7FF5" w:rsidRDefault="007F7FF5" w:rsidP="00C36EE5">
      <w:pPr>
        <w:pStyle w:val="lnek"/>
        <w:numPr>
          <w:ilvl w:val="0"/>
          <w:numId w:val="0"/>
        </w:numPr>
        <w:spacing w:before="360"/>
        <w:ind w:left="-437"/>
      </w:pPr>
      <w:r>
        <w:t xml:space="preserve">Čl. 5. </w:t>
      </w: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7F7FF5" w:rsidRDefault="007F7FF5" w:rsidP="007D3E2D">
      <w:pPr>
        <w:pStyle w:val="Odstavec2"/>
        <w:numPr>
          <w:ilvl w:val="1"/>
          <w:numId w:val="14"/>
        </w:numPr>
      </w:pPr>
      <w:r w:rsidRPr="005C5D01">
        <w:t>Cena díla bude Objednatelem</w:t>
      </w:r>
      <w:r>
        <w:t>:</w:t>
      </w:r>
    </w:p>
    <w:p w:rsidR="00906CE7" w:rsidRDefault="007F7FF5" w:rsidP="00906CE7">
      <w:pPr>
        <w:pStyle w:val="Odstavec2"/>
        <w:numPr>
          <w:ilvl w:val="0"/>
          <w:numId w:val="0"/>
        </w:numPr>
        <w:ind w:left="567"/>
      </w:pPr>
      <w:r w:rsidRPr="0006292B">
        <w:lastRenderedPageBreak/>
        <w:t xml:space="preserve">hrazena na základě </w:t>
      </w:r>
      <w:r>
        <w:t>dílčích faktur</w:t>
      </w:r>
      <w:r w:rsidRPr="0006292B">
        <w:t xml:space="preserve"> vystaven</w:t>
      </w:r>
      <w:r w:rsidR="00906CE7">
        <w:t>ých</w:t>
      </w:r>
      <w:r w:rsidRPr="0006292B">
        <w:t xml:space="preserve"> </w:t>
      </w:r>
      <w:r w:rsidR="00906CE7">
        <w:t>Zhotovitelem 1 x měsíčně, přičemž datem zdanitelného plnění je poslední den příslušného kalendářního měsíce na základě poslední dílčí faktury dle VOP</w:t>
      </w:r>
      <w:r w:rsidR="00857012">
        <w:t xml:space="preserve"> (viz ustanovení čl. 7.4 VOP a související)</w:t>
      </w:r>
      <w:r w:rsidR="00906CE7">
        <w:t>.</w:t>
      </w:r>
    </w:p>
    <w:p w:rsidR="00906CE7" w:rsidRDefault="00906CE7" w:rsidP="007D3E2D">
      <w:pPr>
        <w:pStyle w:val="Odstavec2"/>
        <w:numPr>
          <w:ilvl w:val="1"/>
          <w:numId w:val="15"/>
        </w:numPr>
        <w:ind w:left="567" w:hanging="567"/>
      </w:pPr>
      <w:r w:rsidRPr="005C5D01">
        <w:t>Smluvní strany si zádržné</w:t>
      </w:r>
      <w:r>
        <w:t xml:space="preserve"> </w:t>
      </w:r>
      <w:r w:rsidRPr="0006292B">
        <w:t>sjednávají</w:t>
      </w:r>
      <w:r>
        <w:t xml:space="preserve"> ve výši 10 %</w:t>
      </w:r>
      <w:r w:rsidR="000D6A12">
        <w:t xml:space="preserve"> dle níže uvedeného</w:t>
      </w:r>
      <w:r w:rsidRPr="0006292B">
        <w:t>.</w:t>
      </w:r>
      <w:r>
        <w:t xml:space="preserve"> </w:t>
      </w:r>
    </w:p>
    <w:p w:rsidR="00906CE7" w:rsidRPr="00906CE7" w:rsidRDefault="00906CE7" w:rsidP="00906CE7">
      <w:pPr>
        <w:pStyle w:val="lnek"/>
        <w:numPr>
          <w:ilvl w:val="0"/>
          <w:numId w:val="0"/>
        </w:numPr>
        <w:spacing w:before="120"/>
        <w:ind w:left="567"/>
        <w:jc w:val="both"/>
        <w:rPr>
          <w:rFonts w:cs="Arial"/>
          <w:b w:val="0"/>
          <w:sz w:val="20"/>
        </w:rPr>
      </w:pPr>
      <w:r w:rsidRPr="00906CE7">
        <w:rPr>
          <w:rFonts w:cs="Arial"/>
          <w:b w:val="0"/>
          <w:sz w:val="20"/>
        </w:rPr>
        <w:t>Úhrada každé faktury bude provedena pouze do výše 90 % fakturované částky s tím, že zbývajících 10 % je zádržné.  Výše zádržného bude vyčíslena v měně Ceny díla, tj. v korunách českých, není-li sjednáno jinak, vždy na každé faktuře, ke které se zádržné vztahuje.</w:t>
      </w:r>
    </w:p>
    <w:p w:rsidR="000D6A12" w:rsidRPr="000D6A12" w:rsidRDefault="00906CE7" w:rsidP="000D6A12">
      <w:pPr>
        <w:ind w:left="567" w:firstLine="1"/>
        <w:jc w:val="both"/>
        <w:rPr>
          <w:rFonts w:ascii="Times New Roman" w:hAnsi="Times New Roman" w:cs="Times New Roman"/>
          <w:color w:val="000000" w:themeColor="text1"/>
        </w:rPr>
      </w:pPr>
      <w:r w:rsidRPr="00906CE7">
        <w:rPr>
          <w:rFonts w:ascii="Arial" w:hAnsi="Arial" w:cs="Arial"/>
          <w:color w:val="000000" w:themeColor="text1"/>
          <w:sz w:val="20"/>
          <w:szCs w:val="20"/>
        </w:rPr>
        <w:t xml:space="preserve">Smluvní strany se dohodly, že v daném případě se </w:t>
      </w:r>
      <w:r w:rsidRPr="000D6A12">
        <w:rPr>
          <w:rFonts w:ascii="Arial" w:hAnsi="Arial" w:cs="Arial"/>
          <w:color w:val="000000" w:themeColor="text1"/>
          <w:sz w:val="20"/>
          <w:szCs w:val="20"/>
        </w:rPr>
        <w:t>čl. 7.8.2 VOP</w:t>
      </w:r>
      <w:r w:rsidRPr="00906CE7">
        <w:rPr>
          <w:rFonts w:ascii="Arial" w:hAnsi="Arial" w:cs="Arial"/>
          <w:color w:val="000000" w:themeColor="text1"/>
          <w:sz w:val="20"/>
          <w:szCs w:val="20"/>
        </w:rPr>
        <w:t xml:space="preserve"> pro úhradu zádržného neuplatní a celá částka zádržného bude Zhotoviteli uhrazena zpět po dokončení a řádném provedení Díla, příp. až po odstranění vad a nedodělků, </w:t>
      </w:r>
      <w:r w:rsidR="000D6A12">
        <w:rPr>
          <w:rFonts w:ascii="Arial" w:hAnsi="Arial" w:cs="Arial"/>
          <w:color w:val="000000" w:themeColor="text1"/>
          <w:sz w:val="20"/>
          <w:szCs w:val="20"/>
        </w:rPr>
        <w:t>tj. celá částka zádržného bude v souladu s postupem sjednaným ve VOP Zhotoviteli uvolněna, resp. Objednatelem uhrazena na základě písemné výzvy Zhotovitele k úhradě zádržného po řádném dokončení a předání Díla Objednateli podpisem Protokolu o předání a převzetí nebo v případě vad a nedodělků až po podpisu Protokolu o odstranění vad a nedodělků</w:t>
      </w:r>
      <w:r w:rsidR="0012486E">
        <w:rPr>
          <w:rFonts w:ascii="Arial" w:hAnsi="Arial" w:cs="Arial"/>
          <w:color w:val="000000" w:themeColor="text1"/>
          <w:sz w:val="20"/>
          <w:szCs w:val="20"/>
        </w:rPr>
        <w:t>.</w:t>
      </w:r>
      <w:r w:rsidR="007F7FF5" w:rsidRPr="00B26060">
        <w:rPr>
          <w:rFonts w:ascii="Times New Roman" w:hAnsi="Times New Roman" w:cs="Times New Roman"/>
          <w:color w:val="000000" w:themeColor="text1"/>
        </w:rPr>
        <w:tab/>
      </w:r>
    </w:p>
    <w:p w:rsidR="007F7FF5" w:rsidRDefault="007F7FF5" w:rsidP="007D3E2D">
      <w:pPr>
        <w:pStyle w:val="Odstavec2"/>
        <w:numPr>
          <w:ilvl w:val="1"/>
          <w:numId w:val="15"/>
        </w:numPr>
      </w:pPr>
      <w:r>
        <w:t xml:space="preserve">Adresy pro doručení faktur: </w:t>
      </w:r>
    </w:p>
    <w:p w:rsidR="007F7FF5" w:rsidRDefault="007F7FF5" w:rsidP="007D3E2D">
      <w:pPr>
        <w:pStyle w:val="Odstavec2"/>
        <w:numPr>
          <w:ilvl w:val="3"/>
          <w:numId w:val="12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7F7FF5" w:rsidRDefault="007F7FF5" w:rsidP="007D3E2D">
      <w:pPr>
        <w:pStyle w:val="Odstavec2"/>
        <w:numPr>
          <w:ilvl w:val="3"/>
          <w:numId w:val="12"/>
        </w:numPr>
        <w:tabs>
          <w:tab w:val="clear" w:pos="2007"/>
          <w:tab w:val="num" w:pos="1134"/>
        </w:tabs>
        <w:ind w:left="1134" w:hanging="567"/>
      </w:pPr>
      <w:r>
        <w:t xml:space="preserve">v elektronické </w:t>
      </w:r>
      <w:proofErr w:type="gramStart"/>
      <w:r>
        <w:t>podobě:  z elektronické</w:t>
      </w:r>
      <w:proofErr w:type="gramEnd"/>
      <w:r>
        <w:t xml:space="preserve"> adresy Zhotovitele: </w:t>
      </w:r>
      <w:r w:rsidRPr="0006292B">
        <w:rPr>
          <w:highlight w:val="yellow"/>
        </w:rPr>
        <w:t>………...</w:t>
      </w:r>
      <w:r>
        <w:t xml:space="preserve"> </w:t>
      </w:r>
    </w:p>
    <w:p w:rsidR="007F7FF5" w:rsidRDefault="007F7FF5" w:rsidP="007F7FF5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7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7F7FF5" w:rsidRDefault="007F7FF5" w:rsidP="007D3E2D">
      <w:pPr>
        <w:pStyle w:val="Odstavec2"/>
        <w:numPr>
          <w:ilvl w:val="1"/>
          <w:numId w:val="15"/>
        </w:numPr>
      </w:pPr>
      <w:r w:rsidRPr="00E00091">
        <w:t xml:space="preserve">Každá faktura dle této Smlouvy je splatná do </w:t>
      </w:r>
      <w:r w:rsidR="00BD4546">
        <w:t>30</w:t>
      </w:r>
      <w:r w:rsidRPr="00E00091">
        <w:t xml:space="preserve"> dnů od jejího doručení Objednateli</w:t>
      </w:r>
      <w:r>
        <w:t>.</w:t>
      </w:r>
    </w:p>
    <w:p w:rsidR="007F7FF5" w:rsidRDefault="007F7FF5" w:rsidP="00C36EE5">
      <w:pPr>
        <w:pStyle w:val="lnek"/>
        <w:numPr>
          <w:ilvl w:val="0"/>
          <w:numId w:val="15"/>
        </w:numPr>
        <w:spacing w:before="360"/>
        <w:ind w:left="357" w:hanging="357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F7FF5" w:rsidRPr="00876EBD" w:rsidRDefault="007F7FF5" w:rsidP="007D3E2D">
      <w:pPr>
        <w:pStyle w:val="Odstavec2"/>
        <w:numPr>
          <w:ilvl w:val="1"/>
          <w:numId w:val="15"/>
        </w:numPr>
      </w:pPr>
      <w:r w:rsidRPr="00AE3CC7">
        <w:t>Předání</w:t>
      </w:r>
      <w:r>
        <w:t xml:space="preserve"> a převzetí Díla se uskuteční </w:t>
      </w:r>
      <w:r w:rsidRPr="00876EBD">
        <w:t>po řádném dokončení celého Díla.</w:t>
      </w:r>
    </w:p>
    <w:p w:rsidR="007F7FF5" w:rsidRDefault="007F7FF5" w:rsidP="007D3E2D">
      <w:pPr>
        <w:pStyle w:val="Odstavec2"/>
        <w:numPr>
          <w:ilvl w:val="1"/>
          <w:numId w:val="15"/>
        </w:numPr>
      </w:pPr>
      <w:r w:rsidRPr="00CD1BFE">
        <w:t>Pro účely přejímky a před přejímkou je Zhotovitel povinen včas připravit a předložit v českém jazyce kromě veškerých dokladů sjednaných jinde ve Smlouvě a plynoucích z obecně závazných právních a technických předpisů i následující doklady:</w:t>
      </w:r>
    </w:p>
    <w:p w:rsidR="007F7FF5" w:rsidRPr="00876EBD" w:rsidRDefault="007F7FF5" w:rsidP="007F7FF5">
      <w:pPr>
        <w:pStyle w:val="Body"/>
      </w:pPr>
      <w:r w:rsidRPr="00876EBD">
        <w:t xml:space="preserve">fotodokumentace </w:t>
      </w:r>
      <w:r>
        <w:t>o průběhu realizace D</w:t>
      </w:r>
      <w:r w:rsidRPr="00876EBD">
        <w:t>íla</w:t>
      </w:r>
    </w:p>
    <w:p w:rsidR="007F7FF5" w:rsidRPr="00B25071" w:rsidRDefault="007F7FF5" w:rsidP="007F7FF5">
      <w:pPr>
        <w:pStyle w:val="Body"/>
      </w:pPr>
      <w:r w:rsidRPr="00B25071">
        <w:t xml:space="preserve">technickou specifikaci, atesty, prohlášení o shodě, certifikáty a osvědčení o jakosti materiálů a výrobků použitých pro realizaci </w:t>
      </w:r>
      <w:r>
        <w:t>D</w:t>
      </w:r>
      <w:r w:rsidRPr="00B25071">
        <w:t>íla</w:t>
      </w:r>
    </w:p>
    <w:p w:rsidR="007F7FF5" w:rsidRPr="00B25071" w:rsidRDefault="007F7FF5" w:rsidP="007F7FF5">
      <w:pPr>
        <w:pStyle w:val="Body"/>
      </w:pPr>
      <w:r w:rsidRPr="00B25071">
        <w:t>stavební deník</w:t>
      </w:r>
      <w:r>
        <w:t xml:space="preserve"> </w:t>
      </w:r>
    </w:p>
    <w:p w:rsidR="00470156" w:rsidRPr="00470156" w:rsidRDefault="007F7FF5" w:rsidP="007F7FF5">
      <w:pPr>
        <w:pStyle w:val="Body"/>
        <w:rPr>
          <w:sz w:val="16"/>
          <w:szCs w:val="16"/>
        </w:rPr>
      </w:pPr>
      <w:r w:rsidRPr="00B25071">
        <w:t xml:space="preserve">doklady o ekologické likvidaci veškerých odpadů vzniklých prováděním </w:t>
      </w:r>
      <w:r>
        <w:t>D</w:t>
      </w:r>
      <w:r w:rsidRPr="00B25071">
        <w:t>íla</w:t>
      </w:r>
    </w:p>
    <w:p w:rsidR="007F7FF5" w:rsidRDefault="00470156" w:rsidP="007F7FF5">
      <w:pPr>
        <w:pStyle w:val="Body"/>
        <w:rPr>
          <w:rStyle w:val="Odkaznakoment"/>
        </w:rPr>
      </w:pPr>
      <w:r>
        <w:t>protokoly o provedených zkouškách</w:t>
      </w:r>
      <w:r w:rsidR="007F7FF5" w:rsidRPr="00B25071">
        <w:rPr>
          <w:rStyle w:val="Odkaznakoment"/>
        </w:rPr>
        <w:t xml:space="preserve"> </w:t>
      </w:r>
    </w:p>
    <w:p w:rsidR="0012486E" w:rsidRPr="005E1CB8" w:rsidRDefault="0012486E" w:rsidP="0012486E">
      <w:pPr>
        <w:pStyle w:val="Body"/>
        <w:rPr>
          <w:rFonts w:eastAsiaTheme="minorEastAsia"/>
        </w:rPr>
      </w:pPr>
      <w:r w:rsidRPr="005E1CB8">
        <w:rPr>
          <w:rFonts w:eastAsiaTheme="minorEastAsia"/>
        </w:rPr>
        <w:t xml:space="preserve">dokumentace skutečného provedení 2 x </w:t>
      </w:r>
      <w:proofErr w:type="spellStart"/>
      <w:r w:rsidRPr="005E1CB8">
        <w:rPr>
          <w:rFonts w:eastAsiaTheme="minorEastAsia"/>
        </w:rPr>
        <w:t>paré</w:t>
      </w:r>
      <w:proofErr w:type="spellEnd"/>
      <w:r w:rsidRPr="005E1CB8">
        <w:rPr>
          <w:rFonts w:eastAsiaTheme="minorEastAsia"/>
        </w:rPr>
        <w:t xml:space="preserve"> v tištěné podobě a 2 x v elektronické</w:t>
      </w:r>
      <w:r w:rsidR="00633C6E">
        <w:rPr>
          <w:rFonts w:eastAsiaTheme="minorEastAsia"/>
        </w:rPr>
        <w:t xml:space="preserve"> podobě ve zdrojových formátech.</w:t>
      </w:r>
    </w:p>
    <w:p w:rsidR="0012486E" w:rsidRPr="00B25071" w:rsidRDefault="0012486E" w:rsidP="0012486E">
      <w:pPr>
        <w:pStyle w:val="Body"/>
        <w:numPr>
          <w:ilvl w:val="0"/>
          <w:numId w:val="0"/>
        </w:numPr>
        <w:ind w:left="720"/>
        <w:rPr>
          <w:rStyle w:val="Odkaznakoment"/>
        </w:rPr>
      </w:pPr>
    </w:p>
    <w:p w:rsidR="007F7FF5" w:rsidRDefault="007F7FF5" w:rsidP="007D3E2D">
      <w:pPr>
        <w:pStyle w:val="Odstavec2"/>
        <w:numPr>
          <w:ilvl w:val="1"/>
          <w:numId w:val="15"/>
        </w:numPr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7F7FF5" w:rsidRDefault="007F7FF5" w:rsidP="007D3E2D">
      <w:pPr>
        <w:pStyle w:val="Odstavec2"/>
        <w:numPr>
          <w:ilvl w:val="0"/>
          <w:numId w:val="13"/>
        </w:numPr>
      </w:pPr>
      <w:r>
        <w:t>2x v listinné podobě;</w:t>
      </w:r>
    </w:p>
    <w:p w:rsidR="007F7FF5" w:rsidRPr="00B25071" w:rsidRDefault="007F7FF5" w:rsidP="007D3E2D">
      <w:pPr>
        <w:pStyle w:val="Odstavec2"/>
        <w:numPr>
          <w:ilvl w:val="0"/>
          <w:numId w:val="13"/>
        </w:numPr>
      </w:pPr>
      <w:r>
        <w:t xml:space="preserve">1x v elektronické podobě ve formátu </w:t>
      </w:r>
      <w:proofErr w:type="spellStart"/>
      <w:r w:rsidRPr="00B25071">
        <w:t>docx</w:t>
      </w:r>
      <w:proofErr w:type="spellEnd"/>
      <w:r w:rsidRPr="00B25071">
        <w:t xml:space="preserve"> / </w:t>
      </w:r>
      <w:proofErr w:type="spellStart"/>
      <w:r w:rsidRPr="00B25071">
        <w:t>xlsx</w:t>
      </w:r>
      <w:proofErr w:type="spellEnd"/>
      <w:r w:rsidRPr="00B25071">
        <w:t xml:space="preserve"> / </w:t>
      </w:r>
      <w:proofErr w:type="spellStart"/>
      <w:r w:rsidRPr="00B25071">
        <w:t>pdf</w:t>
      </w:r>
      <w:proofErr w:type="spellEnd"/>
      <w:r>
        <w:t>.</w:t>
      </w:r>
    </w:p>
    <w:p w:rsidR="0012486E" w:rsidRDefault="0012486E" w:rsidP="00C36EE5">
      <w:pPr>
        <w:pStyle w:val="lnek"/>
        <w:numPr>
          <w:ilvl w:val="0"/>
          <w:numId w:val="0"/>
        </w:numPr>
        <w:spacing w:before="360"/>
      </w:pPr>
      <w:r>
        <w:rPr>
          <w:rFonts w:eastAsiaTheme="minorEastAsia"/>
        </w:rPr>
        <w:t xml:space="preserve">Čl. 7. </w:t>
      </w: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12486E" w:rsidRDefault="0012486E" w:rsidP="0012486E">
      <w:pPr>
        <w:pStyle w:val="Odstavec2"/>
        <w:numPr>
          <w:ilvl w:val="0"/>
          <w:numId w:val="0"/>
        </w:numPr>
        <w:ind w:left="2007" w:hanging="2007"/>
      </w:pPr>
      <w:r>
        <w:t xml:space="preserve">7.1 </w:t>
      </w:r>
      <w:r w:rsidRPr="00CD1BFE">
        <w:t xml:space="preserve">Záruční doba se sjednává v délce trvání </w:t>
      </w:r>
      <w:r w:rsidR="00BD4546">
        <w:t>60</w:t>
      </w:r>
      <w:r>
        <w:t xml:space="preserve"> </w:t>
      </w:r>
      <w:r w:rsidRPr="00CD1BFE">
        <w:t>měsíců.</w:t>
      </w:r>
    </w:p>
    <w:p w:rsidR="0012486E" w:rsidRDefault="0012486E" w:rsidP="0012486E">
      <w:pPr>
        <w:pStyle w:val="Odstavec2"/>
        <w:numPr>
          <w:ilvl w:val="0"/>
          <w:numId w:val="0"/>
        </w:numPr>
        <w:tabs>
          <w:tab w:val="clear" w:pos="567"/>
          <w:tab w:val="left" w:pos="426"/>
        </w:tabs>
        <w:ind w:left="426" w:hanging="426"/>
      </w:pPr>
      <w:r>
        <w:t xml:space="preserve">7.2 </w:t>
      </w:r>
      <w:r w:rsidRPr="00216448">
        <w:t>Zhotovitel je</w:t>
      </w:r>
      <w:r>
        <w:t xml:space="preserve"> povinen reklamované vady </w:t>
      </w:r>
      <w:r w:rsidRPr="00216448">
        <w:t xml:space="preserve">odstranit nejpozději do </w:t>
      </w:r>
      <w:r>
        <w:t>14 dnů od oznámení vady Díla Objednatelem Zhotoviteli.</w:t>
      </w:r>
    </w:p>
    <w:p w:rsidR="0012486E" w:rsidRPr="00B25071" w:rsidRDefault="0012486E" w:rsidP="0012486E">
      <w:pPr>
        <w:pStyle w:val="Odstavec2"/>
        <w:numPr>
          <w:ilvl w:val="0"/>
          <w:numId w:val="0"/>
        </w:numPr>
        <w:tabs>
          <w:tab w:val="clear" w:pos="567"/>
          <w:tab w:val="left" w:pos="0"/>
        </w:tabs>
        <w:ind w:left="284" w:hanging="284"/>
        <w:rPr>
          <w:highlight w:val="yellow"/>
        </w:rPr>
      </w:pPr>
      <w:r>
        <w:lastRenderedPageBreak/>
        <w:t xml:space="preserve">7.3 </w:t>
      </w: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>
        <w:t xml:space="preserve"> nebo na e</w:t>
      </w:r>
      <w:r w:rsidRPr="00216448">
        <w:t xml:space="preserve">mailové adrese: </w:t>
      </w:r>
      <w:r w:rsidRPr="00216448">
        <w:rPr>
          <w:highlight w:val="yellow"/>
        </w:rPr>
        <w:t>……</w:t>
      </w:r>
      <w:r w:rsidRPr="00216448">
        <w:t xml:space="preserve">, na které přijímá </w:t>
      </w:r>
      <w:r w:rsidRPr="00B25071">
        <w:rPr>
          <w:highlight w:val="yellow"/>
        </w:rPr>
        <w:t>nahlášení vad 24 hodin denně 7 dní v týdnu / v pracovní dny v pracovní době od …… do …… hodin.</w:t>
      </w:r>
    </w:p>
    <w:p w:rsidR="0012486E" w:rsidRDefault="0012486E" w:rsidP="00C36EE5">
      <w:pPr>
        <w:pStyle w:val="lnek"/>
        <w:numPr>
          <w:ilvl w:val="0"/>
          <w:numId w:val="0"/>
        </w:numPr>
        <w:spacing w:before="360"/>
        <w:ind w:left="17"/>
      </w:pPr>
      <w:r>
        <w:t>Čl. 8.</w:t>
      </w:r>
      <w:r>
        <w:tab/>
      </w:r>
      <w:r w:rsidRPr="00216448">
        <w:t xml:space="preserve">Pojištění </w:t>
      </w:r>
      <w:r w:rsidRPr="00280022">
        <w:t>Zhotovitele</w:t>
      </w:r>
      <w:r w:rsidR="00470156">
        <w:t xml:space="preserve"> a bankovní záruky</w:t>
      </w:r>
    </w:p>
    <w:p w:rsidR="0012486E" w:rsidRPr="00B25071" w:rsidRDefault="0012486E" w:rsidP="007D3E2D">
      <w:pPr>
        <w:pStyle w:val="Odstavec2"/>
        <w:numPr>
          <w:ilvl w:val="1"/>
          <w:numId w:val="17"/>
        </w:numPr>
      </w:pPr>
      <w:r w:rsidRPr="00B25071">
        <w:t xml:space="preserve">Zhotovitel prohlašuje, že má ke dni podpisu Smlouvy platně </w:t>
      </w:r>
      <w:r w:rsidRPr="00B25071">
        <w:rPr>
          <w:iCs/>
        </w:rPr>
        <w:t>uzavřeno příslušné pojištění</w:t>
      </w:r>
    </w:p>
    <w:p w:rsidR="0012486E" w:rsidRPr="00B25071" w:rsidRDefault="0012486E" w:rsidP="007D3E2D">
      <w:pPr>
        <w:pStyle w:val="Odstavec2"/>
        <w:numPr>
          <w:ilvl w:val="0"/>
          <w:numId w:val="16"/>
        </w:numPr>
      </w:pPr>
      <w:r w:rsidRPr="00B25071">
        <w:t xml:space="preserve">pro případ odpovědnosti za škodu způsobenou třetí osobě vzniklou v souvislosti s výkonem jeho podnikatelské činnosti s pojistným plněním ve výši min. </w:t>
      </w:r>
      <w:r>
        <w:t>1 0</w:t>
      </w:r>
      <w:r w:rsidRPr="00B25071">
        <w:t>00 000,- Kč.</w:t>
      </w:r>
    </w:p>
    <w:p w:rsidR="0012486E" w:rsidRPr="00280022" w:rsidRDefault="0012486E" w:rsidP="007D3E2D">
      <w:pPr>
        <w:pStyle w:val="Odstavec2"/>
        <w:numPr>
          <w:ilvl w:val="1"/>
          <w:numId w:val="17"/>
        </w:numPr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12486E" w:rsidRPr="00470156" w:rsidRDefault="0012486E" w:rsidP="007D3E2D">
      <w:pPr>
        <w:pStyle w:val="Odstavec2"/>
        <w:numPr>
          <w:ilvl w:val="1"/>
          <w:numId w:val="17"/>
        </w:numPr>
      </w:pPr>
      <w:r w:rsidRPr="00280022">
        <w:rPr>
          <w:iCs/>
        </w:rPr>
        <w:t xml:space="preserve">Nezajistí-li Zhotovitel nepřetržité trvání pojištění v dohodnutém rozsahu po dohodnutou dobu, je </w:t>
      </w:r>
      <w:r>
        <w:rPr>
          <w:iCs/>
        </w:rPr>
        <w:t>O</w:t>
      </w:r>
      <w:r w:rsidRPr="00280022">
        <w:rPr>
          <w:iCs/>
        </w:rPr>
        <w:t>bjednatel oprávněn uzavřít a udržovat takové pojištění sám. Náklady vzniklé v souvislosti s takovým pojištěním je Objednatel oprávněn započíst na Cenu díla sjednanou ve Smlouvě.</w:t>
      </w:r>
    </w:p>
    <w:p w:rsidR="00470156" w:rsidRPr="00280022" w:rsidRDefault="00470156" w:rsidP="007D3E2D">
      <w:pPr>
        <w:pStyle w:val="Odstavec2"/>
        <w:numPr>
          <w:ilvl w:val="1"/>
          <w:numId w:val="17"/>
        </w:numPr>
      </w:pPr>
      <w:r>
        <w:rPr>
          <w:iCs/>
        </w:rPr>
        <w:t>Smluvní strany sjednávají, že čl. 9.2 VOP se v tomto případě neuplatní, a zároveň prohlašují, že pro jejich vztah založený touto Smlouvou se neužijí ustanovení čl. 10 VOP týkající se bankovní záruky.</w:t>
      </w:r>
    </w:p>
    <w:p w:rsidR="00333E01" w:rsidRDefault="00333E01" w:rsidP="00333E01">
      <w:pPr>
        <w:pStyle w:val="lnek"/>
        <w:numPr>
          <w:ilvl w:val="0"/>
          <w:numId w:val="0"/>
        </w:numPr>
        <w:ind w:left="18"/>
      </w:pPr>
      <w:r>
        <w:t>Čl. 9.</w:t>
      </w:r>
      <w:r>
        <w:tab/>
      </w:r>
      <w:r w:rsidRPr="00280022">
        <w:t>Smluvní pokuty a úrok z prodlení</w:t>
      </w:r>
    </w:p>
    <w:p w:rsidR="00333E01" w:rsidRPr="00B25071" w:rsidRDefault="00333E01" w:rsidP="007D3E2D">
      <w:pPr>
        <w:pStyle w:val="Odstavec2"/>
        <w:numPr>
          <w:ilvl w:val="1"/>
          <w:numId w:val="18"/>
        </w:numPr>
      </w:pPr>
      <w:r w:rsidRPr="00280022">
        <w:t>Smluvní strana je oprávněna v případě prodlení druhé Smluvní strany s úhradou peněžitého plnění po</w:t>
      </w:r>
      <w:r>
        <w:t>žadovat úhradu úroku z </w:t>
      </w:r>
      <w:r w:rsidRPr="00B25071">
        <w:t xml:space="preserve">prodlení v zákonné výši podle občanskoprávních předpisů. </w:t>
      </w:r>
    </w:p>
    <w:p w:rsidR="00333E01" w:rsidRPr="00280022" w:rsidRDefault="00333E01" w:rsidP="007D3E2D">
      <w:pPr>
        <w:pStyle w:val="Odstavec2"/>
        <w:numPr>
          <w:ilvl w:val="1"/>
          <w:numId w:val="18"/>
        </w:numPr>
      </w:pPr>
      <w:r w:rsidRPr="00280022">
        <w:rPr>
          <w:bCs/>
        </w:rPr>
        <w:t xml:space="preserve">Bude-li Zhotovitel v prodlení se splněním termínu předání Díla z důvodu na své straně, je Objednatel oprávněn požadovat po Zhotoviteli úhradu smluvní pokuty ve výši </w:t>
      </w:r>
      <w:r>
        <w:rPr>
          <w:bCs/>
        </w:rPr>
        <w:t>0,5</w:t>
      </w:r>
      <w:r w:rsidRPr="00280022">
        <w:rPr>
          <w:bCs/>
        </w:rPr>
        <w:t xml:space="preserve"> % z Ceny díla za každý i započatý den prodlení.</w:t>
      </w:r>
    </w:p>
    <w:p w:rsidR="00333E01" w:rsidRPr="00B25071" w:rsidRDefault="00333E01" w:rsidP="007D3E2D">
      <w:pPr>
        <w:pStyle w:val="Odstavec2"/>
        <w:numPr>
          <w:ilvl w:val="1"/>
          <w:numId w:val="18"/>
        </w:numPr>
      </w:pPr>
      <w:r w:rsidRPr="00280022">
        <w:rPr>
          <w:bCs/>
        </w:rPr>
        <w:t xml:space="preserve">Nedostaví-li se Zhotovitel k převzetí </w:t>
      </w:r>
      <w:r w:rsidR="00554FFC">
        <w:rPr>
          <w:bCs/>
        </w:rPr>
        <w:t>s</w:t>
      </w:r>
      <w:r w:rsidRPr="00280022">
        <w:rPr>
          <w:bCs/>
        </w:rPr>
        <w:t xml:space="preserve">taveniště ve stanoveném termínu, je Objednatel oprávněn po Zhotoviteli požadovat úhradu smluvní pokuty ve </w:t>
      </w:r>
      <w:r w:rsidRPr="00B25071">
        <w:rPr>
          <w:bCs/>
        </w:rPr>
        <w:t>výši 5 000,- Kč.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>
        <w:t>1 000,-</w:t>
      </w:r>
      <w:r w:rsidRPr="00280022">
        <w:t xml:space="preserve"> Kč za každý nedodělek či vadu a za každý den prodlení.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280022">
        <w:t xml:space="preserve">Pokud Zhotovitel nevyklidí </w:t>
      </w:r>
      <w:r w:rsidR="00554FFC">
        <w:t>s</w:t>
      </w:r>
      <w:r w:rsidRPr="00280022">
        <w:t xml:space="preserve">taveniště ve sjednaném termínu, je Objednatel oprávněn požadovat po Zhotoviteli úhradu smluvní pokuty ve výši </w:t>
      </w:r>
      <w:r>
        <w:t xml:space="preserve">1 000,- </w:t>
      </w:r>
      <w:r w:rsidRPr="00280022">
        <w:t>Kč za každý i započatý den prodlení.</w:t>
      </w:r>
    </w:p>
    <w:p w:rsidR="00333E01" w:rsidRPr="00280022" w:rsidRDefault="00333E01" w:rsidP="007D3E2D">
      <w:pPr>
        <w:pStyle w:val="Odstavec2"/>
        <w:numPr>
          <w:ilvl w:val="1"/>
          <w:numId w:val="18"/>
        </w:numPr>
      </w:pPr>
      <w:r w:rsidRPr="00280022">
        <w:rPr>
          <w:bCs/>
        </w:rPr>
        <w:t>Smluvní pokuta za neodstranění reklamovaných vad v záruční době</w:t>
      </w:r>
    </w:p>
    <w:p w:rsidR="00333E01" w:rsidRDefault="00333E01" w:rsidP="007D3E2D">
      <w:pPr>
        <w:pStyle w:val="Odstavec3"/>
        <w:numPr>
          <w:ilvl w:val="2"/>
          <w:numId w:val="18"/>
        </w:numPr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>
        <w:t>500,-</w:t>
      </w:r>
      <w:r w:rsidRPr="00280022">
        <w:t xml:space="preserve"> Kč za každou vadu a den prodlení.</w:t>
      </w:r>
    </w:p>
    <w:p w:rsidR="00333E01" w:rsidRDefault="00333E01" w:rsidP="007D3E2D">
      <w:pPr>
        <w:pStyle w:val="Odstavec3"/>
        <w:numPr>
          <w:ilvl w:val="2"/>
          <w:numId w:val="18"/>
        </w:numPr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>
        <w:t>500,-</w:t>
      </w:r>
      <w:r w:rsidRPr="00280022">
        <w:t xml:space="preserve"> Kč za každou oprávněnou reklamaci.</w:t>
      </w:r>
    </w:p>
    <w:p w:rsidR="00333E01" w:rsidRDefault="00333E01" w:rsidP="007D3E2D">
      <w:pPr>
        <w:pStyle w:val="Odstavec3"/>
        <w:numPr>
          <w:ilvl w:val="2"/>
          <w:numId w:val="18"/>
        </w:numPr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>
        <w:t>5 000,-</w:t>
      </w:r>
      <w:r w:rsidRPr="00655C3C">
        <w:t xml:space="preserve"> Kč za každý jednotlivý případ porušení. Porušení bude zaznamenáno ve Stavebním deníku oprávněným Zástupcem Objednatele.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655C3C">
        <w:t>Smluvní pokutu vyúčtuje oprávněná Smluvní strana povinné Smluvní straně písemnou formou.</w:t>
      </w:r>
    </w:p>
    <w:p w:rsidR="00333E01" w:rsidRPr="00655C3C" w:rsidRDefault="00333E01" w:rsidP="007D3E2D">
      <w:pPr>
        <w:pStyle w:val="Odstavec2"/>
        <w:numPr>
          <w:ilvl w:val="1"/>
          <w:numId w:val="18"/>
        </w:numPr>
      </w:pPr>
      <w:r w:rsidRPr="00655C3C">
        <w:rPr>
          <w:iCs/>
        </w:rPr>
        <w:lastRenderedPageBreak/>
        <w:t>Ve vyúčtování musí být uvedeno ustanovení Smlouvy, které k vyúčtování smluvní pokuty opravňuje a způsob výpočtu celkové výše smluvní pokuty.</w:t>
      </w:r>
    </w:p>
    <w:p w:rsidR="00333E01" w:rsidRPr="00655C3C" w:rsidRDefault="00333E01" w:rsidP="007D3E2D">
      <w:pPr>
        <w:pStyle w:val="Odstavec2"/>
        <w:numPr>
          <w:ilvl w:val="1"/>
          <w:numId w:val="18"/>
        </w:numPr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333E01" w:rsidRPr="00655C3C" w:rsidRDefault="00333E01" w:rsidP="007D3E2D">
      <w:pPr>
        <w:pStyle w:val="Odstavec2"/>
        <w:numPr>
          <w:ilvl w:val="1"/>
          <w:numId w:val="18"/>
        </w:numPr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333E01" w:rsidRPr="0021315A" w:rsidRDefault="00333E01" w:rsidP="00C36EE5">
      <w:pPr>
        <w:pStyle w:val="lnek"/>
        <w:numPr>
          <w:ilvl w:val="0"/>
          <w:numId w:val="0"/>
        </w:numPr>
        <w:spacing w:before="360"/>
        <w:ind w:left="357"/>
        <w:rPr>
          <w:iCs/>
        </w:rPr>
      </w:pPr>
      <w:r>
        <w:rPr>
          <w:iCs/>
        </w:rPr>
        <w:t xml:space="preserve">Čl. 10. </w:t>
      </w:r>
      <w:r w:rsidRPr="00655C3C">
        <w:rPr>
          <w:iCs/>
        </w:rPr>
        <w:t>Závěrečná ujednání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>
        <w:t xml:space="preserve"> Smluvní strany si výslovně sjednávají, že ustanovení § 1765, § 1766, § 2609 </w:t>
      </w:r>
      <w:r w:rsidRPr="006857A4">
        <w:t>z č. 89/2012 Sb., občanského zákoníku,</w:t>
      </w:r>
      <w:r>
        <w:t xml:space="preserve"> se na vztah založený touto Smlouvou nepoužijí. Smluvní strany se dále s ohledem na povahu Smlouvy dohodly, že Zhotovitel přebírá na sebe nebezpečí změny okolností ve smyslu ustanovení § 2620 odst. 2 z.</w:t>
      </w:r>
      <w:r w:rsidRPr="002525FB">
        <w:t xml:space="preserve"> </w:t>
      </w:r>
      <w:proofErr w:type="gramStart"/>
      <w:r w:rsidRPr="002525FB">
        <w:t>č.</w:t>
      </w:r>
      <w:proofErr w:type="gramEnd"/>
      <w:r w:rsidRPr="002525FB">
        <w:t xml:space="preserve"> 89/2012 Sb., občanského zákoníku</w:t>
      </w:r>
      <w:r>
        <w:t xml:space="preserve">, a dále že bez předchozího písemného souhlasu Objednatele Zhotovitel nepřevede svá práva a povinnosti ze Smlouvy ani její části třetí osobě podle ustanovení </w:t>
      </w:r>
      <w:r w:rsidRPr="002525FB">
        <w:t>§§ 1895-1900</w:t>
      </w:r>
      <w:r>
        <w:t xml:space="preserve"> </w:t>
      </w:r>
      <w:r w:rsidRPr="002525FB">
        <w:t>z</w:t>
      </w:r>
      <w:r>
        <w:t>.</w:t>
      </w:r>
      <w:r w:rsidRPr="002525FB">
        <w:t xml:space="preserve"> č. 89/2012 Sb., občanského zákoníku</w:t>
      </w:r>
      <w:r>
        <w:t>.</w:t>
      </w:r>
    </w:p>
    <w:p w:rsidR="00333E01" w:rsidRPr="00BA59A8" w:rsidRDefault="00333E01" w:rsidP="007D3E2D">
      <w:pPr>
        <w:pStyle w:val="Odstavec2"/>
        <w:numPr>
          <w:ilvl w:val="1"/>
          <w:numId w:val="18"/>
        </w:numPr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333E01" w:rsidRPr="00964273" w:rsidRDefault="00333E01" w:rsidP="007D3E2D">
      <w:pPr>
        <w:pStyle w:val="Odstavec2"/>
        <w:numPr>
          <w:ilvl w:val="1"/>
          <w:numId w:val="18"/>
        </w:numPr>
      </w:pPr>
      <w:bookmarkStart w:id="2" w:name="_Ref321332148"/>
      <w:r w:rsidRPr="00964273">
        <w:t>Nedílnou součástí této Smlouvy jsou přílohy:</w:t>
      </w:r>
      <w:bookmarkEnd w:id="2"/>
    </w:p>
    <w:p w:rsidR="00333E01" w:rsidRPr="00633C6E" w:rsidRDefault="00333E01" w:rsidP="007D3E2D">
      <w:pPr>
        <w:pStyle w:val="Odstavecseseznamem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highlight w:val="yellow"/>
        </w:rPr>
      </w:pPr>
      <w:r w:rsidRPr="00964273">
        <w:rPr>
          <w:rFonts w:ascii="Arial" w:hAnsi="Arial" w:cs="Arial"/>
          <w:color w:val="000000"/>
          <w:sz w:val="20"/>
          <w:szCs w:val="20"/>
        </w:rPr>
        <w:t>příloha č. 1</w:t>
      </w:r>
      <w:r w:rsidR="00974B24">
        <w:rPr>
          <w:rFonts w:ascii="Arial" w:hAnsi="Arial" w:cs="Arial"/>
          <w:color w:val="000000"/>
          <w:sz w:val="20"/>
          <w:szCs w:val="20"/>
        </w:rPr>
        <w:t>:</w:t>
      </w:r>
      <w:r w:rsidRPr="00964273">
        <w:rPr>
          <w:rFonts w:ascii="Arial" w:hAnsi="Arial" w:cs="Arial"/>
          <w:color w:val="000000"/>
          <w:sz w:val="20"/>
          <w:szCs w:val="20"/>
        </w:rPr>
        <w:t xml:space="preserve"> Cenová nabídka</w:t>
      </w:r>
      <w:r>
        <w:rPr>
          <w:rFonts w:ascii="Arial" w:hAnsi="Arial" w:cs="Arial"/>
          <w:color w:val="000000"/>
          <w:sz w:val="20"/>
          <w:szCs w:val="20"/>
        </w:rPr>
        <w:t xml:space="preserve"> Zhotovitele</w:t>
      </w:r>
      <w:r w:rsidR="00974B24">
        <w:rPr>
          <w:rFonts w:ascii="Arial" w:hAnsi="Arial" w:cs="Arial"/>
          <w:color w:val="000000"/>
          <w:sz w:val="20"/>
          <w:szCs w:val="20"/>
        </w:rPr>
        <w:t xml:space="preserve"> – výkaz výměr</w:t>
      </w:r>
      <w:r>
        <w:rPr>
          <w:rFonts w:ascii="Arial" w:hAnsi="Arial" w:cs="Arial"/>
          <w:color w:val="000000"/>
          <w:sz w:val="20"/>
          <w:szCs w:val="20"/>
        </w:rPr>
        <w:t xml:space="preserve"> ze dne </w:t>
      </w:r>
      <w:r w:rsidRPr="00633C6E">
        <w:rPr>
          <w:rFonts w:ascii="Arial" w:hAnsi="Arial" w:cs="Arial"/>
          <w:color w:val="000000"/>
          <w:sz w:val="20"/>
          <w:szCs w:val="20"/>
          <w:highlight w:val="yellow"/>
        </w:rPr>
        <w:t>…</w:t>
      </w:r>
    </w:p>
    <w:p w:rsidR="00333E01" w:rsidRDefault="00333E01" w:rsidP="007D3E2D">
      <w:pPr>
        <w:pStyle w:val="Odstavecseseznamem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příloha č. </w:t>
      </w:r>
      <w:r w:rsidRPr="00964273">
        <w:rPr>
          <w:rFonts w:ascii="Arial" w:hAnsi="Arial" w:cs="Arial"/>
          <w:color w:val="000000"/>
          <w:sz w:val="20"/>
          <w:szCs w:val="20"/>
        </w:rPr>
        <w:t>2</w:t>
      </w:r>
      <w:r w:rsidR="00974B24">
        <w:rPr>
          <w:rFonts w:ascii="Arial" w:hAnsi="Arial" w:cs="Arial"/>
          <w:color w:val="000000"/>
          <w:sz w:val="20"/>
          <w:szCs w:val="20"/>
        </w:rPr>
        <w:t>:</w:t>
      </w:r>
      <w:r w:rsidRPr="00964273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 Harmonogram plnění</w:t>
      </w:r>
    </w:p>
    <w:p w:rsidR="00333E01" w:rsidRDefault="00333E01" w:rsidP="007D3E2D">
      <w:pPr>
        <w:pStyle w:val="Odstavecseseznamem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příloha č. 3</w:t>
      </w:r>
      <w:r w:rsidR="00974B24"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000000"/>
          <w:sz w:val="20"/>
          <w:szCs w:val="20"/>
        </w:rPr>
        <w:t xml:space="preserve">  Technologický postup prací</w:t>
      </w:r>
    </w:p>
    <w:p w:rsidR="00333E01" w:rsidRPr="00BA59A8" w:rsidRDefault="00333E01" w:rsidP="007D3E2D">
      <w:pPr>
        <w:pStyle w:val="Odstavec2"/>
        <w:numPr>
          <w:ilvl w:val="1"/>
          <w:numId w:val="18"/>
        </w:numPr>
      </w:pPr>
      <w:r w:rsidRPr="00BA59A8">
        <w:t xml:space="preserve">Tato Smlouva byla </w:t>
      </w:r>
      <w:r>
        <w:t>S</w:t>
      </w:r>
      <w:r w:rsidRPr="008F1DE6">
        <w:t xml:space="preserve">mluvními stranami podepsána ve čtyřech vyhotoveních, z nichž každá ze </w:t>
      </w:r>
      <w:r>
        <w:t>S</w:t>
      </w:r>
      <w:r w:rsidRPr="008F1DE6">
        <w:t>mluvních stran obdržela po dvou vyhotoveních. Nedílnou součástí každého vyhotovení jsou všechny přílohy uvedené v této Smlouvě.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BA59A8">
        <w:t xml:space="preserve">Tato Smlouva nabývá platnosti dnem jejího podpisu oběma Smluvními stranami a </w:t>
      </w:r>
      <w:r w:rsidRPr="008F1DE6">
        <w:t xml:space="preserve">účinnosti dnem jejího podpisu oběma </w:t>
      </w:r>
      <w:r w:rsidR="005D6555">
        <w:t>S</w:t>
      </w:r>
      <w:r w:rsidRPr="008F1DE6">
        <w:t>mluvními stranami.</w:t>
      </w:r>
    </w:p>
    <w:p w:rsidR="00FB18EF" w:rsidRPr="00FC51C5" w:rsidRDefault="00FB18EF" w:rsidP="00FB18EF">
      <w:pPr>
        <w:pStyle w:val="Odstavec2"/>
        <w:numPr>
          <w:ilvl w:val="1"/>
          <w:numId w:val="18"/>
        </w:numPr>
        <w:rPr>
          <w:rFonts w:cs="Arial"/>
        </w:rPr>
      </w:pPr>
      <w:r w:rsidRPr="00FC51C5">
        <w:rPr>
          <w:rFonts w:cs="Arial"/>
        </w:rPr>
        <w:t xml:space="preserve">Zhotovitel se zavazuje chovat se tak, aby nevzniklo jakékoliv důvodné podezření na spáchání či páchání trestného činu, který by mohl být Zhotoviteli přičten </w:t>
      </w:r>
      <w:r>
        <w:rPr>
          <w:rFonts w:cs="Arial"/>
        </w:rPr>
        <w:t>podle zákona č. 418/2011 Sb., o </w:t>
      </w:r>
      <w:r w:rsidRPr="00FC51C5">
        <w:rPr>
          <w:rFonts w:cs="Arial"/>
        </w:rPr>
        <w:t>trestní odpovědnosti právnických osob a říze</w:t>
      </w:r>
      <w:r w:rsidRPr="004C1FCD">
        <w:rPr>
          <w:rFonts w:cs="Arial"/>
        </w:rPr>
        <w:t>ní proti nim, v platném znění, jakož i zahájení trestního stíhání proti Zhotoviteli podle zákona č. 141/1961 Sb., o trestním ř</w:t>
      </w:r>
      <w:r>
        <w:rPr>
          <w:rFonts w:cs="Arial"/>
        </w:rPr>
        <w:t>ízení soudním, v </w:t>
      </w:r>
      <w:r w:rsidRPr="00EE615C">
        <w:rPr>
          <w:rFonts w:cs="Arial"/>
        </w:rPr>
        <w:t>platném znění. Zhotovitel prohlašuje, že se seznámil se základními etickými zásadami společnosti (Objednatele), a zavazuje se dodržovat je na vlastní náklady a odpovědnost při plnění povinností, dluhů plynoucích z této Smlouvy. Základní et</w:t>
      </w:r>
      <w:r w:rsidRPr="000C0567">
        <w:rPr>
          <w:rFonts w:cs="Arial"/>
        </w:rPr>
        <w:t xml:space="preserve">ické zásady společnosti jsou uveřejněny na adrese </w:t>
      </w:r>
      <w:hyperlink r:id="rId18" w:history="1">
        <w:r w:rsidRPr="000C0567">
          <w:rPr>
            <w:rStyle w:val="Hypertextovodkaz"/>
            <w:rFonts w:cs="Arial"/>
          </w:rPr>
          <w:t>https://www.ceproas.cz/eticky-kodex</w:t>
        </w:r>
      </w:hyperlink>
      <w:r w:rsidRPr="000C0567">
        <w:rPr>
          <w:rFonts w:cs="Arial"/>
          <w:color w:val="1F497D"/>
        </w:rPr>
        <w:t>.</w:t>
      </w:r>
    </w:p>
    <w:p w:rsidR="00FB18EF" w:rsidRPr="00FC51C5" w:rsidRDefault="00FB18EF" w:rsidP="00FB18EF">
      <w:pPr>
        <w:pStyle w:val="Odstavec2"/>
        <w:numPr>
          <w:ilvl w:val="1"/>
          <w:numId w:val="18"/>
        </w:numPr>
        <w:rPr>
          <w:rFonts w:cs="Arial"/>
        </w:rPr>
      </w:pPr>
      <w:r w:rsidRPr="004C1FCD">
        <w:rPr>
          <w:rFonts w:cs="Arial"/>
        </w:rPr>
        <w:t xml:space="preserve">Zhotovitel se touto Smlouvou zavazuje a prohlašuje, že naplňuje a bude po celou dobu trvání této Smlouvy dodržovat a </w:t>
      </w:r>
      <w:r w:rsidRPr="00EE615C">
        <w:rPr>
          <w:rFonts w:cs="Arial"/>
        </w:rPr>
        <w:t>splňovat kritéria a standardy chování v obchodním styku specifikované a Objednatelem uveřejněné na adrese</w:t>
      </w:r>
      <w:r w:rsidRPr="000C0567">
        <w:rPr>
          <w:rFonts w:cs="Arial"/>
          <w:color w:val="1F497D"/>
        </w:rPr>
        <w:t xml:space="preserve"> </w:t>
      </w:r>
      <w:hyperlink r:id="rId19" w:history="1">
        <w:r w:rsidRPr="00FC51C5">
          <w:rPr>
            <w:rStyle w:val="Hypertextovodkaz"/>
            <w:rFonts w:cs="Arial"/>
          </w:rPr>
          <w:t>https://www.ceproas.cz/vyberova-rizeni</w:t>
        </w:r>
      </w:hyperlink>
      <w:r>
        <w:rPr>
          <w:rFonts w:cs="Arial"/>
        </w:rPr>
        <w:t>.</w:t>
      </w:r>
    </w:p>
    <w:p w:rsidR="00FB18EF" w:rsidRPr="008F1DE6" w:rsidRDefault="00FB18EF" w:rsidP="00554FFC">
      <w:pPr>
        <w:pStyle w:val="Odstavec2"/>
        <w:numPr>
          <w:ilvl w:val="0"/>
          <w:numId w:val="0"/>
        </w:numPr>
        <w:ind w:left="360"/>
      </w:pPr>
    </w:p>
    <w:p w:rsidR="00333E01" w:rsidRDefault="00333E01" w:rsidP="007D3E2D">
      <w:pPr>
        <w:pStyle w:val="Odstavec2"/>
        <w:numPr>
          <w:ilvl w:val="1"/>
          <w:numId w:val="18"/>
        </w:numPr>
      </w:pPr>
      <w:r w:rsidRPr="008F1DE6">
        <w:t xml:space="preserve">Smluvní strany si dále sjednaly, že obsah Smlouvy je dále určen ustanoveními </w:t>
      </w:r>
      <w:r w:rsidRPr="008F1DE6">
        <w:rPr>
          <w:b/>
        </w:rPr>
        <w:t>Všeobecných obchodních podmínek („VOP“)</w:t>
      </w:r>
      <w:r w:rsidRPr="008F1DE6">
        <w:t>, které tvoří nedílnou součást této Smlouvy. V případě rozdílu</w:t>
      </w:r>
      <w:r w:rsidRPr="001265C5">
        <w:t xml:space="preserve"> mezi ustanovením ve VOP a ustanoveními v této Smlouvě, mají přednost ustanovení v této Smlouvě. Je-li ve Smlouvě některý výraz uveden s počátečním velkým písmenem a není-li jeho </w:t>
      </w:r>
      <w:r w:rsidRPr="001265C5">
        <w:lastRenderedPageBreak/>
        <w:t>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333E01" w:rsidRDefault="009A39E5" w:rsidP="009A39E5">
      <w:pPr>
        <w:pStyle w:val="Odstavec2"/>
        <w:numPr>
          <w:ilvl w:val="1"/>
          <w:numId w:val="18"/>
        </w:numPr>
      </w:pPr>
      <w:r>
        <w:t xml:space="preserve">VOP jsou uveřejněna na adrese </w:t>
      </w:r>
      <w:hyperlink r:id="rId20" w:history="1">
        <w:r w:rsidRPr="0047383E">
          <w:rPr>
            <w:rStyle w:val="Hypertextovodkaz"/>
          </w:rPr>
          <w:t>https://www.ceproas.cz/public/data/pdf/vyberova_rizeni/VOP-V-2013-12-06.pdf</w:t>
        </w:r>
      </w:hyperlink>
      <w:r>
        <w:t xml:space="preserve">. </w:t>
      </w:r>
    </w:p>
    <w:p w:rsidR="00FB18EF" w:rsidRDefault="00E66CC6" w:rsidP="00FB18EF">
      <w:pPr>
        <w:pStyle w:val="Odstavec2"/>
        <w:numPr>
          <w:ilvl w:val="2"/>
          <w:numId w:val="18"/>
        </w:numPr>
      </w:pPr>
      <w:r>
        <w:t>Smluvní strany se dohodly, že</w:t>
      </w:r>
      <w:r w:rsidR="00FB18EF">
        <w:t xml:space="preserve"> ustanovení čl. 9.2, čl. 10, čl. 13.2 a čl. 14.2 VOP se na smluvní vztah založený touto Smlouvou neuplatní.</w:t>
      </w:r>
    </w:p>
    <w:p w:rsidR="00333E01" w:rsidRDefault="00333E01" w:rsidP="00333E01"/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b/>
          <w:sz w:val="20"/>
          <w:szCs w:val="20"/>
        </w:rPr>
        <w:t>Za Objednatele</w:t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>Z</w:t>
      </w:r>
      <w:r w:rsidRPr="00333E01">
        <w:rPr>
          <w:rFonts w:ascii="Arial" w:hAnsi="Arial" w:cs="Arial"/>
          <w:b/>
          <w:sz w:val="20"/>
          <w:szCs w:val="20"/>
        </w:rPr>
        <w:t>a Zhotovitele</w:t>
      </w:r>
      <w:r w:rsidRPr="00333E01">
        <w:rPr>
          <w:rFonts w:ascii="Arial" w:hAnsi="Arial" w:cs="Arial"/>
          <w:sz w:val="20"/>
          <w:szCs w:val="20"/>
        </w:rPr>
        <w:tab/>
      </w:r>
    </w:p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ČEPRO, a.s.</w:t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</w:p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V Praze dne ……………</w:t>
      </w:r>
      <w:proofErr w:type="gramStart"/>
      <w:r w:rsidRPr="00333E01">
        <w:rPr>
          <w:rFonts w:ascii="Arial" w:hAnsi="Arial" w:cs="Arial"/>
          <w:sz w:val="20"/>
          <w:szCs w:val="20"/>
        </w:rPr>
        <w:t>…..</w:t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  <w:t>V …</w:t>
      </w:r>
      <w:proofErr w:type="gramEnd"/>
      <w:r w:rsidRPr="00333E01">
        <w:rPr>
          <w:rFonts w:ascii="Arial" w:hAnsi="Arial" w:cs="Arial"/>
          <w:sz w:val="20"/>
          <w:szCs w:val="20"/>
        </w:rPr>
        <w:t>………… dne…………….</w:t>
      </w:r>
    </w:p>
    <w:p w:rsidR="00333E01" w:rsidRPr="00333E01" w:rsidRDefault="00333E01" w:rsidP="00333E01">
      <w:pPr>
        <w:spacing w:after="0"/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……………………………</w:t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  <w:t>…………………</w:t>
      </w:r>
      <w:r w:rsidRPr="00333E01">
        <w:rPr>
          <w:rFonts w:ascii="Arial" w:hAnsi="Arial" w:cs="Arial"/>
          <w:sz w:val="20"/>
          <w:szCs w:val="20"/>
        </w:rPr>
        <w:tab/>
      </w:r>
    </w:p>
    <w:p w:rsidR="00333E01" w:rsidRPr="00333E01" w:rsidRDefault="00333E01" w:rsidP="00333E01">
      <w:pPr>
        <w:spacing w:after="0"/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 xml:space="preserve">Mgr. Jan </w:t>
      </w:r>
      <w:proofErr w:type="spellStart"/>
      <w:r w:rsidRPr="00333E01">
        <w:rPr>
          <w:rFonts w:ascii="Arial" w:hAnsi="Arial" w:cs="Arial"/>
          <w:sz w:val="20"/>
          <w:szCs w:val="20"/>
        </w:rPr>
        <w:t>Duspěva</w:t>
      </w:r>
      <w:proofErr w:type="spellEnd"/>
      <w:r w:rsidRPr="00333E01">
        <w:rPr>
          <w:rFonts w:ascii="Arial" w:hAnsi="Arial" w:cs="Arial"/>
          <w:sz w:val="20"/>
          <w:szCs w:val="20"/>
        </w:rPr>
        <w:t xml:space="preserve"> </w:t>
      </w:r>
      <w:r w:rsidRPr="00333E01">
        <w:rPr>
          <w:rFonts w:ascii="Arial" w:hAnsi="Arial" w:cs="Arial"/>
          <w:sz w:val="20"/>
          <w:szCs w:val="20"/>
        </w:rPr>
        <w:tab/>
      </w:r>
    </w:p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předseda představenstva</w:t>
      </w:r>
    </w:p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</w:p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</w:p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………………………..</w:t>
      </w:r>
    </w:p>
    <w:p w:rsidR="00333E01" w:rsidRPr="00333E01" w:rsidRDefault="00333E01" w:rsidP="00333E01">
      <w:pPr>
        <w:spacing w:after="0"/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Ing. Ladislav Staněk</w:t>
      </w:r>
    </w:p>
    <w:p w:rsidR="00333E01" w:rsidRPr="00333E01" w:rsidRDefault="00333E01" w:rsidP="00333E01">
      <w:pPr>
        <w:spacing w:after="0"/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člen představenstva</w:t>
      </w:r>
    </w:p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ab/>
      </w:r>
    </w:p>
    <w:p w:rsidR="00027A31" w:rsidRPr="00333E01" w:rsidRDefault="00027A31" w:rsidP="00333E01">
      <w:pPr>
        <w:pStyle w:val="Nadpis1"/>
        <w:ind w:left="360"/>
        <w:rPr>
          <w:rFonts w:ascii="Arial" w:hAnsi="Arial" w:cs="Arial"/>
          <w:color w:val="000000" w:themeColor="text1"/>
          <w:sz w:val="20"/>
          <w:szCs w:val="20"/>
        </w:rPr>
      </w:pPr>
    </w:p>
    <w:sectPr w:rsidR="00027A31" w:rsidRPr="00333E01" w:rsidSect="00116B80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C73" w:rsidRDefault="004C4C73" w:rsidP="00116B80">
      <w:pPr>
        <w:spacing w:after="0" w:line="240" w:lineRule="auto"/>
      </w:pPr>
      <w:r>
        <w:separator/>
      </w:r>
    </w:p>
  </w:endnote>
  <w:endnote w:type="continuationSeparator" w:id="0">
    <w:p w:rsidR="004C4C73" w:rsidRDefault="004C4C73" w:rsidP="00116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B80" w:rsidRPr="00116B80" w:rsidRDefault="00116B80">
    <w:pPr>
      <w:pStyle w:val="Zpat"/>
      <w:rPr>
        <w:sz w:val="18"/>
        <w:szCs w:val="18"/>
      </w:rPr>
    </w:pPr>
    <w:r w:rsidRPr="00116B80">
      <w:rPr>
        <w:sz w:val="18"/>
        <w:szCs w:val="18"/>
      </w:rPr>
      <w:t>Za objednatele zpracoval/parafa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C73" w:rsidRDefault="004C4C73" w:rsidP="00116B80">
      <w:pPr>
        <w:spacing w:after="0" w:line="240" w:lineRule="auto"/>
      </w:pPr>
      <w:r>
        <w:separator/>
      </w:r>
    </w:p>
  </w:footnote>
  <w:footnote w:type="continuationSeparator" w:id="0">
    <w:p w:rsidR="004C4C73" w:rsidRDefault="004C4C73" w:rsidP="00116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B80" w:rsidRPr="00116B80" w:rsidRDefault="00116B80">
    <w:pPr>
      <w:pStyle w:val="Zhlav"/>
      <w:rPr>
        <w:sz w:val="18"/>
        <w:szCs w:val="18"/>
      </w:rPr>
    </w:pPr>
  </w:p>
  <w:p w:rsidR="00116B80" w:rsidRDefault="00116B8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66566"/>
    <w:multiLevelType w:val="multilevel"/>
    <w:tmpl w:val="93CCA0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02044D4"/>
    <w:multiLevelType w:val="multilevel"/>
    <w:tmpl w:val="5B6E11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03467A5"/>
    <w:multiLevelType w:val="multilevel"/>
    <w:tmpl w:val="C7DCBE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E962F22"/>
    <w:multiLevelType w:val="hybridMultilevel"/>
    <w:tmpl w:val="2FF66BC0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2544BFC"/>
    <w:multiLevelType w:val="multilevel"/>
    <w:tmpl w:val="6E7851D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F52C34"/>
    <w:multiLevelType w:val="multilevel"/>
    <w:tmpl w:val="0B2860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>
    <w:nsid w:val="535D6FC0"/>
    <w:multiLevelType w:val="multilevel"/>
    <w:tmpl w:val="F27E5E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34508F9"/>
    <w:multiLevelType w:val="multilevel"/>
    <w:tmpl w:val="B6A8CF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5">
    <w:nsid w:val="6C913B51"/>
    <w:multiLevelType w:val="hybridMultilevel"/>
    <w:tmpl w:val="0F487AF8"/>
    <w:lvl w:ilvl="0" w:tplc="0405000F">
      <w:start w:val="1"/>
      <w:numFmt w:val="decimal"/>
      <w:pStyle w:val="StylslovnArialTu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decimal"/>
      <w:pStyle w:val="Odstavec20"/>
      <w:lvlText w:val="%2."/>
      <w:lvlJc w:val="left"/>
      <w:pPr>
        <w:tabs>
          <w:tab w:val="num" w:pos="360"/>
        </w:tabs>
      </w:pPr>
      <w:rPr>
        <w:rFonts w:hint="default"/>
      </w:rPr>
    </w:lvl>
    <w:lvl w:ilvl="2" w:tplc="0405001B">
      <w:start w:val="1"/>
      <w:numFmt w:val="decimal"/>
      <w:isLgl/>
      <w:lvlText w:val="%3.1.1."/>
      <w:lvlJc w:val="left"/>
      <w:pPr>
        <w:tabs>
          <w:tab w:val="num" w:pos="1776"/>
        </w:tabs>
        <w:ind w:left="1776" w:hanging="720"/>
      </w:pPr>
      <w:rPr>
        <w:rFonts w:ascii="Arial" w:hAnsi="Arial" w:hint="default"/>
        <w:b w:val="0"/>
        <w:i w:val="0"/>
        <w:sz w:val="24"/>
        <w:szCs w:val="24"/>
      </w:rPr>
    </w:lvl>
    <w:lvl w:ilvl="3" w:tplc="0405000F">
      <w:numFmt w:val="none"/>
      <w:lvlText w:val=""/>
      <w:lvlJc w:val="left"/>
      <w:pPr>
        <w:tabs>
          <w:tab w:val="num" w:pos="360"/>
        </w:tabs>
      </w:pPr>
    </w:lvl>
    <w:lvl w:ilvl="4" w:tplc="04050019">
      <w:numFmt w:val="none"/>
      <w:lvlText w:val=""/>
      <w:lvlJc w:val="left"/>
      <w:pPr>
        <w:tabs>
          <w:tab w:val="num" w:pos="360"/>
        </w:tabs>
      </w:pPr>
    </w:lvl>
    <w:lvl w:ilvl="5" w:tplc="0405001B">
      <w:numFmt w:val="none"/>
      <w:lvlText w:val=""/>
      <w:lvlJc w:val="left"/>
      <w:pPr>
        <w:tabs>
          <w:tab w:val="num" w:pos="360"/>
        </w:tabs>
      </w:pPr>
    </w:lvl>
    <w:lvl w:ilvl="6" w:tplc="0405000F">
      <w:numFmt w:val="none"/>
      <w:lvlText w:val=""/>
      <w:lvlJc w:val="left"/>
      <w:pPr>
        <w:tabs>
          <w:tab w:val="num" w:pos="360"/>
        </w:tabs>
      </w:pPr>
    </w:lvl>
    <w:lvl w:ilvl="7" w:tplc="04050019">
      <w:numFmt w:val="none"/>
      <w:lvlText w:val=""/>
      <w:lvlJc w:val="left"/>
      <w:pPr>
        <w:tabs>
          <w:tab w:val="num" w:pos="360"/>
        </w:tabs>
      </w:pPr>
    </w:lvl>
    <w:lvl w:ilvl="8" w:tplc="0405001B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7">
    <w:nsid w:val="7EDC1474"/>
    <w:multiLevelType w:val="hybridMultilevel"/>
    <w:tmpl w:val="18689182"/>
    <w:lvl w:ilvl="0" w:tplc="28E43576">
      <w:start w:val="1"/>
      <w:numFmt w:val="lowerLetter"/>
      <w:pStyle w:val="Psmena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 w:tplc="9834A650">
      <w:numFmt w:val="bullet"/>
      <w:lvlText w:val="-"/>
      <w:lvlJc w:val="left"/>
      <w:pPr>
        <w:ind w:left="3058" w:hanging="360"/>
      </w:pPr>
      <w:rPr>
        <w:rFonts w:ascii="Times New Roman" w:eastAsia="Times New Roman" w:hAnsi="Times New Roman" w:cs="Times New Roman"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num w:numId="1">
    <w:abstractNumId w:val="17"/>
  </w:num>
  <w:num w:numId="2">
    <w:abstractNumId w:val="11"/>
  </w:num>
  <w:num w:numId="3">
    <w:abstractNumId w:val="15"/>
  </w:num>
  <w:num w:numId="4">
    <w:abstractNumId w:val="9"/>
  </w:num>
  <w:num w:numId="5">
    <w:abstractNumId w:val="14"/>
  </w:num>
  <w:num w:numId="6">
    <w:abstractNumId w:val="3"/>
  </w:num>
  <w:num w:numId="7">
    <w:abstractNumId w:val="10"/>
  </w:num>
  <w:num w:numId="8">
    <w:abstractNumId w:val="7"/>
  </w:num>
  <w:num w:numId="9">
    <w:abstractNumId w:val="13"/>
  </w:num>
  <w:num w:numId="10">
    <w:abstractNumId w:val="8"/>
  </w:num>
  <w:num w:numId="11">
    <w:abstractNumId w:val="5"/>
  </w:num>
  <w:num w:numId="12">
    <w:abstractNumId w:val="16"/>
  </w:num>
  <w:num w:numId="13">
    <w:abstractNumId w:val="12"/>
  </w:num>
  <w:num w:numId="14">
    <w:abstractNumId w:val="4"/>
  </w:num>
  <w:num w:numId="15">
    <w:abstractNumId w:val="1"/>
  </w:num>
  <w:num w:numId="16">
    <w:abstractNumId w:val="2"/>
  </w:num>
  <w:num w:numId="17">
    <w:abstractNumId w:val="6"/>
  </w:num>
  <w:num w:numId="18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1A"/>
    <w:rsid w:val="00004560"/>
    <w:rsid w:val="00004CB3"/>
    <w:rsid w:val="00005EE2"/>
    <w:rsid w:val="000211AA"/>
    <w:rsid w:val="0002170C"/>
    <w:rsid w:val="00021FDF"/>
    <w:rsid w:val="00026EC9"/>
    <w:rsid w:val="0002713D"/>
    <w:rsid w:val="00027A31"/>
    <w:rsid w:val="00032CBE"/>
    <w:rsid w:val="00033AE7"/>
    <w:rsid w:val="00034152"/>
    <w:rsid w:val="00036AE0"/>
    <w:rsid w:val="00054989"/>
    <w:rsid w:val="00057DBF"/>
    <w:rsid w:val="00063D81"/>
    <w:rsid w:val="00064D2E"/>
    <w:rsid w:val="00064F60"/>
    <w:rsid w:val="00071998"/>
    <w:rsid w:val="000807B5"/>
    <w:rsid w:val="000832C3"/>
    <w:rsid w:val="000A0C5F"/>
    <w:rsid w:val="000A1AD4"/>
    <w:rsid w:val="000C2DEC"/>
    <w:rsid w:val="000C2FCF"/>
    <w:rsid w:val="000C57DB"/>
    <w:rsid w:val="000D0C92"/>
    <w:rsid w:val="000D6A12"/>
    <w:rsid w:val="000E1F1B"/>
    <w:rsid w:val="000E78CB"/>
    <w:rsid w:val="000F4C05"/>
    <w:rsid w:val="000F6BDA"/>
    <w:rsid w:val="00100134"/>
    <w:rsid w:val="0010740B"/>
    <w:rsid w:val="00111360"/>
    <w:rsid w:val="00116B80"/>
    <w:rsid w:val="001171FA"/>
    <w:rsid w:val="0012486E"/>
    <w:rsid w:val="001323F6"/>
    <w:rsid w:val="00157566"/>
    <w:rsid w:val="0018370D"/>
    <w:rsid w:val="00184D82"/>
    <w:rsid w:val="001859E9"/>
    <w:rsid w:val="001A1460"/>
    <w:rsid w:val="001A2773"/>
    <w:rsid w:val="001A551E"/>
    <w:rsid w:val="001B6D55"/>
    <w:rsid w:val="001C534C"/>
    <w:rsid w:val="001E0351"/>
    <w:rsid w:val="001E5C09"/>
    <w:rsid w:val="001E7BB8"/>
    <w:rsid w:val="001F27D7"/>
    <w:rsid w:val="001F61BD"/>
    <w:rsid w:val="0021750E"/>
    <w:rsid w:val="00222312"/>
    <w:rsid w:val="00232C94"/>
    <w:rsid w:val="00233D19"/>
    <w:rsid w:val="00234460"/>
    <w:rsid w:val="00246B84"/>
    <w:rsid w:val="0025643C"/>
    <w:rsid w:val="0026053B"/>
    <w:rsid w:val="00260E52"/>
    <w:rsid w:val="0027039E"/>
    <w:rsid w:val="002748A2"/>
    <w:rsid w:val="00276F83"/>
    <w:rsid w:val="00277AB2"/>
    <w:rsid w:val="00290B6D"/>
    <w:rsid w:val="00292BE4"/>
    <w:rsid w:val="002947DC"/>
    <w:rsid w:val="002A218A"/>
    <w:rsid w:val="002A5403"/>
    <w:rsid w:val="002A5C76"/>
    <w:rsid w:val="002B09D6"/>
    <w:rsid w:val="002B4DF6"/>
    <w:rsid w:val="002B50E8"/>
    <w:rsid w:val="002B535F"/>
    <w:rsid w:val="002D41F3"/>
    <w:rsid w:val="002E019A"/>
    <w:rsid w:val="002E1076"/>
    <w:rsid w:val="002E1225"/>
    <w:rsid w:val="002F5AE9"/>
    <w:rsid w:val="00333E01"/>
    <w:rsid w:val="00334CEA"/>
    <w:rsid w:val="00337208"/>
    <w:rsid w:val="003379F9"/>
    <w:rsid w:val="00341221"/>
    <w:rsid w:val="00344DE7"/>
    <w:rsid w:val="003479B6"/>
    <w:rsid w:val="00350032"/>
    <w:rsid w:val="003511E9"/>
    <w:rsid w:val="00352D00"/>
    <w:rsid w:val="003577DE"/>
    <w:rsid w:val="0036288B"/>
    <w:rsid w:val="00392F37"/>
    <w:rsid w:val="00395047"/>
    <w:rsid w:val="00395D77"/>
    <w:rsid w:val="003A43FE"/>
    <w:rsid w:val="003A5B9A"/>
    <w:rsid w:val="003A7FBA"/>
    <w:rsid w:val="003B6A17"/>
    <w:rsid w:val="003C1C99"/>
    <w:rsid w:val="003C3BB5"/>
    <w:rsid w:val="003D7782"/>
    <w:rsid w:val="003E53F6"/>
    <w:rsid w:val="003F0F72"/>
    <w:rsid w:val="003F35EB"/>
    <w:rsid w:val="004008B9"/>
    <w:rsid w:val="004022B1"/>
    <w:rsid w:val="004065AF"/>
    <w:rsid w:val="004111D8"/>
    <w:rsid w:val="004141C5"/>
    <w:rsid w:val="00432E97"/>
    <w:rsid w:val="0045064D"/>
    <w:rsid w:val="00451EB2"/>
    <w:rsid w:val="00455EEA"/>
    <w:rsid w:val="00461B81"/>
    <w:rsid w:val="00470156"/>
    <w:rsid w:val="00471637"/>
    <w:rsid w:val="0047432E"/>
    <w:rsid w:val="00474EB3"/>
    <w:rsid w:val="00491AEA"/>
    <w:rsid w:val="00494D2A"/>
    <w:rsid w:val="004A6B4E"/>
    <w:rsid w:val="004B2C36"/>
    <w:rsid w:val="004B3EBC"/>
    <w:rsid w:val="004C16CD"/>
    <w:rsid w:val="004C4C73"/>
    <w:rsid w:val="004C6110"/>
    <w:rsid w:val="004D5EB1"/>
    <w:rsid w:val="004E0574"/>
    <w:rsid w:val="004E163C"/>
    <w:rsid w:val="004E17EF"/>
    <w:rsid w:val="004E3B77"/>
    <w:rsid w:val="004F2F7E"/>
    <w:rsid w:val="00502491"/>
    <w:rsid w:val="0051587C"/>
    <w:rsid w:val="00521329"/>
    <w:rsid w:val="00522116"/>
    <w:rsid w:val="005234A2"/>
    <w:rsid w:val="00530D78"/>
    <w:rsid w:val="005344D9"/>
    <w:rsid w:val="00542453"/>
    <w:rsid w:val="0055347E"/>
    <w:rsid w:val="00554FFC"/>
    <w:rsid w:val="00561AB1"/>
    <w:rsid w:val="00574732"/>
    <w:rsid w:val="00577050"/>
    <w:rsid w:val="00590517"/>
    <w:rsid w:val="005A4B32"/>
    <w:rsid w:val="005B74B4"/>
    <w:rsid w:val="005D0DD7"/>
    <w:rsid w:val="005D21E5"/>
    <w:rsid w:val="005D22D4"/>
    <w:rsid w:val="005D6555"/>
    <w:rsid w:val="005D7E84"/>
    <w:rsid w:val="005E1CB8"/>
    <w:rsid w:val="005F22AF"/>
    <w:rsid w:val="005F50A3"/>
    <w:rsid w:val="00602072"/>
    <w:rsid w:val="00603A7E"/>
    <w:rsid w:val="00613B1B"/>
    <w:rsid w:val="00617B9B"/>
    <w:rsid w:val="00620446"/>
    <w:rsid w:val="006226DA"/>
    <w:rsid w:val="00623F61"/>
    <w:rsid w:val="0063236D"/>
    <w:rsid w:val="006327B7"/>
    <w:rsid w:val="00633C6E"/>
    <w:rsid w:val="00641E53"/>
    <w:rsid w:val="00646117"/>
    <w:rsid w:val="006466CA"/>
    <w:rsid w:val="00650191"/>
    <w:rsid w:val="00652EB1"/>
    <w:rsid w:val="00657452"/>
    <w:rsid w:val="00663B52"/>
    <w:rsid w:val="006702FF"/>
    <w:rsid w:val="006718C9"/>
    <w:rsid w:val="00677659"/>
    <w:rsid w:val="00683491"/>
    <w:rsid w:val="0069412E"/>
    <w:rsid w:val="006A0ADF"/>
    <w:rsid w:val="006A0FD9"/>
    <w:rsid w:val="006A1F98"/>
    <w:rsid w:val="006B34D4"/>
    <w:rsid w:val="006C40DC"/>
    <w:rsid w:val="006C543F"/>
    <w:rsid w:val="006C7B09"/>
    <w:rsid w:val="006D57BB"/>
    <w:rsid w:val="006D5E45"/>
    <w:rsid w:val="006D7EE3"/>
    <w:rsid w:val="006E6635"/>
    <w:rsid w:val="006F00ED"/>
    <w:rsid w:val="006F5161"/>
    <w:rsid w:val="006F77CC"/>
    <w:rsid w:val="00711611"/>
    <w:rsid w:val="007134DF"/>
    <w:rsid w:val="00713CA0"/>
    <w:rsid w:val="00723947"/>
    <w:rsid w:val="00727EC8"/>
    <w:rsid w:val="00730C81"/>
    <w:rsid w:val="00734F25"/>
    <w:rsid w:val="00735184"/>
    <w:rsid w:val="007667C2"/>
    <w:rsid w:val="00770B2F"/>
    <w:rsid w:val="00791CAA"/>
    <w:rsid w:val="007964D5"/>
    <w:rsid w:val="007A261D"/>
    <w:rsid w:val="007B1025"/>
    <w:rsid w:val="007B6BF6"/>
    <w:rsid w:val="007D1E8C"/>
    <w:rsid w:val="007D3E2D"/>
    <w:rsid w:val="007E0F62"/>
    <w:rsid w:val="007E2B07"/>
    <w:rsid w:val="007F7FF5"/>
    <w:rsid w:val="008030E5"/>
    <w:rsid w:val="00805EA8"/>
    <w:rsid w:val="00812567"/>
    <w:rsid w:val="00814519"/>
    <w:rsid w:val="008308DD"/>
    <w:rsid w:val="00836D88"/>
    <w:rsid w:val="00857012"/>
    <w:rsid w:val="00857D3F"/>
    <w:rsid w:val="00862D77"/>
    <w:rsid w:val="0087291E"/>
    <w:rsid w:val="008757D2"/>
    <w:rsid w:val="0088051D"/>
    <w:rsid w:val="00890923"/>
    <w:rsid w:val="00892A05"/>
    <w:rsid w:val="0089634E"/>
    <w:rsid w:val="008A47C9"/>
    <w:rsid w:val="008A643E"/>
    <w:rsid w:val="008A696B"/>
    <w:rsid w:val="008B29D9"/>
    <w:rsid w:val="008B503B"/>
    <w:rsid w:val="008B53D0"/>
    <w:rsid w:val="008C5081"/>
    <w:rsid w:val="008C755F"/>
    <w:rsid w:val="008D0BCD"/>
    <w:rsid w:val="008D343F"/>
    <w:rsid w:val="008D6811"/>
    <w:rsid w:val="008E08F7"/>
    <w:rsid w:val="008E3321"/>
    <w:rsid w:val="008E4E6D"/>
    <w:rsid w:val="008F7A5C"/>
    <w:rsid w:val="00906CE7"/>
    <w:rsid w:val="009114AD"/>
    <w:rsid w:val="00922C62"/>
    <w:rsid w:val="0094213B"/>
    <w:rsid w:val="009426F5"/>
    <w:rsid w:val="00944BBF"/>
    <w:rsid w:val="00945BE8"/>
    <w:rsid w:val="00964464"/>
    <w:rsid w:val="009646B8"/>
    <w:rsid w:val="0096542A"/>
    <w:rsid w:val="00971269"/>
    <w:rsid w:val="00974B24"/>
    <w:rsid w:val="00976751"/>
    <w:rsid w:val="00977FA2"/>
    <w:rsid w:val="0098007A"/>
    <w:rsid w:val="009A21C7"/>
    <w:rsid w:val="009A3245"/>
    <w:rsid w:val="009A39E5"/>
    <w:rsid w:val="009A65F4"/>
    <w:rsid w:val="009A7485"/>
    <w:rsid w:val="009A7A75"/>
    <w:rsid w:val="009B66F2"/>
    <w:rsid w:val="009C4E6B"/>
    <w:rsid w:val="009C6210"/>
    <w:rsid w:val="009D441A"/>
    <w:rsid w:val="009E6256"/>
    <w:rsid w:val="009F76F0"/>
    <w:rsid w:val="00A025C4"/>
    <w:rsid w:val="00A0703C"/>
    <w:rsid w:val="00A1705B"/>
    <w:rsid w:val="00A27F68"/>
    <w:rsid w:val="00A40FE4"/>
    <w:rsid w:val="00A41061"/>
    <w:rsid w:val="00A52363"/>
    <w:rsid w:val="00A52737"/>
    <w:rsid w:val="00A545F8"/>
    <w:rsid w:val="00A55D01"/>
    <w:rsid w:val="00A606DA"/>
    <w:rsid w:val="00A612DA"/>
    <w:rsid w:val="00A63B39"/>
    <w:rsid w:val="00A72D35"/>
    <w:rsid w:val="00A76C51"/>
    <w:rsid w:val="00A76D42"/>
    <w:rsid w:val="00A827AE"/>
    <w:rsid w:val="00A85DD8"/>
    <w:rsid w:val="00A863C8"/>
    <w:rsid w:val="00A91A94"/>
    <w:rsid w:val="00AA0669"/>
    <w:rsid w:val="00AA53F0"/>
    <w:rsid w:val="00AA553A"/>
    <w:rsid w:val="00AC2A6F"/>
    <w:rsid w:val="00AD585A"/>
    <w:rsid w:val="00AF31E3"/>
    <w:rsid w:val="00AF5062"/>
    <w:rsid w:val="00B04C3E"/>
    <w:rsid w:val="00B105C8"/>
    <w:rsid w:val="00B150DB"/>
    <w:rsid w:val="00B16DA4"/>
    <w:rsid w:val="00B232A9"/>
    <w:rsid w:val="00B315FC"/>
    <w:rsid w:val="00B40DA9"/>
    <w:rsid w:val="00B50193"/>
    <w:rsid w:val="00B52B80"/>
    <w:rsid w:val="00B674B6"/>
    <w:rsid w:val="00B67AE8"/>
    <w:rsid w:val="00B713EE"/>
    <w:rsid w:val="00B74812"/>
    <w:rsid w:val="00B74A3B"/>
    <w:rsid w:val="00B84A5A"/>
    <w:rsid w:val="00B95E66"/>
    <w:rsid w:val="00BA3CE3"/>
    <w:rsid w:val="00BB7310"/>
    <w:rsid w:val="00BC0889"/>
    <w:rsid w:val="00BC5BBD"/>
    <w:rsid w:val="00BD218D"/>
    <w:rsid w:val="00BD2604"/>
    <w:rsid w:val="00BD4546"/>
    <w:rsid w:val="00BD4D87"/>
    <w:rsid w:val="00BE51C7"/>
    <w:rsid w:val="00BE71F1"/>
    <w:rsid w:val="00BF09C1"/>
    <w:rsid w:val="00BF0EAF"/>
    <w:rsid w:val="00BF78CF"/>
    <w:rsid w:val="00C01E88"/>
    <w:rsid w:val="00C106D5"/>
    <w:rsid w:val="00C111C4"/>
    <w:rsid w:val="00C13750"/>
    <w:rsid w:val="00C16F9E"/>
    <w:rsid w:val="00C2158E"/>
    <w:rsid w:val="00C30ECA"/>
    <w:rsid w:val="00C36EE5"/>
    <w:rsid w:val="00C41DEF"/>
    <w:rsid w:val="00C43158"/>
    <w:rsid w:val="00C50E1D"/>
    <w:rsid w:val="00C610DB"/>
    <w:rsid w:val="00C65362"/>
    <w:rsid w:val="00C72202"/>
    <w:rsid w:val="00C83696"/>
    <w:rsid w:val="00C963D0"/>
    <w:rsid w:val="00C97782"/>
    <w:rsid w:val="00CA2080"/>
    <w:rsid w:val="00CC2CEB"/>
    <w:rsid w:val="00CD3185"/>
    <w:rsid w:val="00CD3474"/>
    <w:rsid w:val="00CD52EA"/>
    <w:rsid w:val="00CD73DB"/>
    <w:rsid w:val="00CE0E68"/>
    <w:rsid w:val="00CE1A9F"/>
    <w:rsid w:val="00CE2D18"/>
    <w:rsid w:val="00CE6CBD"/>
    <w:rsid w:val="00CF5BB8"/>
    <w:rsid w:val="00D05603"/>
    <w:rsid w:val="00D151FC"/>
    <w:rsid w:val="00D25A99"/>
    <w:rsid w:val="00D308AA"/>
    <w:rsid w:val="00D31E02"/>
    <w:rsid w:val="00D32083"/>
    <w:rsid w:val="00D37B7D"/>
    <w:rsid w:val="00D44093"/>
    <w:rsid w:val="00D479CC"/>
    <w:rsid w:val="00D62B03"/>
    <w:rsid w:val="00D6316B"/>
    <w:rsid w:val="00D67B9F"/>
    <w:rsid w:val="00D81950"/>
    <w:rsid w:val="00D83314"/>
    <w:rsid w:val="00D92FD5"/>
    <w:rsid w:val="00D964E1"/>
    <w:rsid w:val="00DA2660"/>
    <w:rsid w:val="00DA7126"/>
    <w:rsid w:val="00DA77DC"/>
    <w:rsid w:val="00DB0A20"/>
    <w:rsid w:val="00DB1EDF"/>
    <w:rsid w:val="00DB5072"/>
    <w:rsid w:val="00DC043E"/>
    <w:rsid w:val="00DD5DBB"/>
    <w:rsid w:val="00DE101C"/>
    <w:rsid w:val="00DE5E6F"/>
    <w:rsid w:val="00DF2B0D"/>
    <w:rsid w:val="00DF50BD"/>
    <w:rsid w:val="00E029A0"/>
    <w:rsid w:val="00E038C2"/>
    <w:rsid w:val="00E16B79"/>
    <w:rsid w:val="00E17AF9"/>
    <w:rsid w:val="00E211FE"/>
    <w:rsid w:val="00E2622A"/>
    <w:rsid w:val="00E34A1A"/>
    <w:rsid w:val="00E36321"/>
    <w:rsid w:val="00E36397"/>
    <w:rsid w:val="00E36F37"/>
    <w:rsid w:val="00E372CE"/>
    <w:rsid w:val="00E422D8"/>
    <w:rsid w:val="00E51A46"/>
    <w:rsid w:val="00E566C0"/>
    <w:rsid w:val="00E57414"/>
    <w:rsid w:val="00E63D7C"/>
    <w:rsid w:val="00E66CC6"/>
    <w:rsid w:val="00E67C64"/>
    <w:rsid w:val="00E7114E"/>
    <w:rsid w:val="00E725F9"/>
    <w:rsid w:val="00E7322C"/>
    <w:rsid w:val="00E81723"/>
    <w:rsid w:val="00E81ED7"/>
    <w:rsid w:val="00EC0BBE"/>
    <w:rsid w:val="00EC503B"/>
    <w:rsid w:val="00EC596F"/>
    <w:rsid w:val="00EC627A"/>
    <w:rsid w:val="00EE49FD"/>
    <w:rsid w:val="00EE5069"/>
    <w:rsid w:val="00EF3D98"/>
    <w:rsid w:val="00EF4865"/>
    <w:rsid w:val="00EF6F1C"/>
    <w:rsid w:val="00F021E1"/>
    <w:rsid w:val="00F02D18"/>
    <w:rsid w:val="00F04875"/>
    <w:rsid w:val="00F16C47"/>
    <w:rsid w:val="00F25C82"/>
    <w:rsid w:val="00F42466"/>
    <w:rsid w:val="00F42EF2"/>
    <w:rsid w:val="00F44003"/>
    <w:rsid w:val="00F6211D"/>
    <w:rsid w:val="00F640C4"/>
    <w:rsid w:val="00F70A15"/>
    <w:rsid w:val="00F73949"/>
    <w:rsid w:val="00F75D41"/>
    <w:rsid w:val="00F76DB4"/>
    <w:rsid w:val="00F873E6"/>
    <w:rsid w:val="00F9107B"/>
    <w:rsid w:val="00F95887"/>
    <w:rsid w:val="00F95FDB"/>
    <w:rsid w:val="00F97F23"/>
    <w:rsid w:val="00FA0D88"/>
    <w:rsid w:val="00FB18EF"/>
    <w:rsid w:val="00FB5101"/>
    <w:rsid w:val="00FB6E32"/>
    <w:rsid w:val="00FC1914"/>
    <w:rsid w:val="00FC35F5"/>
    <w:rsid w:val="00FC4E8B"/>
    <w:rsid w:val="00FC72F0"/>
    <w:rsid w:val="00FD200B"/>
    <w:rsid w:val="00FD3389"/>
    <w:rsid w:val="00FD4012"/>
    <w:rsid w:val="00FE51F6"/>
    <w:rsid w:val="00FF5CDC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D44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40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9D44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D44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9D441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9D44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Odkaznakoment">
    <w:name w:val="annotation reference"/>
    <w:basedOn w:val="Standardnpsmoodstavce"/>
    <w:unhideWhenUsed/>
    <w:rsid w:val="009D44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9D441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D441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44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441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4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441A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9D44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smena">
    <w:name w:val="Písmena"/>
    <w:basedOn w:val="Normln"/>
    <w:rsid w:val="009D441A"/>
    <w:pPr>
      <w:numPr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7E2B07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E7BB8"/>
    <w:rPr>
      <w:color w:val="0000FF" w:themeColor="hyperlink"/>
      <w:u w:val="single"/>
    </w:rPr>
  </w:style>
  <w:style w:type="paragraph" w:styleId="Zkladntext2">
    <w:name w:val="Body Text 2"/>
    <w:basedOn w:val="Normln"/>
    <w:link w:val="Zkladntext2Char"/>
    <w:rsid w:val="001F61BD"/>
    <w:pPr>
      <w:spacing w:after="0" w:line="240" w:lineRule="auto"/>
      <w:ind w:left="425" w:hanging="425"/>
      <w:jc w:val="both"/>
    </w:pPr>
    <w:rPr>
      <w:rFonts w:ascii="Arial" w:eastAsia="Times New Roman" w:hAnsi="Arial" w:cs="Times New Roman"/>
      <w:b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F61BD"/>
    <w:rPr>
      <w:rFonts w:ascii="Arial" w:eastAsia="Times New Roman" w:hAnsi="Arial" w:cs="Times New Roman"/>
      <w:b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A76C51"/>
    <w:rPr>
      <w:color w:val="808080"/>
    </w:rPr>
  </w:style>
  <w:style w:type="table" w:styleId="Mkatabulky">
    <w:name w:val="Table Grid"/>
    <w:basedOn w:val="Normlntabulka"/>
    <w:uiPriority w:val="59"/>
    <w:rsid w:val="00FC4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ze">
    <w:name w:val="Revision"/>
    <w:hidden/>
    <w:uiPriority w:val="99"/>
    <w:semiHidden/>
    <w:rsid w:val="00734F25"/>
    <w:pPr>
      <w:spacing w:after="0" w:line="240" w:lineRule="auto"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BD4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D4D87"/>
    <w:rPr>
      <w:rFonts w:ascii="Tahoma" w:hAnsi="Tahoma" w:cs="Tahoma"/>
      <w:sz w:val="16"/>
      <w:szCs w:val="16"/>
    </w:rPr>
  </w:style>
  <w:style w:type="paragraph" w:customStyle="1" w:styleId="StylslovnArialTun">
    <w:name w:val="Styl Číslování Arial Tučné"/>
    <w:basedOn w:val="Normln"/>
    <w:rsid w:val="00100134"/>
    <w:pPr>
      <w:numPr>
        <w:numId w:val="3"/>
      </w:numPr>
      <w:spacing w:before="480" w:after="120" w:line="240" w:lineRule="auto"/>
      <w:jc w:val="both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Odstavec20">
    <w:name w:val="Odstavec 2"/>
    <w:basedOn w:val="Normln"/>
    <w:rsid w:val="00100134"/>
    <w:pPr>
      <w:numPr>
        <w:ilvl w:val="1"/>
        <w:numId w:val="3"/>
      </w:numPr>
      <w:tabs>
        <w:tab w:val="num" w:pos="567"/>
      </w:tabs>
      <w:overflowPunct w:val="0"/>
      <w:autoSpaceDE w:val="0"/>
      <w:autoSpaceDN w:val="0"/>
      <w:adjustRightInd w:val="0"/>
      <w:spacing w:before="120" w:after="0" w:line="240" w:lineRule="auto"/>
      <w:ind w:left="567"/>
      <w:jc w:val="both"/>
      <w:textAlignment w:val="baseline"/>
      <w:outlineLvl w:val="1"/>
    </w:pPr>
    <w:rPr>
      <w:rFonts w:ascii="Arial" w:eastAsia="Times New Roman" w:hAnsi="Arial" w:cs="Times New Roman"/>
      <w:sz w:val="20"/>
      <w:szCs w:val="24"/>
    </w:rPr>
  </w:style>
  <w:style w:type="paragraph" w:styleId="Zhlav">
    <w:name w:val="header"/>
    <w:basedOn w:val="Normln"/>
    <w:link w:val="ZhlavChar"/>
    <w:uiPriority w:val="99"/>
    <w:unhideWhenUsed/>
    <w:rsid w:val="0011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6B80"/>
  </w:style>
  <w:style w:type="paragraph" w:styleId="Zpat">
    <w:name w:val="footer"/>
    <w:basedOn w:val="Normln"/>
    <w:link w:val="ZpatChar"/>
    <w:uiPriority w:val="99"/>
    <w:unhideWhenUsed/>
    <w:rsid w:val="0011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6B80"/>
  </w:style>
  <w:style w:type="paragraph" w:customStyle="1" w:styleId="Odrky-psmena">
    <w:name w:val="Odrážky - písmena"/>
    <w:basedOn w:val="Normln"/>
    <w:rsid w:val="00F873E6"/>
    <w:pPr>
      <w:numPr>
        <w:numId w:val="4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Odrky2rove">
    <w:name w:val="Odrážky 2 úroveň"/>
    <w:basedOn w:val="Normln"/>
    <w:rsid w:val="00F873E6"/>
    <w:pPr>
      <w:numPr>
        <w:ilvl w:val="1"/>
        <w:numId w:val="4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Bezmezer">
    <w:name w:val="No Spacing"/>
    <w:uiPriority w:val="1"/>
    <w:qFormat/>
    <w:rsid w:val="005E1CB8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F640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Odstavec2">
    <w:name w:val="Odstavec2"/>
    <w:basedOn w:val="Normln"/>
    <w:qFormat/>
    <w:rsid w:val="00F640C4"/>
    <w:pPr>
      <w:numPr>
        <w:ilvl w:val="1"/>
        <w:numId w:val="5"/>
      </w:numPr>
      <w:tabs>
        <w:tab w:val="left" w:pos="567"/>
      </w:tabs>
      <w:spacing w:after="12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Odstavec3">
    <w:name w:val="Odstavec3"/>
    <w:basedOn w:val="Odstavec2"/>
    <w:qFormat/>
    <w:rsid w:val="00F640C4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F640C4"/>
    <w:pPr>
      <w:numPr>
        <w:numId w:val="5"/>
      </w:numPr>
      <w:spacing w:before="600" w:after="120" w:line="240" w:lineRule="auto"/>
      <w:jc w:val="center"/>
    </w:pPr>
    <w:rPr>
      <w:rFonts w:ascii="Arial" w:eastAsia="Times New Roman" w:hAnsi="Arial" w:cs="Times New Roman"/>
      <w:b/>
      <w:bCs/>
      <w:sz w:val="24"/>
      <w:szCs w:val="20"/>
    </w:rPr>
  </w:style>
  <w:style w:type="paragraph" w:customStyle="1" w:styleId="Odstavec4">
    <w:name w:val="Odstavec4"/>
    <w:basedOn w:val="Odstavec3"/>
    <w:qFormat/>
    <w:rsid w:val="00F640C4"/>
    <w:pPr>
      <w:numPr>
        <w:ilvl w:val="3"/>
      </w:numPr>
      <w:tabs>
        <w:tab w:val="left" w:pos="1701"/>
      </w:tabs>
    </w:pPr>
  </w:style>
  <w:style w:type="paragraph" w:customStyle="1" w:styleId="Body">
    <w:name w:val="Body"/>
    <w:basedOn w:val="Normln"/>
    <w:qFormat/>
    <w:rsid w:val="007F7FF5"/>
    <w:pPr>
      <w:numPr>
        <w:numId w:val="11"/>
      </w:numPr>
      <w:spacing w:after="120" w:line="240" w:lineRule="auto"/>
      <w:jc w:val="both"/>
    </w:pPr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D44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40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9D44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D44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9D441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9D44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Odkaznakoment">
    <w:name w:val="annotation reference"/>
    <w:basedOn w:val="Standardnpsmoodstavce"/>
    <w:unhideWhenUsed/>
    <w:rsid w:val="009D44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9D441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D441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44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441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4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441A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9D44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smena">
    <w:name w:val="Písmena"/>
    <w:basedOn w:val="Normln"/>
    <w:rsid w:val="009D441A"/>
    <w:pPr>
      <w:numPr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7E2B07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E7BB8"/>
    <w:rPr>
      <w:color w:val="0000FF" w:themeColor="hyperlink"/>
      <w:u w:val="single"/>
    </w:rPr>
  </w:style>
  <w:style w:type="paragraph" w:styleId="Zkladntext2">
    <w:name w:val="Body Text 2"/>
    <w:basedOn w:val="Normln"/>
    <w:link w:val="Zkladntext2Char"/>
    <w:rsid w:val="001F61BD"/>
    <w:pPr>
      <w:spacing w:after="0" w:line="240" w:lineRule="auto"/>
      <w:ind w:left="425" w:hanging="425"/>
      <w:jc w:val="both"/>
    </w:pPr>
    <w:rPr>
      <w:rFonts w:ascii="Arial" w:eastAsia="Times New Roman" w:hAnsi="Arial" w:cs="Times New Roman"/>
      <w:b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F61BD"/>
    <w:rPr>
      <w:rFonts w:ascii="Arial" w:eastAsia="Times New Roman" w:hAnsi="Arial" w:cs="Times New Roman"/>
      <w:b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A76C51"/>
    <w:rPr>
      <w:color w:val="808080"/>
    </w:rPr>
  </w:style>
  <w:style w:type="table" w:styleId="Mkatabulky">
    <w:name w:val="Table Grid"/>
    <w:basedOn w:val="Normlntabulka"/>
    <w:uiPriority w:val="59"/>
    <w:rsid w:val="00FC4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ze">
    <w:name w:val="Revision"/>
    <w:hidden/>
    <w:uiPriority w:val="99"/>
    <w:semiHidden/>
    <w:rsid w:val="00734F25"/>
    <w:pPr>
      <w:spacing w:after="0" w:line="240" w:lineRule="auto"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BD4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D4D87"/>
    <w:rPr>
      <w:rFonts w:ascii="Tahoma" w:hAnsi="Tahoma" w:cs="Tahoma"/>
      <w:sz w:val="16"/>
      <w:szCs w:val="16"/>
    </w:rPr>
  </w:style>
  <w:style w:type="paragraph" w:customStyle="1" w:styleId="StylslovnArialTun">
    <w:name w:val="Styl Číslování Arial Tučné"/>
    <w:basedOn w:val="Normln"/>
    <w:rsid w:val="00100134"/>
    <w:pPr>
      <w:numPr>
        <w:numId w:val="3"/>
      </w:numPr>
      <w:spacing w:before="480" w:after="120" w:line="240" w:lineRule="auto"/>
      <w:jc w:val="both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Odstavec20">
    <w:name w:val="Odstavec 2"/>
    <w:basedOn w:val="Normln"/>
    <w:rsid w:val="00100134"/>
    <w:pPr>
      <w:numPr>
        <w:ilvl w:val="1"/>
        <w:numId w:val="3"/>
      </w:numPr>
      <w:tabs>
        <w:tab w:val="num" w:pos="567"/>
      </w:tabs>
      <w:overflowPunct w:val="0"/>
      <w:autoSpaceDE w:val="0"/>
      <w:autoSpaceDN w:val="0"/>
      <w:adjustRightInd w:val="0"/>
      <w:spacing w:before="120" w:after="0" w:line="240" w:lineRule="auto"/>
      <w:ind w:left="567"/>
      <w:jc w:val="both"/>
      <w:textAlignment w:val="baseline"/>
      <w:outlineLvl w:val="1"/>
    </w:pPr>
    <w:rPr>
      <w:rFonts w:ascii="Arial" w:eastAsia="Times New Roman" w:hAnsi="Arial" w:cs="Times New Roman"/>
      <w:sz w:val="20"/>
      <w:szCs w:val="24"/>
    </w:rPr>
  </w:style>
  <w:style w:type="paragraph" w:styleId="Zhlav">
    <w:name w:val="header"/>
    <w:basedOn w:val="Normln"/>
    <w:link w:val="ZhlavChar"/>
    <w:uiPriority w:val="99"/>
    <w:unhideWhenUsed/>
    <w:rsid w:val="0011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6B80"/>
  </w:style>
  <w:style w:type="paragraph" w:styleId="Zpat">
    <w:name w:val="footer"/>
    <w:basedOn w:val="Normln"/>
    <w:link w:val="ZpatChar"/>
    <w:uiPriority w:val="99"/>
    <w:unhideWhenUsed/>
    <w:rsid w:val="0011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6B80"/>
  </w:style>
  <w:style w:type="paragraph" w:customStyle="1" w:styleId="Odrky-psmena">
    <w:name w:val="Odrážky - písmena"/>
    <w:basedOn w:val="Normln"/>
    <w:rsid w:val="00F873E6"/>
    <w:pPr>
      <w:numPr>
        <w:numId w:val="4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Odrky2rove">
    <w:name w:val="Odrážky 2 úroveň"/>
    <w:basedOn w:val="Normln"/>
    <w:rsid w:val="00F873E6"/>
    <w:pPr>
      <w:numPr>
        <w:ilvl w:val="1"/>
        <w:numId w:val="4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Bezmezer">
    <w:name w:val="No Spacing"/>
    <w:uiPriority w:val="1"/>
    <w:qFormat/>
    <w:rsid w:val="005E1CB8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F640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Odstavec2">
    <w:name w:val="Odstavec2"/>
    <w:basedOn w:val="Normln"/>
    <w:qFormat/>
    <w:rsid w:val="00F640C4"/>
    <w:pPr>
      <w:numPr>
        <w:ilvl w:val="1"/>
        <w:numId w:val="5"/>
      </w:numPr>
      <w:tabs>
        <w:tab w:val="left" w:pos="567"/>
      </w:tabs>
      <w:spacing w:after="12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Odstavec3">
    <w:name w:val="Odstavec3"/>
    <w:basedOn w:val="Odstavec2"/>
    <w:qFormat/>
    <w:rsid w:val="00F640C4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F640C4"/>
    <w:pPr>
      <w:numPr>
        <w:numId w:val="5"/>
      </w:numPr>
      <w:spacing w:before="600" w:after="120" w:line="240" w:lineRule="auto"/>
      <w:jc w:val="center"/>
    </w:pPr>
    <w:rPr>
      <w:rFonts w:ascii="Arial" w:eastAsia="Times New Roman" w:hAnsi="Arial" w:cs="Times New Roman"/>
      <w:b/>
      <w:bCs/>
      <w:sz w:val="24"/>
      <w:szCs w:val="20"/>
    </w:rPr>
  </w:style>
  <w:style w:type="paragraph" w:customStyle="1" w:styleId="Odstavec4">
    <w:name w:val="Odstavec4"/>
    <w:basedOn w:val="Odstavec3"/>
    <w:qFormat/>
    <w:rsid w:val="00F640C4"/>
    <w:pPr>
      <w:numPr>
        <w:ilvl w:val="3"/>
      </w:numPr>
      <w:tabs>
        <w:tab w:val="left" w:pos="1701"/>
      </w:tabs>
    </w:pPr>
  </w:style>
  <w:style w:type="paragraph" w:customStyle="1" w:styleId="Body">
    <w:name w:val="Body"/>
    <w:basedOn w:val="Normln"/>
    <w:qFormat/>
    <w:rsid w:val="007F7FF5"/>
    <w:pPr>
      <w:numPr>
        <w:numId w:val="11"/>
      </w:numPr>
      <w:spacing w:after="120" w:line="240" w:lineRule="auto"/>
      <w:jc w:val="both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osef.jech@ceproas.cz" TargetMode="External"/><Relationship Id="rId18" Type="http://schemas.openxmlformats.org/officeDocument/2006/relationships/hyperlink" Target="https://www.ceproas.cz/eticky-kodex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mailto:sylva.sediva@ceproas.cz" TargetMode="External"/><Relationship Id="rId17" Type="http://schemas.openxmlformats.org/officeDocument/2006/relationships/hyperlink" Target="mailto:cepro_DF@ceproas.c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avel.hysek@ceproas.cz" TargetMode="External"/><Relationship Id="rId20" Type="http://schemas.openxmlformats.org/officeDocument/2006/relationships/hyperlink" Target="https://www.ceproas.cz/public/data/pdf/vyberova_rizeni/VOP-V-2013-12-06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osef.jech@ceproas.cz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Josef.jech@ceproas.cz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sylva.sediva@ceproas.cz" TargetMode="External"/><Relationship Id="rId19" Type="http://schemas.openxmlformats.org/officeDocument/2006/relationships/hyperlink" Target="https://www.ceproas.cz/vyberova-rizeni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ldrich.bednar@ceproas.cz" TargetMode="External"/><Relationship Id="rId14" Type="http://schemas.openxmlformats.org/officeDocument/2006/relationships/hyperlink" Target="mailto:sylva.sediva@ceproas.cz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EE4D0-2959-4F6C-AFA1-3FC71E40B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2715</Words>
  <Characters>16024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Ševecová Ivana</cp:lastModifiedBy>
  <cp:revision>8</cp:revision>
  <cp:lastPrinted>2014-02-18T12:40:00Z</cp:lastPrinted>
  <dcterms:created xsi:type="dcterms:W3CDTF">2014-03-17T12:37:00Z</dcterms:created>
  <dcterms:modified xsi:type="dcterms:W3CDTF">2014-04-28T11:35:00Z</dcterms:modified>
</cp:coreProperties>
</file>