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707C7" w14:textId="11F8A2DD" w:rsidR="002C4219" w:rsidRDefault="009769F9" w:rsidP="002C4219">
      <w:pPr>
        <w:rPr>
          <w:rFonts w:ascii="Arial" w:hAnsi="Arial" w:cs="Arial"/>
          <w:b/>
          <w:szCs w:val="22"/>
        </w:rPr>
      </w:pPr>
      <w:bookmarkStart w:id="0" w:name="_GoBack"/>
      <w:bookmarkEnd w:id="0"/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28232C87" wp14:editId="304F9A3C">
            <wp:simplePos x="0" y="0"/>
            <wp:positionH relativeFrom="column">
              <wp:posOffset>1428750</wp:posOffset>
            </wp:positionH>
            <wp:positionV relativeFrom="paragraph">
              <wp:posOffset>-212725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1B401" w14:textId="77777777" w:rsidR="00B2362F" w:rsidRDefault="00B2362F" w:rsidP="002C4219">
      <w:pPr>
        <w:rPr>
          <w:rFonts w:ascii="Arial" w:hAnsi="Arial" w:cs="Arial"/>
          <w:b/>
          <w:szCs w:val="22"/>
        </w:rPr>
      </w:pPr>
    </w:p>
    <w:p w14:paraId="3C121CE8" w14:textId="492E6F1B" w:rsidR="002C4219" w:rsidRPr="00C74B2F" w:rsidRDefault="002C4219" w:rsidP="002C4219">
      <w:pPr>
        <w:jc w:val="center"/>
        <w:rPr>
          <w:rFonts w:ascii="Arial" w:hAnsi="Arial" w:cs="Arial"/>
          <w:b/>
          <w:caps/>
          <w:szCs w:val="22"/>
        </w:rPr>
      </w:pPr>
      <w:r w:rsidRPr="00C74B2F">
        <w:rPr>
          <w:rFonts w:ascii="Arial" w:hAnsi="Arial" w:cs="Arial"/>
          <w:b/>
          <w:caps/>
          <w:szCs w:val="22"/>
        </w:rPr>
        <w:t>Dohoda o zpřístupnění informací</w:t>
      </w:r>
      <w:r w:rsidR="00C84B04" w:rsidRPr="00C74B2F">
        <w:rPr>
          <w:rFonts w:ascii="Arial" w:hAnsi="Arial" w:cs="Arial"/>
          <w:b/>
          <w:caps/>
          <w:szCs w:val="22"/>
        </w:rPr>
        <w:t>,</w:t>
      </w:r>
      <w:r w:rsidRPr="00C74B2F">
        <w:rPr>
          <w:rFonts w:ascii="Arial" w:hAnsi="Arial" w:cs="Arial"/>
          <w:b/>
          <w:caps/>
          <w:szCs w:val="22"/>
        </w:rPr>
        <w:t xml:space="preserve"> zachování mlčenlivosti</w:t>
      </w:r>
      <w:r w:rsidR="00C256B7" w:rsidRPr="00C74B2F">
        <w:rPr>
          <w:rFonts w:ascii="Arial" w:hAnsi="Arial" w:cs="Arial"/>
          <w:b/>
          <w:caps/>
          <w:szCs w:val="22"/>
        </w:rPr>
        <w:t xml:space="preserve"> a zákazu jejich zneuž</w:t>
      </w:r>
      <w:r w:rsidR="00F22CF7" w:rsidRPr="00C74B2F">
        <w:rPr>
          <w:rFonts w:ascii="Arial" w:hAnsi="Arial" w:cs="Arial"/>
          <w:b/>
          <w:caps/>
          <w:szCs w:val="22"/>
        </w:rPr>
        <w:t>i</w:t>
      </w:r>
      <w:r w:rsidR="00C256B7" w:rsidRPr="00C74B2F">
        <w:rPr>
          <w:rFonts w:ascii="Arial" w:hAnsi="Arial" w:cs="Arial"/>
          <w:b/>
          <w:caps/>
          <w:szCs w:val="22"/>
        </w:rPr>
        <w:t>tí</w:t>
      </w:r>
      <w:r w:rsidRPr="00C74B2F">
        <w:rPr>
          <w:rFonts w:ascii="Arial" w:hAnsi="Arial" w:cs="Arial"/>
          <w:b/>
          <w:caps/>
          <w:szCs w:val="22"/>
        </w:rPr>
        <w:t xml:space="preserve"> </w:t>
      </w:r>
    </w:p>
    <w:p w14:paraId="1DEBD24A" w14:textId="77777777" w:rsidR="00C84B04" w:rsidRPr="00C74B2F" w:rsidRDefault="00C84B04" w:rsidP="002C4219">
      <w:pPr>
        <w:jc w:val="center"/>
        <w:rPr>
          <w:rFonts w:ascii="Arial" w:hAnsi="Arial" w:cs="Arial"/>
          <w:b/>
          <w:szCs w:val="22"/>
        </w:rPr>
      </w:pPr>
      <w:r w:rsidRPr="00C74B2F">
        <w:rPr>
          <w:rFonts w:ascii="Arial" w:hAnsi="Arial" w:cs="Arial"/>
          <w:caps/>
          <w:szCs w:val="22"/>
        </w:rPr>
        <w:t>(</w:t>
      </w:r>
      <w:r w:rsidRPr="00C74B2F">
        <w:rPr>
          <w:rFonts w:ascii="Arial" w:hAnsi="Arial" w:cs="Arial"/>
          <w:szCs w:val="22"/>
        </w:rPr>
        <w:t xml:space="preserve">dále jen </w:t>
      </w:r>
      <w:r w:rsidRPr="00C74B2F">
        <w:rPr>
          <w:rFonts w:ascii="Arial" w:hAnsi="Arial" w:cs="Arial"/>
          <w:b/>
          <w:szCs w:val="22"/>
        </w:rPr>
        <w:t>„Dohoda“</w:t>
      </w:r>
      <w:r w:rsidRPr="00C74B2F">
        <w:rPr>
          <w:rFonts w:ascii="Arial" w:hAnsi="Arial" w:cs="Arial"/>
          <w:szCs w:val="22"/>
        </w:rPr>
        <w:t>)</w:t>
      </w:r>
    </w:p>
    <w:p w14:paraId="0303AA56" w14:textId="77777777" w:rsidR="00564BCC" w:rsidRDefault="00564BCC" w:rsidP="002C4219">
      <w:pPr>
        <w:pStyle w:val="Zpat"/>
        <w:widowControl w:val="0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14:paraId="7AEF2AD5" w14:textId="149A6AE6" w:rsidR="002C4219" w:rsidRPr="00C74B2F" w:rsidRDefault="002C4219" w:rsidP="002C4219">
      <w:pPr>
        <w:pStyle w:val="Zpat"/>
        <w:widowControl w:val="0"/>
        <w:tabs>
          <w:tab w:val="clear" w:pos="4153"/>
          <w:tab w:val="clear" w:pos="8306"/>
        </w:tabs>
        <w:rPr>
          <w:rFonts w:ascii="Arial" w:hAnsi="Arial" w:cs="Arial"/>
          <w:b/>
        </w:rPr>
      </w:pPr>
      <w:r w:rsidRPr="00C74B2F">
        <w:rPr>
          <w:rFonts w:ascii="Arial" w:hAnsi="Arial" w:cs="Arial"/>
          <w:b/>
        </w:rPr>
        <w:t>Smluvní strany:</w:t>
      </w:r>
    </w:p>
    <w:p w14:paraId="30E93894" w14:textId="7280989D" w:rsidR="00B5025B" w:rsidRPr="001A5A67" w:rsidRDefault="001A5A67" w:rsidP="00B5025B">
      <w:pPr>
        <w:widowControl w:val="0"/>
        <w:rPr>
          <w:rFonts w:ascii="Arial" w:hAnsi="Arial" w:cs="Arial"/>
          <w:bCs/>
          <w:snapToGrid w:val="0"/>
          <w:szCs w:val="22"/>
        </w:rPr>
      </w:pPr>
      <w:r>
        <w:rPr>
          <w:rFonts w:ascii="Arial" w:hAnsi="Arial" w:cs="Arial"/>
          <w:b/>
          <w:snapToGrid w:val="0"/>
          <w:szCs w:val="22"/>
        </w:rPr>
        <w:t>Zadavatel:</w:t>
      </w:r>
      <w:r w:rsidR="00B5025B" w:rsidRPr="00B5025B">
        <w:rPr>
          <w:rFonts w:ascii="Arial" w:hAnsi="Arial" w:cs="Arial"/>
          <w:b/>
          <w:snapToGrid w:val="0"/>
          <w:szCs w:val="22"/>
        </w:rPr>
        <w:tab/>
      </w:r>
      <w:r w:rsidR="00B5025B" w:rsidRPr="00B5025B">
        <w:rPr>
          <w:rFonts w:ascii="Arial" w:hAnsi="Arial" w:cs="Arial"/>
          <w:b/>
          <w:snapToGrid w:val="0"/>
          <w:szCs w:val="22"/>
        </w:rPr>
        <w:tab/>
      </w:r>
      <w:r w:rsidR="00B5025B" w:rsidRPr="00B5025B">
        <w:rPr>
          <w:rFonts w:ascii="Arial" w:hAnsi="Arial" w:cs="Arial"/>
          <w:b/>
          <w:snapToGrid w:val="0"/>
          <w:szCs w:val="22"/>
        </w:rPr>
        <w:tab/>
      </w:r>
      <w:r w:rsidR="00B5025B" w:rsidRPr="001A5A67">
        <w:rPr>
          <w:rFonts w:ascii="Arial" w:hAnsi="Arial" w:cs="Arial"/>
          <w:bCs/>
          <w:snapToGrid w:val="0"/>
          <w:szCs w:val="22"/>
        </w:rPr>
        <w:t>ČEPRO, a.s.</w:t>
      </w:r>
    </w:p>
    <w:p w14:paraId="7E2C5317" w14:textId="77777777" w:rsidR="00B5025B" w:rsidRPr="001A5A67" w:rsidRDefault="00B5025B" w:rsidP="00B5025B">
      <w:pPr>
        <w:widowControl w:val="0"/>
        <w:rPr>
          <w:rFonts w:ascii="Arial" w:hAnsi="Arial" w:cs="Arial"/>
          <w:bCs/>
          <w:snapToGrid w:val="0"/>
          <w:szCs w:val="22"/>
        </w:rPr>
      </w:pPr>
      <w:r w:rsidRPr="001A5A67">
        <w:rPr>
          <w:rFonts w:ascii="Arial" w:hAnsi="Arial" w:cs="Arial"/>
          <w:b/>
          <w:snapToGrid w:val="0"/>
          <w:szCs w:val="22"/>
        </w:rPr>
        <w:t>se sídlem:</w:t>
      </w:r>
      <w:r w:rsidRPr="001A5A67">
        <w:rPr>
          <w:rFonts w:ascii="Arial" w:hAnsi="Arial" w:cs="Arial"/>
          <w:bCs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ab/>
        <w:t>Dělnická 213/12, Holešovice, PSČ 170 00 Praha 7</w:t>
      </w:r>
    </w:p>
    <w:p w14:paraId="057C8495" w14:textId="77777777" w:rsidR="00B5025B" w:rsidRPr="001A5A67" w:rsidRDefault="00B5025B" w:rsidP="00B5025B">
      <w:pPr>
        <w:widowControl w:val="0"/>
        <w:rPr>
          <w:rFonts w:ascii="Arial" w:hAnsi="Arial" w:cs="Arial"/>
          <w:bCs/>
          <w:snapToGrid w:val="0"/>
          <w:szCs w:val="22"/>
        </w:rPr>
      </w:pPr>
      <w:r w:rsidRPr="001A5A67">
        <w:rPr>
          <w:rFonts w:ascii="Arial" w:hAnsi="Arial" w:cs="Arial"/>
          <w:b/>
          <w:snapToGrid w:val="0"/>
          <w:szCs w:val="22"/>
        </w:rPr>
        <w:t>IČO / DIČ:</w:t>
      </w:r>
      <w:r w:rsidRPr="001A5A67">
        <w:rPr>
          <w:rFonts w:ascii="Arial" w:hAnsi="Arial" w:cs="Arial"/>
          <w:b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ab/>
        <w:t>601 93 531 / CZ60193531</w:t>
      </w:r>
      <w:r w:rsidRPr="001A5A67">
        <w:rPr>
          <w:rFonts w:ascii="Arial" w:hAnsi="Arial" w:cs="Arial"/>
          <w:bCs/>
          <w:snapToGrid w:val="0"/>
          <w:szCs w:val="22"/>
        </w:rPr>
        <w:tab/>
      </w:r>
    </w:p>
    <w:p w14:paraId="14F6F8E9" w14:textId="47EF3643" w:rsidR="00B5025B" w:rsidRPr="001A5A67" w:rsidRDefault="00B5025B" w:rsidP="00B5025B">
      <w:pPr>
        <w:widowControl w:val="0"/>
        <w:rPr>
          <w:rFonts w:ascii="Arial" w:hAnsi="Arial" w:cs="Arial"/>
          <w:bCs/>
          <w:snapToGrid w:val="0"/>
          <w:szCs w:val="22"/>
        </w:rPr>
      </w:pPr>
      <w:r w:rsidRPr="001A5A67">
        <w:rPr>
          <w:rFonts w:ascii="Arial" w:hAnsi="Arial" w:cs="Arial"/>
          <w:b/>
          <w:snapToGrid w:val="0"/>
          <w:szCs w:val="22"/>
        </w:rPr>
        <w:t>spisová značka:</w:t>
      </w:r>
      <w:r w:rsidR="001A5A67" w:rsidRPr="001A5A67">
        <w:rPr>
          <w:rFonts w:ascii="Arial" w:hAnsi="Arial" w:cs="Arial"/>
          <w:bCs/>
          <w:snapToGrid w:val="0"/>
          <w:szCs w:val="22"/>
        </w:rPr>
        <w:tab/>
      </w:r>
      <w:r w:rsidR="001A5A67" w:rsidRPr="001A5A67">
        <w:rPr>
          <w:rFonts w:ascii="Arial" w:hAnsi="Arial" w:cs="Arial"/>
          <w:bCs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>B 2341 vedená u Městského soudu v Praze</w:t>
      </w:r>
    </w:p>
    <w:p w14:paraId="61B7BFA2" w14:textId="7F7CA413" w:rsidR="00B5025B" w:rsidRPr="001A5A67" w:rsidRDefault="00B5025B" w:rsidP="00B5025B">
      <w:pPr>
        <w:widowControl w:val="0"/>
        <w:rPr>
          <w:rFonts w:ascii="Arial" w:hAnsi="Arial" w:cs="Arial"/>
          <w:bCs/>
          <w:snapToGrid w:val="0"/>
          <w:szCs w:val="22"/>
        </w:rPr>
      </w:pPr>
      <w:r w:rsidRPr="001A5A67">
        <w:rPr>
          <w:rFonts w:ascii="Arial" w:hAnsi="Arial" w:cs="Arial"/>
          <w:b/>
          <w:snapToGrid w:val="0"/>
          <w:szCs w:val="22"/>
        </w:rPr>
        <w:t>bankovní spojení:</w:t>
      </w:r>
      <w:r w:rsidR="001A5A67" w:rsidRPr="001A5A67">
        <w:rPr>
          <w:rFonts w:ascii="Arial" w:hAnsi="Arial" w:cs="Arial"/>
          <w:bCs/>
          <w:snapToGrid w:val="0"/>
          <w:szCs w:val="22"/>
        </w:rPr>
        <w:tab/>
      </w:r>
      <w:r w:rsidR="001A5A67" w:rsidRPr="001A5A67">
        <w:rPr>
          <w:rFonts w:ascii="Arial" w:hAnsi="Arial" w:cs="Arial"/>
          <w:bCs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>Komerční banka a.s.</w:t>
      </w:r>
    </w:p>
    <w:p w14:paraId="613FA482" w14:textId="6BAF7A84" w:rsidR="00B5025B" w:rsidRPr="001A5A67" w:rsidRDefault="00B5025B" w:rsidP="00B5025B">
      <w:pPr>
        <w:widowControl w:val="0"/>
        <w:rPr>
          <w:rFonts w:ascii="Arial" w:hAnsi="Arial" w:cs="Arial"/>
          <w:bCs/>
          <w:snapToGrid w:val="0"/>
          <w:szCs w:val="22"/>
        </w:rPr>
      </w:pPr>
      <w:r w:rsidRPr="001A5A67">
        <w:rPr>
          <w:rFonts w:ascii="Arial" w:hAnsi="Arial" w:cs="Arial"/>
          <w:b/>
          <w:snapToGrid w:val="0"/>
          <w:szCs w:val="22"/>
        </w:rPr>
        <w:t>č. účtu:</w:t>
      </w:r>
      <w:r w:rsidRPr="001A5A67">
        <w:rPr>
          <w:rFonts w:ascii="Arial" w:hAnsi="Arial" w:cs="Arial"/>
          <w:bCs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ab/>
        <w:t>11902931 / 0100</w:t>
      </w:r>
    </w:p>
    <w:p w14:paraId="6196F653" w14:textId="5B2E1BCB" w:rsidR="00B5025B" w:rsidRPr="001A5A67" w:rsidRDefault="00B5025B" w:rsidP="00B5025B">
      <w:pPr>
        <w:widowControl w:val="0"/>
        <w:rPr>
          <w:rFonts w:ascii="Arial" w:hAnsi="Arial" w:cs="Arial"/>
          <w:bCs/>
          <w:snapToGrid w:val="0"/>
          <w:szCs w:val="22"/>
        </w:rPr>
      </w:pPr>
      <w:r w:rsidRPr="001A5A67">
        <w:rPr>
          <w:rFonts w:ascii="Arial" w:hAnsi="Arial" w:cs="Arial"/>
          <w:b/>
          <w:snapToGrid w:val="0"/>
          <w:szCs w:val="22"/>
        </w:rPr>
        <w:t>zastoupený:</w:t>
      </w:r>
      <w:r w:rsidRPr="001A5A67">
        <w:rPr>
          <w:rFonts w:ascii="Arial" w:hAnsi="Arial" w:cs="Arial"/>
          <w:b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ab/>
        <w:t>Mgr. Jan</w:t>
      </w:r>
      <w:r w:rsidR="00A53FD8">
        <w:rPr>
          <w:rFonts w:ascii="Arial" w:hAnsi="Arial" w:cs="Arial"/>
          <w:bCs/>
          <w:snapToGrid w:val="0"/>
          <w:szCs w:val="22"/>
        </w:rPr>
        <w:t>em</w:t>
      </w:r>
      <w:r w:rsidRPr="001A5A67">
        <w:rPr>
          <w:rFonts w:ascii="Arial" w:hAnsi="Arial" w:cs="Arial"/>
          <w:bCs/>
          <w:snapToGrid w:val="0"/>
          <w:szCs w:val="22"/>
        </w:rPr>
        <w:t xml:space="preserve"> </w:t>
      </w:r>
      <w:proofErr w:type="spellStart"/>
      <w:r w:rsidRPr="001A5A67">
        <w:rPr>
          <w:rFonts w:ascii="Arial" w:hAnsi="Arial" w:cs="Arial"/>
          <w:bCs/>
          <w:snapToGrid w:val="0"/>
          <w:szCs w:val="22"/>
        </w:rPr>
        <w:t>Du</w:t>
      </w:r>
      <w:r w:rsidR="00A53FD8">
        <w:rPr>
          <w:rFonts w:ascii="Arial" w:hAnsi="Arial" w:cs="Arial"/>
          <w:bCs/>
          <w:snapToGrid w:val="0"/>
          <w:szCs w:val="22"/>
        </w:rPr>
        <w:t>spěvou</w:t>
      </w:r>
      <w:proofErr w:type="spellEnd"/>
      <w:r w:rsidR="00A53FD8">
        <w:rPr>
          <w:rFonts w:ascii="Arial" w:hAnsi="Arial" w:cs="Arial"/>
          <w:bCs/>
          <w:snapToGrid w:val="0"/>
          <w:szCs w:val="22"/>
        </w:rPr>
        <w:t>, předsedou představenstva, a</w:t>
      </w:r>
    </w:p>
    <w:p w14:paraId="35E34E25" w14:textId="5F9E584C" w:rsidR="00E14082" w:rsidRPr="001A5A67" w:rsidRDefault="00B5025B" w:rsidP="00B5025B">
      <w:pPr>
        <w:widowControl w:val="0"/>
        <w:rPr>
          <w:rFonts w:ascii="Arial" w:hAnsi="Arial" w:cs="Arial"/>
          <w:bCs/>
        </w:rPr>
      </w:pPr>
      <w:r w:rsidRPr="001A5A67">
        <w:rPr>
          <w:rFonts w:ascii="Arial" w:hAnsi="Arial" w:cs="Arial"/>
          <w:bCs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ab/>
      </w:r>
      <w:r w:rsidRPr="001A5A67">
        <w:rPr>
          <w:rFonts w:ascii="Arial" w:hAnsi="Arial" w:cs="Arial"/>
          <w:bCs/>
          <w:snapToGrid w:val="0"/>
          <w:szCs w:val="22"/>
        </w:rPr>
        <w:tab/>
        <w:t xml:space="preserve">Ing. František </w:t>
      </w:r>
      <w:proofErr w:type="spellStart"/>
      <w:r w:rsidRPr="001A5A67">
        <w:rPr>
          <w:rFonts w:ascii="Arial" w:hAnsi="Arial" w:cs="Arial"/>
          <w:bCs/>
          <w:snapToGrid w:val="0"/>
          <w:szCs w:val="22"/>
        </w:rPr>
        <w:t>Todt</w:t>
      </w:r>
      <w:r w:rsidR="00A53FD8">
        <w:rPr>
          <w:rFonts w:ascii="Arial" w:hAnsi="Arial" w:cs="Arial"/>
          <w:bCs/>
          <w:snapToGrid w:val="0"/>
          <w:szCs w:val="22"/>
        </w:rPr>
        <w:t>em</w:t>
      </w:r>
      <w:proofErr w:type="spellEnd"/>
      <w:r w:rsidRPr="001A5A67">
        <w:rPr>
          <w:rFonts w:ascii="Arial" w:hAnsi="Arial" w:cs="Arial"/>
          <w:bCs/>
          <w:snapToGrid w:val="0"/>
          <w:szCs w:val="22"/>
        </w:rPr>
        <w:t>, člen</w:t>
      </w:r>
      <w:r w:rsidR="00A53FD8">
        <w:rPr>
          <w:rFonts w:ascii="Arial" w:hAnsi="Arial" w:cs="Arial"/>
          <w:bCs/>
          <w:snapToGrid w:val="0"/>
          <w:szCs w:val="22"/>
        </w:rPr>
        <w:t>em</w:t>
      </w:r>
      <w:r w:rsidRPr="001A5A67">
        <w:rPr>
          <w:rFonts w:ascii="Arial" w:hAnsi="Arial" w:cs="Arial"/>
          <w:bCs/>
          <w:snapToGrid w:val="0"/>
          <w:szCs w:val="22"/>
        </w:rPr>
        <w:t xml:space="preserve"> představenstva</w:t>
      </w:r>
    </w:p>
    <w:p w14:paraId="6C39B56F" w14:textId="77777777" w:rsidR="002C4219" w:rsidRPr="00C74B2F" w:rsidRDefault="002C4219" w:rsidP="00C256B7">
      <w:pPr>
        <w:widowControl w:val="0"/>
        <w:rPr>
          <w:rFonts w:ascii="Arial" w:hAnsi="Arial" w:cs="Arial"/>
        </w:rPr>
      </w:pPr>
      <w:r w:rsidRPr="00C74B2F">
        <w:rPr>
          <w:rFonts w:ascii="Arial" w:hAnsi="Arial" w:cs="Arial"/>
        </w:rPr>
        <w:t>(dále jen „</w:t>
      </w:r>
      <w:r w:rsidRPr="00C74B2F">
        <w:rPr>
          <w:rFonts w:ascii="Arial" w:hAnsi="Arial" w:cs="Arial"/>
          <w:b/>
        </w:rPr>
        <w:t>Zadavatel</w:t>
      </w:r>
      <w:r w:rsidRPr="00C74B2F">
        <w:rPr>
          <w:rFonts w:ascii="Arial" w:hAnsi="Arial" w:cs="Arial"/>
        </w:rPr>
        <w:t>“)</w:t>
      </w:r>
    </w:p>
    <w:p w14:paraId="7CF254EA" w14:textId="77777777" w:rsidR="00C256B7" w:rsidRPr="00C74B2F" w:rsidRDefault="00C256B7" w:rsidP="00C256B7">
      <w:pPr>
        <w:widowControl w:val="0"/>
        <w:rPr>
          <w:rFonts w:ascii="Arial" w:hAnsi="Arial" w:cs="Arial"/>
        </w:rPr>
      </w:pPr>
    </w:p>
    <w:p w14:paraId="48B5B444" w14:textId="49F784BB" w:rsidR="00C256B7" w:rsidRDefault="002C4219" w:rsidP="002C4219">
      <w:pPr>
        <w:widowControl w:val="0"/>
        <w:ind w:firstLine="426"/>
        <w:rPr>
          <w:rFonts w:ascii="Arial" w:hAnsi="Arial" w:cs="Arial"/>
        </w:rPr>
      </w:pPr>
      <w:r w:rsidRPr="00C74B2F">
        <w:rPr>
          <w:rFonts w:ascii="Arial" w:hAnsi="Arial" w:cs="Arial"/>
        </w:rPr>
        <w:t>a</w:t>
      </w:r>
    </w:p>
    <w:p w14:paraId="37ABD040" w14:textId="77777777" w:rsidR="004918D3" w:rsidRPr="00C74B2F" w:rsidRDefault="004918D3" w:rsidP="002C4219">
      <w:pPr>
        <w:widowControl w:val="0"/>
        <w:ind w:firstLine="426"/>
        <w:rPr>
          <w:rFonts w:ascii="Arial" w:hAnsi="Arial" w:cs="Arial"/>
        </w:rPr>
      </w:pPr>
    </w:p>
    <w:p w14:paraId="7DD16DA4" w14:textId="523495C1" w:rsidR="002E219E" w:rsidRPr="00C74B2F" w:rsidRDefault="00702863" w:rsidP="002E219E">
      <w:pPr>
        <w:widowControl w:val="0"/>
        <w:rPr>
          <w:rFonts w:ascii="Arial" w:hAnsi="Arial" w:cs="Arial"/>
          <w:b/>
        </w:rPr>
      </w:pPr>
      <w:r w:rsidRPr="00E1046E">
        <w:rPr>
          <w:rFonts w:ascii="Arial" w:hAnsi="Arial" w:cs="Arial"/>
          <w:b/>
        </w:rPr>
        <w:t>Účastník:</w:t>
      </w:r>
      <w:r w:rsidR="00E1046E" w:rsidRPr="00E1046E">
        <w:rPr>
          <w:rFonts w:ascii="Arial" w:hAnsi="Arial" w:cs="Arial"/>
          <w:b/>
        </w:rPr>
        <w:tab/>
      </w:r>
      <w:r w:rsidR="00E1046E" w:rsidRPr="00E1046E">
        <w:rPr>
          <w:rFonts w:ascii="Arial" w:hAnsi="Arial" w:cs="Arial"/>
          <w:b/>
        </w:rPr>
        <w:tab/>
      </w:r>
      <w:r w:rsidR="00E1046E" w:rsidRPr="00A53FD8">
        <w:rPr>
          <w:rFonts w:ascii="Arial" w:hAnsi="Arial" w:cs="Arial"/>
        </w:rPr>
        <w:tab/>
      </w:r>
      <w:r w:rsidR="00A53FD8" w:rsidRPr="00A53FD8">
        <w:rPr>
          <w:rFonts w:ascii="Arial" w:hAnsi="Arial" w:cs="Arial"/>
          <w:highlight w:val="yellow"/>
        </w:rPr>
        <w:t>[doplní účastník]</w:t>
      </w:r>
    </w:p>
    <w:p w14:paraId="66681DB8" w14:textId="0DFBA77B" w:rsidR="002C4219" w:rsidRPr="00A53FD8" w:rsidRDefault="00702863" w:rsidP="00C256B7">
      <w:pPr>
        <w:widowControl w:val="0"/>
        <w:rPr>
          <w:rFonts w:ascii="Arial" w:hAnsi="Arial" w:cs="Arial"/>
        </w:rPr>
      </w:pPr>
      <w:r w:rsidRPr="00E1046E">
        <w:rPr>
          <w:rFonts w:ascii="Arial" w:hAnsi="Arial" w:cs="Arial"/>
          <w:b/>
          <w:bCs/>
        </w:rPr>
        <w:t>se sídlem</w:t>
      </w:r>
      <w:r w:rsidR="002C4219" w:rsidRPr="00E1046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ab/>
      </w:r>
      <w:r w:rsidR="00E1046E">
        <w:rPr>
          <w:rFonts w:ascii="Arial" w:hAnsi="Arial" w:cs="Arial"/>
        </w:rPr>
        <w:tab/>
      </w:r>
      <w:r w:rsidR="00E1046E">
        <w:rPr>
          <w:rFonts w:ascii="Arial" w:hAnsi="Arial" w:cs="Arial"/>
        </w:rPr>
        <w:tab/>
      </w:r>
      <w:r w:rsidR="00A53FD8" w:rsidRPr="00A53FD8">
        <w:rPr>
          <w:rFonts w:ascii="Arial" w:hAnsi="Arial" w:cs="Arial"/>
          <w:highlight w:val="yellow"/>
        </w:rPr>
        <w:t>[doplní účastník]</w:t>
      </w:r>
    </w:p>
    <w:p w14:paraId="43490079" w14:textId="5D4FBED6" w:rsidR="002C4219" w:rsidRPr="00A53FD8" w:rsidRDefault="002C4219" w:rsidP="00C256B7">
      <w:pPr>
        <w:widowControl w:val="0"/>
        <w:rPr>
          <w:rFonts w:ascii="Arial" w:hAnsi="Arial" w:cs="Arial"/>
        </w:rPr>
      </w:pPr>
      <w:r w:rsidRPr="00E1046E">
        <w:rPr>
          <w:rFonts w:ascii="Arial" w:hAnsi="Arial" w:cs="Arial"/>
          <w:b/>
          <w:bCs/>
        </w:rPr>
        <w:t>IČ</w:t>
      </w:r>
      <w:r w:rsidR="00A531AA" w:rsidRPr="00E1046E">
        <w:rPr>
          <w:rFonts w:ascii="Arial" w:hAnsi="Arial" w:cs="Arial"/>
          <w:b/>
          <w:bCs/>
        </w:rPr>
        <w:t>O</w:t>
      </w:r>
      <w:r w:rsidR="00E1046E" w:rsidRPr="00E1046E">
        <w:rPr>
          <w:rFonts w:ascii="Arial" w:hAnsi="Arial" w:cs="Arial"/>
          <w:b/>
          <w:bCs/>
        </w:rPr>
        <w:t xml:space="preserve"> / DIČ</w:t>
      </w:r>
      <w:r w:rsidRPr="00E1046E">
        <w:rPr>
          <w:rFonts w:ascii="Arial" w:hAnsi="Arial" w:cs="Arial"/>
          <w:b/>
          <w:bCs/>
        </w:rPr>
        <w:t>:</w:t>
      </w:r>
      <w:r w:rsidR="00E1046E">
        <w:rPr>
          <w:rFonts w:ascii="Arial" w:hAnsi="Arial" w:cs="Arial"/>
        </w:rPr>
        <w:tab/>
      </w:r>
      <w:r w:rsidR="00E1046E">
        <w:rPr>
          <w:rFonts w:ascii="Arial" w:hAnsi="Arial" w:cs="Arial"/>
        </w:rPr>
        <w:tab/>
      </w:r>
      <w:r w:rsidR="00E1046E">
        <w:rPr>
          <w:rFonts w:ascii="Arial" w:hAnsi="Arial" w:cs="Arial"/>
        </w:rPr>
        <w:tab/>
      </w:r>
      <w:r w:rsidR="00A53FD8" w:rsidRPr="00A53FD8">
        <w:rPr>
          <w:rFonts w:ascii="Arial" w:hAnsi="Arial" w:cs="Arial"/>
          <w:highlight w:val="yellow"/>
        </w:rPr>
        <w:t>[doplní účastník]</w:t>
      </w:r>
    </w:p>
    <w:p w14:paraId="47AC3688" w14:textId="375D765A" w:rsidR="00C256B7" w:rsidRPr="00C74B2F" w:rsidRDefault="00E1046E" w:rsidP="00C256B7">
      <w:pPr>
        <w:widowControl w:val="0"/>
        <w:rPr>
          <w:rFonts w:ascii="Arial" w:hAnsi="Arial" w:cs="Arial"/>
        </w:rPr>
      </w:pPr>
      <w:r w:rsidRPr="001A5A67">
        <w:rPr>
          <w:rFonts w:ascii="Arial" w:hAnsi="Arial" w:cs="Arial"/>
          <w:b/>
          <w:snapToGrid w:val="0"/>
          <w:szCs w:val="22"/>
        </w:rPr>
        <w:t>spisová značka:</w:t>
      </w:r>
      <w:r w:rsidR="00C256B7" w:rsidRPr="00C74B2F">
        <w:rPr>
          <w:rFonts w:ascii="Arial" w:hAnsi="Arial" w:cs="Arial"/>
        </w:rPr>
        <w:t xml:space="preserve"> </w:t>
      </w:r>
      <w:r w:rsidR="00C256B7" w:rsidRPr="00C74B2F">
        <w:rPr>
          <w:rFonts w:ascii="Arial" w:hAnsi="Arial" w:cs="Arial"/>
        </w:rPr>
        <w:tab/>
      </w:r>
      <w:r w:rsidR="00C256B7" w:rsidRPr="00C74B2F">
        <w:rPr>
          <w:rFonts w:ascii="Arial" w:hAnsi="Arial" w:cs="Arial"/>
        </w:rPr>
        <w:tab/>
      </w:r>
      <w:r w:rsidR="00A53FD8" w:rsidRPr="00A53FD8">
        <w:rPr>
          <w:rFonts w:ascii="Arial" w:hAnsi="Arial" w:cs="Arial"/>
          <w:highlight w:val="yellow"/>
        </w:rPr>
        <w:t>[doplní účastník]</w:t>
      </w:r>
    </w:p>
    <w:p w14:paraId="7FB11DCB" w14:textId="32E2B94C" w:rsidR="00E1046E" w:rsidRDefault="00E1046E" w:rsidP="00C256B7">
      <w:pPr>
        <w:widowControl w:val="0"/>
        <w:rPr>
          <w:rFonts w:ascii="Arial" w:hAnsi="Arial" w:cs="Arial"/>
        </w:rPr>
      </w:pPr>
      <w:r w:rsidRPr="001A5A67">
        <w:rPr>
          <w:rFonts w:ascii="Arial" w:hAnsi="Arial" w:cs="Arial"/>
          <w:b/>
          <w:snapToGrid w:val="0"/>
          <w:szCs w:val="22"/>
        </w:rPr>
        <w:t>bankovní spojení:</w:t>
      </w:r>
      <w:r>
        <w:rPr>
          <w:rFonts w:ascii="Arial" w:hAnsi="Arial" w:cs="Arial"/>
          <w:b/>
          <w:snapToGrid w:val="0"/>
          <w:szCs w:val="22"/>
        </w:rPr>
        <w:tab/>
      </w:r>
      <w:r>
        <w:rPr>
          <w:rFonts w:ascii="Arial" w:hAnsi="Arial" w:cs="Arial"/>
          <w:b/>
          <w:snapToGrid w:val="0"/>
          <w:szCs w:val="22"/>
        </w:rPr>
        <w:tab/>
      </w:r>
      <w:r w:rsidR="00A53FD8" w:rsidRPr="00A53FD8">
        <w:rPr>
          <w:rFonts w:ascii="Arial" w:hAnsi="Arial" w:cs="Arial"/>
          <w:highlight w:val="yellow"/>
        </w:rPr>
        <w:t>[doplní účastník]</w:t>
      </w:r>
    </w:p>
    <w:p w14:paraId="13911D2F" w14:textId="293B4F05" w:rsidR="00E1046E" w:rsidRPr="00A53FD8" w:rsidRDefault="00E1046E" w:rsidP="00C256B7">
      <w:pPr>
        <w:widowControl w:val="0"/>
        <w:rPr>
          <w:rFonts w:ascii="Arial" w:hAnsi="Arial" w:cs="Arial"/>
        </w:rPr>
      </w:pPr>
      <w:r w:rsidRPr="001A5A67">
        <w:rPr>
          <w:rFonts w:ascii="Arial" w:hAnsi="Arial" w:cs="Arial"/>
          <w:b/>
          <w:snapToGrid w:val="0"/>
          <w:szCs w:val="22"/>
        </w:rPr>
        <w:t>č. účtu:</w:t>
      </w:r>
      <w:r>
        <w:rPr>
          <w:rFonts w:ascii="Arial" w:hAnsi="Arial" w:cs="Arial"/>
          <w:b/>
          <w:snapToGrid w:val="0"/>
          <w:szCs w:val="22"/>
        </w:rPr>
        <w:tab/>
      </w:r>
      <w:r>
        <w:rPr>
          <w:rFonts w:ascii="Arial" w:hAnsi="Arial" w:cs="Arial"/>
          <w:b/>
          <w:snapToGrid w:val="0"/>
          <w:szCs w:val="22"/>
        </w:rPr>
        <w:tab/>
      </w:r>
      <w:r>
        <w:rPr>
          <w:rFonts w:ascii="Arial" w:hAnsi="Arial" w:cs="Arial"/>
          <w:b/>
          <w:snapToGrid w:val="0"/>
          <w:szCs w:val="22"/>
        </w:rPr>
        <w:tab/>
      </w:r>
      <w:r w:rsidR="00A53FD8" w:rsidRPr="00A53FD8">
        <w:rPr>
          <w:rFonts w:ascii="Arial" w:hAnsi="Arial" w:cs="Arial"/>
          <w:highlight w:val="yellow"/>
        </w:rPr>
        <w:t>[doplní účastník]</w:t>
      </w:r>
    </w:p>
    <w:p w14:paraId="6931F656" w14:textId="7D494D6C" w:rsidR="00E1046E" w:rsidRDefault="00E1046E" w:rsidP="00C256B7">
      <w:pPr>
        <w:widowControl w:val="0"/>
        <w:rPr>
          <w:rFonts w:ascii="Arial" w:hAnsi="Arial" w:cs="Arial"/>
        </w:rPr>
      </w:pPr>
      <w:r w:rsidRPr="00E1046E">
        <w:rPr>
          <w:rFonts w:ascii="Arial" w:hAnsi="Arial" w:cs="Arial"/>
          <w:b/>
          <w:bCs/>
        </w:rPr>
        <w:t>z</w:t>
      </w:r>
      <w:r w:rsidR="00C256B7" w:rsidRPr="00E1046E">
        <w:rPr>
          <w:rFonts w:ascii="Arial" w:hAnsi="Arial" w:cs="Arial"/>
          <w:b/>
          <w:bCs/>
        </w:rPr>
        <w:t>astoupený: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3FD8" w:rsidRPr="00A53FD8">
        <w:rPr>
          <w:rFonts w:ascii="Arial" w:hAnsi="Arial" w:cs="Arial"/>
          <w:highlight w:val="yellow"/>
        </w:rPr>
        <w:t>[doplní účastník]</w:t>
      </w:r>
      <w:r w:rsidR="00A53FD8" w:rsidRPr="00C74B2F">
        <w:rPr>
          <w:rFonts w:ascii="Arial" w:hAnsi="Arial" w:cs="Arial"/>
        </w:rPr>
        <w:t xml:space="preserve"> </w:t>
      </w:r>
    </w:p>
    <w:p w14:paraId="199770B5" w14:textId="6F13E480" w:rsidR="002C4219" w:rsidRDefault="002C4219" w:rsidP="00C256B7">
      <w:pPr>
        <w:widowControl w:val="0"/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(dále jen </w:t>
      </w:r>
      <w:r w:rsidRPr="00C74B2F">
        <w:rPr>
          <w:rFonts w:ascii="Arial" w:hAnsi="Arial" w:cs="Arial"/>
          <w:b/>
        </w:rPr>
        <w:t>„</w:t>
      </w:r>
      <w:r w:rsidR="002E219E" w:rsidRPr="00C74B2F">
        <w:rPr>
          <w:rFonts w:ascii="Arial" w:hAnsi="Arial" w:cs="Arial"/>
          <w:b/>
        </w:rPr>
        <w:t xml:space="preserve">Účastník </w:t>
      </w:r>
      <w:r w:rsidRPr="00C74B2F">
        <w:rPr>
          <w:rFonts w:ascii="Arial" w:hAnsi="Arial" w:cs="Arial"/>
          <w:b/>
        </w:rPr>
        <w:t>“</w:t>
      </w:r>
      <w:r w:rsidRPr="00C74B2F">
        <w:rPr>
          <w:rFonts w:ascii="Arial" w:hAnsi="Arial" w:cs="Arial"/>
        </w:rPr>
        <w:t>)</w:t>
      </w:r>
    </w:p>
    <w:p w14:paraId="4520C0B6" w14:textId="77777777" w:rsidR="008C6832" w:rsidRPr="00C74B2F" w:rsidRDefault="008C6832" w:rsidP="00C256B7">
      <w:pPr>
        <w:widowControl w:val="0"/>
        <w:rPr>
          <w:rFonts w:ascii="Arial" w:hAnsi="Arial" w:cs="Arial"/>
        </w:rPr>
      </w:pPr>
    </w:p>
    <w:p w14:paraId="61CB8E8B" w14:textId="68548B2F" w:rsidR="00C256B7" w:rsidRPr="00C74B2F" w:rsidRDefault="004918D3" w:rsidP="00C256B7">
      <w:pPr>
        <w:widowControl w:val="0"/>
        <w:rPr>
          <w:rFonts w:ascii="Arial" w:hAnsi="Arial" w:cs="Arial"/>
        </w:rPr>
      </w:pPr>
      <w:r>
        <w:rPr>
          <w:rFonts w:ascii="Arial" w:hAnsi="Arial" w:cs="Arial"/>
          <w:snapToGrid w:val="0"/>
          <w:szCs w:val="22"/>
        </w:rPr>
        <w:t>(</w:t>
      </w:r>
      <w:r w:rsidR="00C256B7" w:rsidRPr="00C74B2F">
        <w:rPr>
          <w:rFonts w:ascii="Arial" w:hAnsi="Arial" w:cs="Arial"/>
          <w:snapToGrid w:val="0"/>
          <w:szCs w:val="22"/>
        </w:rPr>
        <w:t xml:space="preserve">Zadavatel a </w:t>
      </w:r>
      <w:r w:rsidR="002E219E" w:rsidRPr="00C74B2F">
        <w:rPr>
          <w:rFonts w:ascii="Arial" w:hAnsi="Arial" w:cs="Arial"/>
          <w:b/>
        </w:rPr>
        <w:t>Účastník</w:t>
      </w:r>
      <w:r w:rsidR="002E219E" w:rsidRPr="00C74B2F">
        <w:rPr>
          <w:rFonts w:ascii="Arial" w:hAnsi="Arial" w:cs="Arial"/>
          <w:snapToGrid w:val="0"/>
          <w:szCs w:val="22"/>
        </w:rPr>
        <w:t xml:space="preserve"> </w:t>
      </w:r>
      <w:r w:rsidR="00C256B7" w:rsidRPr="00C74B2F">
        <w:rPr>
          <w:rFonts w:ascii="Arial" w:hAnsi="Arial" w:cs="Arial"/>
          <w:snapToGrid w:val="0"/>
          <w:szCs w:val="22"/>
        </w:rPr>
        <w:t>dále společně jen „</w:t>
      </w:r>
      <w:r w:rsidR="00C256B7" w:rsidRPr="00C74B2F">
        <w:rPr>
          <w:rFonts w:ascii="Arial" w:hAnsi="Arial" w:cs="Arial"/>
          <w:b/>
          <w:snapToGrid w:val="0"/>
          <w:szCs w:val="22"/>
        </w:rPr>
        <w:t>Smluvní strany</w:t>
      </w:r>
      <w:r>
        <w:rPr>
          <w:rFonts w:ascii="Arial" w:hAnsi="Arial" w:cs="Arial"/>
          <w:snapToGrid w:val="0"/>
          <w:szCs w:val="22"/>
        </w:rPr>
        <w:t>“)</w:t>
      </w:r>
    </w:p>
    <w:p w14:paraId="59284C93" w14:textId="77777777" w:rsidR="002C4219" w:rsidRPr="00C74B2F" w:rsidRDefault="002C4219" w:rsidP="002C4219">
      <w:pPr>
        <w:widowControl w:val="0"/>
        <w:tabs>
          <w:tab w:val="left" w:pos="2010"/>
        </w:tabs>
        <w:rPr>
          <w:rFonts w:ascii="Arial" w:hAnsi="Arial" w:cs="Arial"/>
        </w:rPr>
      </w:pPr>
      <w:r w:rsidRPr="00C74B2F">
        <w:rPr>
          <w:rFonts w:ascii="Arial" w:hAnsi="Arial" w:cs="Arial"/>
        </w:rPr>
        <w:tab/>
      </w:r>
    </w:p>
    <w:p w14:paraId="7A0E9AAF" w14:textId="77777777" w:rsidR="002C4219" w:rsidRPr="00C74B2F" w:rsidRDefault="00C256B7" w:rsidP="00A53FD8">
      <w:pPr>
        <w:pStyle w:val="Nadpis1"/>
        <w:tabs>
          <w:tab w:val="clear" w:pos="879"/>
        </w:tabs>
        <w:ind w:left="426" w:hanging="426"/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Úvodní ustanovení </w:t>
      </w:r>
    </w:p>
    <w:p w14:paraId="1D51325F" w14:textId="2A958770" w:rsidR="006A5C05" w:rsidRPr="00A014A3" w:rsidRDefault="00C256B7" w:rsidP="00201C0D">
      <w:pPr>
        <w:pStyle w:val="Normal1"/>
        <w:numPr>
          <w:ilvl w:val="0"/>
          <w:numId w:val="4"/>
        </w:numPr>
        <w:rPr>
          <w:rFonts w:ascii="Arial" w:hAnsi="Arial" w:cs="Arial"/>
          <w:b/>
          <w:bCs/>
        </w:rPr>
      </w:pPr>
      <w:r w:rsidRPr="41BA9295">
        <w:rPr>
          <w:rFonts w:ascii="Arial" w:hAnsi="Arial" w:cs="Arial"/>
        </w:rPr>
        <w:t>Zadavatel d</w:t>
      </w:r>
      <w:r w:rsidR="002C4219" w:rsidRPr="41BA9295">
        <w:rPr>
          <w:rFonts w:ascii="Arial" w:hAnsi="Arial" w:cs="Arial"/>
        </w:rPr>
        <w:t xml:space="preserve">ne </w:t>
      </w:r>
      <w:r w:rsidR="008A1FB9" w:rsidRPr="41BA9295">
        <w:rPr>
          <w:rFonts w:ascii="Arial" w:hAnsi="Arial" w:cs="Arial"/>
        </w:rPr>
        <w:t>18. 2. 2025</w:t>
      </w:r>
      <w:r w:rsidR="00A53FD8" w:rsidRPr="41BA9295">
        <w:rPr>
          <w:rFonts w:ascii="Arial" w:hAnsi="Arial" w:cs="Arial"/>
        </w:rPr>
        <w:t xml:space="preserve"> </w:t>
      </w:r>
      <w:r w:rsidRPr="41BA9295">
        <w:rPr>
          <w:rFonts w:ascii="Arial" w:hAnsi="Arial" w:cs="Arial"/>
        </w:rPr>
        <w:t xml:space="preserve">vyhlásil </w:t>
      </w:r>
      <w:r w:rsidR="00D04FF9" w:rsidRPr="41BA9295">
        <w:rPr>
          <w:rFonts w:ascii="Arial" w:hAnsi="Arial" w:cs="Arial"/>
        </w:rPr>
        <w:t xml:space="preserve">zadávací </w:t>
      </w:r>
      <w:r w:rsidR="002C4219" w:rsidRPr="41BA9295">
        <w:rPr>
          <w:rFonts w:ascii="Arial" w:hAnsi="Arial" w:cs="Arial"/>
        </w:rPr>
        <w:t xml:space="preserve">řízení na </w:t>
      </w:r>
      <w:r w:rsidRPr="41BA9295">
        <w:rPr>
          <w:rFonts w:ascii="Arial" w:hAnsi="Arial" w:cs="Arial"/>
        </w:rPr>
        <w:t xml:space="preserve">provedení </w:t>
      </w:r>
      <w:r w:rsidR="002C4219" w:rsidRPr="41BA9295">
        <w:rPr>
          <w:rFonts w:ascii="Arial" w:hAnsi="Arial" w:cs="Arial"/>
        </w:rPr>
        <w:t>zakázky s názvem „</w:t>
      </w:r>
      <w:r w:rsidR="00A014A3" w:rsidRPr="41BA9295">
        <w:rPr>
          <w:rFonts w:ascii="Arial" w:hAnsi="Arial" w:cs="Arial"/>
          <w:b/>
          <w:bCs/>
        </w:rPr>
        <w:t>Fyzická ochrana skladů PHM, správa poplachových systémů na skladech PHM ČEPRO, a.s. a čerpacích stanicích ČEPRO, a.s., 202</w:t>
      </w:r>
      <w:r w:rsidR="00E070D7" w:rsidRPr="41BA9295">
        <w:rPr>
          <w:rFonts w:ascii="Arial" w:hAnsi="Arial" w:cs="Arial"/>
          <w:b/>
          <w:bCs/>
        </w:rPr>
        <w:t>6</w:t>
      </w:r>
      <w:r w:rsidR="00A014A3" w:rsidRPr="41BA9295">
        <w:rPr>
          <w:rFonts w:ascii="Arial" w:hAnsi="Arial" w:cs="Arial"/>
          <w:b/>
          <w:bCs/>
        </w:rPr>
        <w:t xml:space="preserve"> – 203</w:t>
      </w:r>
      <w:r w:rsidR="00E070D7" w:rsidRPr="41BA9295">
        <w:rPr>
          <w:rFonts w:ascii="Arial" w:hAnsi="Arial" w:cs="Arial"/>
          <w:b/>
          <w:bCs/>
        </w:rPr>
        <w:t>2</w:t>
      </w:r>
      <w:r w:rsidR="002C4219" w:rsidRPr="41BA9295">
        <w:rPr>
          <w:rFonts w:ascii="Arial" w:hAnsi="Arial" w:cs="Arial"/>
        </w:rPr>
        <w:t>“,</w:t>
      </w:r>
      <w:r w:rsidR="00D25B20" w:rsidRPr="41BA9295">
        <w:rPr>
          <w:rFonts w:ascii="Arial" w:hAnsi="Arial" w:cs="Arial"/>
        </w:rPr>
        <w:t xml:space="preserve"> ev. č. </w:t>
      </w:r>
      <w:r w:rsidR="00201C0D" w:rsidRPr="41BA9295">
        <w:rPr>
          <w:rFonts w:ascii="Arial" w:hAnsi="Arial" w:cs="Arial"/>
        </w:rPr>
        <w:t>ZŘ 182/25/OCN</w:t>
      </w:r>
      <w:r w:rsidR="00686BE3" w:rsidRPr="41BA9295">
        <w:rPr>
          <w:rFonts w:ascii="Arial" w:hAnsi="Arial" w:cs="Arial"/>
        </w:rPr>
        <w:t>,</w:t>
      </w:r>
      <w:r w:rsidR="00A014A3" w:rsidRPr="41BA9295">
        <w:rPr>
          <w:rFonts w:ascii="Arial" w:hAnsi="Arial" w:cs="Arial"/>
        </w:rPr>
        <w:t xml:space="preserve"> jejímž předmětem je poskytování bezpečnostních služeb „na klíč“ spočívajících v nepřetržitém střežení objektů skladů a bezobslužných technologických objektů Zadavatele umístěných v různých okresech České </w:t>
      </w:r>
      <w:r w:rsidR="00A53FD8" w:rsidRPr="41BA9295">
        <w:rPr>
          <w:rFonts w:ascii="Arial" w:hAnsi="Arial" w:cs="Arial"/>
        </w:rPr>
        <w:t>republiky, poskytování správy a </w:t>
      </w:r>
      <w:r w:rsidR="00A014A3" w:rsidRPr="41BA9295">
        <w:rPr>
          <w:rFonts w:ascii="Arial" w:hAnsi="Arial" w:cs="Arial"/>
        </w:rPr>
        <w:t xml:space="preserve">servisu poplachových systémů objektů skladů a bezobslužných technologických objektů a poskytování správy a servisu poplachových systémů </w:t>
      </w:r>
      <w:r w:rsidR="00A014A3" w:rsidRPr="41BA9295">
        <w:rPr>
          <w:rFonts w:ascii="Arial" w:hAnsi="Arial" w:cs="Arial"/>
        </w:rPr>
        <w:lastRenderedPageBreak/>
        <w:t>instalovan</w:t>
      </w:r>
      <w:r w:rsidR="00A53FD8" w:rsidRPr="41BA9295">
        <w:rPr>
          <w:rFonts w:ascii="Arial" w:hAnsi="Arial" w:cs="Arial"/>
        </w:rPr>
        <w:t>ých na </w:t>
      </w:r>
      <w:r w:rsidR="00A014A3" w:rsidRPr="41BA9295">
        <w:rPr>
          <w:rFonts w:ascii="Arial" w:hAnsi="Arial" w:cs="Arial"/>
        </w:rPr>
        <w:t xml:space="preserve">čerpacích stanicích ve vlastnictví Zadavatele </w:t>
      </w:r>
      <w:r w:rsidR="002C4219" w:rsidRPr="41BA9295">
        <w:rPr>
          <w:rFonts w:ascii="Arial" w:hAnsi="Arial" w:cs="Arial"/>
        </w:rPr>
        <w:t xml:space="preserve">(dále jen </w:t>
      </w:r>
      <w:r w:rsidR="002C4219" w:rsidRPr="41BA9295">
        <w:rPr>
          <w:rFonts w:ascii="Arial" w:hAnsi="Arial" w:cs="Arial"/>
          <w:b/>
          <w:bCs/>
        </w:rPr>
        <w:t>„</w:t>
      </w:r>
      <w:r w:rsidR="00611A92" w:rsidRPr="41BA9295">
        <w:rPr>
          <w:rFonts w:ascii="Arial" w:hAnsi="Arial" w:cs="Arial"/>
          <w:b/>
          <w:bCs/>
        </w:rPr>
        <w:t>Zadávací</w:t>
      </w:r>
      <w:r w:rsidR="002C4219" w:rsidRPr="41BA9295">
        <w:rPr>
          <w:rFonts w:ascii="Arial" w:hAnsi="Arial" w:cs="Arial"/>
          <w:b/>
          <w:bCs/>
        </w:rPr>
        <w:t xml:space="preserve"> řízení</w:t>
      </w:r>
      <w:r w:rsidR="002C4219" w:rsidRPr="41BA9295">
        <w:rPr>
          <w:rFonts w:ascii="Arial" w:hAnsi="Arial" w:cs="Arial"/>
        </w:rPr>
        <w:t xml:space="preserve">“). </w:t>
      </w:r>
    </w:p>
    <w:p w14:paraId="4F0637A9" w14:textId="5AAFDD06" w:rsidR="00C84B04" w:rsidRPr="00C74B2F" w:rsidRDefault="00D564D3" w:rsidP="000144B8">
      <w:pPr>
        <w:pStyle w:val="Normal1"/>
        <w:numPr>
          <w:ilvl w:val="0"/>
          <w:numId w:val="4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Zadavatel </w:t>
      </w:r>
      <w:r w:rsidR="00A53FD8" w:rsidRPr="00C74B2F">
        <w:rPr>
          <w:rFonts w:ascii="Arial" w:hAnsi="Arial" w:cs="Arial"/>
        </w:rPr>
        <w:t xml:space="preserve">hodlá </w:t>
      </w:r>
      <w:r w:rsidRPr="00C74B2F">
        <w:rPr>
          <w:rFonts w:ascii="Arial" w:hAnsi="Arial" w:cs="Arial"/>
        </w:rPr>
        <w:t xml:space="preserve">za účelem </w:t>
      </w:r>
      <w:r w:rsidR="00665C20" w:rsidRPr="00C74B2F">
        <w:rPr>
          <w:rFonts w:ascii="Arial" w:hAnsi="Arial" w:cs="Arial"/>
        </w:rPr>
        <w:t xml:space="preserve">předání </w:t>
      </w:r>
      <w:r w:rsidR="00AC49F9" w:rsidRPr="00C74B2F">
        <w:rPr>
          <w:rFonts w:ascii="Arial" w:hAnsi="Arial" w:cs="Arial"/>
        </w:rPr>
        <w:t xml:space="preserve">relevantních </w:t>
      </w:r>
      <w:r w:rsidR="00665C20" w:rsidRPr="00C74B2F">
        <w:rPr>
          <w:rFonts w:ascii="Arial" w:hAnsi="Arial" w:cs="Arial"/>
        </w:rPr>
        <w:t>informací souvisejících s předmětem zakázky</w:t>
      </w:r>
      <w:r w:rsidR="00C84B04" w:rsidRPr="00C74B2F">
        <w:rPr>
          <w:rFonts w:ascii="Arial" w:hAnsi="Arial" w:cs="Arial"/>
        </w:rPr>
        <w:t xml:space="preserve"> </w:t>
      </w:r>
      <w:r w:rsidR="000144B8">
        <w:rPr>
          <w:rFonts w:ascii="Arial" w:hAnsi="Arial" w:cs="Arial"/>
        </w:rPr>
        <w:t xml:space="preserve">v průběhu 2. etapy </w:t>
      </w:r>
      <w:r w:rsidR="00611A92">
        <w:rPr>
          <w:rFonts w:ascii="Arial" w:hAnsi="Arial" w:cs="Arial"/>
        </w:rPr>
        <w:t>Zadávací</w:t>
      </w:r>
      <w:r w:rsidR="000144B8">
        <w:rPr>
          <w:rFonts w:ascii="Arial" w:hAnsi="Arial" w:cs="Arial"/>
        </w:rPr>
        <w:t>ho řízení (podávání nabídek) účastníkům, kteří podali žádost o účast v </w:t>
      </w:r>
      <w:r w:rsidR="00611A92">
        <w:rPr>
          <w:rFonts w:ascii="Arial" w:hAnsi="Arial" w:cs="Arial"/>
        </w:rPr>
        <w:t>Zadávací</w:t>
      </w:r>
      <w:r w:rsidR="000144B8">
        <w:rPr>
          <w:rFonts w:ascii="Arial" w:hAnsi="Arial" w:cs="Arial"/>
        </w:rPr>
        <w:t xml:space="preserve">m řízení a úspěšně prokázali splnění kvalifikačních požadavků Zadavatele, </w:t>
      </w:r>
      <w:r w:rsidR="00C84B04" w:rsidRPr="00C74B2F">
        <w:rPr>
          <w:rFonts w:ascii="Arial" w:hAnsi="Arial" w:cs="Arial"/>
        </w:rPr>
        <w:t xml:space="preserve">poskytnout </w:t>
      </w:r>
      <w:r w:rsidR="0004430F">
        <w:rPr>
          <w:rFonts w:ascii="Arial" w:hAnsi="Arial" w:cs="Arial"/>
        </w:rPr>
        <w:t>dokumentaci</w:t>
      </w:r>
      <w:r w:rsidR="000144B8">
        <w:rPr>
          <w:rFonts w:ascii="Arial" w:hAnsi="Arial" w:cs="Arial"/>
        </w:rPr>
        <w:t xml:space="preserve"> a další informace nezbytné</w:t>
      </w:r>
      <w:r w:rsidR="000144B8" w:rsidRPr="000144B8">
        <w:rPr>
          <w:rFonts w:ascii="Arial" w:hAnsi="Arial" w:cs="Arial"/>
        </w:rPr>
        <w:t xml:space="preserve"> pro podání </w:t>
      </w:r>
      <w:r w:rsidR="000144B8">
        <w:rPr>
          <w:rFonts w:ascii="Arial" w:hAnsi="Arial" w:cs="Arial"/>
        </w:rPr>
        <w:t xml:space="preserve">plnohodnotných </w:t>
      </w:r>
      <w:r w:rsidR="000144B8" w:rsidRPr="000144B8">
        <w:rPr>
          <w:rFonts w:ascii="Arial" w:hAnsi="Arial" w:cs="Arial"/>
        </w:rPr>
        <w:t>nabídek</w:t>
      </w:r>
      <w:r w:rsidR="00152C4B" w:rsidRPr="00C74B2F">
        <w:rPr>
          <w:rFonts w:ascii="Arial" w:hAnsi="Arial" w:cs="Arial"/>
        </w:rPr>
        <w:t xml:space="preserve"> </w:t>
      </w:r>
      <w:r w:rsidR="00C84B04" w:rsidRPr="00C74B2F">
        <w:rPr>
          <w:rFonts w:ascii="Arial" w:hAnsi="Arial" w:cs="Arial"/>
        </w:rPr>
        <w:t>(dále jen „</w:t>
      </w:r>
      <w:r w:rsidR="00C84B04" w:rsidRPr="00C74B2F">
        <w:rPr>
          <w:rFonts w:ascii="Arial" w:hAnsi="Arial" w:cs="Arial"/>
          <w:b/>
        </w:rPr>
        <w:t>Informace</w:t>
      </w:r>
      <w:r w:rsidR="00665C20" w:rsidRPr="00C74B2F">
        <w:rPr>
          <w:rFonts w:ascii="Arial" w:hAnsi="Arial" w:cs="Arial"/>
        </w:rPr>
        <w:t xml:space="preserve">“). </w:t>
      </w:r>
      <w:r w:rsidR="00733B74" w:rsidRPr="00C74B2F">
        <w:rPr>
          <w:rFonts w:ascii="Arial" w:hAnsi="Arial" w:cs="Arial"/>
        </w:rPr>
        <w:t xml:space="preserve">Uvedené </w:t>
      </w:r>
      <w:r w:rsidR="009F6B35">
        <w:rPr>
          <w:rFonts w:ascii="Arial" w:hAnsi="Arial" w:cs="Arial"/>
        </w:rPr>
        <w:t>I</w:t>
      </w:r>
      <w:r w:rsidR="00733B74" w:rsidRPr="00C74B2F">
        <w:rPr>
          <w:rFonts w:ascii="Arial" w:hAnsi="Arial" w:cs="Arial"/>
        </w:rPr>
        <w:t xml:space="preserve">nformace </w:t>
      </w:r>
      <w:r w:rsidR="000144B8">
        <w:rPr>
          <w:rFonts w:ascii="Arial" w:hAnsi="Arial" w:cs="Arial"/>
        </w:rPr>
        <w:t xml:space="preserve">jsou důvěrné a </w:t>
      </w:r>
      <w:r w:rsidR="00665C20" w:rsidRPr="00C74B2F">
        <w:rPr>
          <w:rFonts w:ascii="Arial" w:hAnsi="Arial" w:cs="Arial"/>
        </w:rPr>
        <w:t xml:space="preserve">tvoří přílohu </w:t>
      </w:r>
      <w:r w:rsidR="000144B8">
        <w:rPr>
          <w:rFonts w:ascii="Arial" w:hAnsi="Arial" w:cs="Arial"/>
        </w:rPr>
        <w:t>výzvy k podání nabídek dle § 58 odst. 3</w:t>
      </w:r>
      <w:r w:rsidR="000144B8" w:rsidRPr="000144B8">
        <w:rPr>
          <w:rFonts w:ascii="Arial" w:hAnsi="Arial" w:cs="Arial"/>
        </w:rPr>
        <w:t xml:space="preserve"> </w:t>
      </w:r>
      <w:r w:rsidR="00A53FD8">
        <w:rPr>
          <w:rFonts w:ascii="Arial" w:hAnsi="Arial" w:cs="Arial"/>
        </w:rPr>
        <w:t>zákona č. 134/2016 </w:t>
      </w:r>
      <w:r w:rsidR="000144B8" w:rsidRPr="00C74B2F">
        <w:rPr>
          <w:rFonts w:ascii="Arial" w:hAnsi="Arial" w:cs="Arial"/>
        </w:rPr>
        <w:t>Sb., o zadávání veřejných zakázek, v platném znění</w:t>
      </w:r>
      <w:r w:rsidR="000144B8">
        <w:rPr>
          <w:rFonts w:ascii="Arial" w:hAnsi="Arial" w:cs="Arial"/>
        </w:rPr>
        <w:t xml:space="preserve"> (dále jen „</w:t>
      </w:r>
      <w:r w:rsidR="000144B8" w:rsidRPr="000144B8">
        <w:rPr>
          <w:rFonts w:ascii="Arial" w:hAnsi="Arial" w:cs="Arial"/>
          <w:b/>
        </w:rPr>
        <w:t>ZZVZ</w:t>
      </w:r>
      <w:r w:rsidR="000144B8">
        <w:rPr>
          <w:rFonts w:ascii="Arial" w:hAnsi="Arial" w:cs="Arial"/>
        </w:rPr>
        <w:t xml:space="preserve">“) </w:t>
      </w:r>
      <w:r w:rsidR="00F335FA">
        <w:rPr>
          <w:rFonts w:ascii="Arial" w:hAnsi="Arial" w:cs="Arial"/>
        </w:rPr>
        <w:t>v Zadávacím řízení výše zmíněné zakázky, nebo budou Účastníkovi poskytnuty během Zadávacího řízení.</w:t>
      </w:r>
    </w:p>
    <w:p w14:paraId="3C921D5F" w14:textId="3454FCDE" w:rsidR="00C015B5" w:rsidRPr="00C74B2F" w:rsidRDefault="00C015B5" w:rsidP="00C015B5">
      <w:pPr>
        <w:pStyle w:val="Normal1"/>
        <w:numPr>
          <w:ilvl w:val="0"/>
          <w:numId w:val="4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Zadavatel podmiňuje poskytnutí </w:t>
      </w:r>
      <w:r w:rsidR="000144B8">
        <w:rPr>
          <w:rFonts w:ascii="Arial" w:hAnsi="Arial" w:cs="Arial"/>
        </w:rPr>
        <w:t xml:space="preserve">Informací </w:t>
      </w:r>
      <w:r w:rsidRPr="00C74B2F">
        <w:rPr>
          <w:rFonts w:ascii="Arial" w:hAnsi="Arial" w:cs="Arial"/>
        </w:rPr>
        <w:t>přijetím přiměřených opatření k</w:t>
      </w:r>
      <w:r w:rsidR="00A76455">
        <w:rPr>
          <w:rFonts w:ascii="Arial" w:hAnsi="Arial" w:cs="Arial"/>
        </w:rPr>
        <w:t xml:space="preserve"> jejich ochraně, a </w:t>
      </w:r>
      <w:r w:rsidRPr="00C74B2F">
        <w:rPr>
          <w:rFonts w:ascii="Arial" w:hAnsi="Arial" w:cs="Arial"/>
        </w:rPr>
        <w:t xml:space="preserve">v </w:t>
      </w:r>
      <w:r w:rsidR="00A76455">
        <w:rPr>
          <w:rFonts w:ascii="Arial" w:hAnsi="Arial" w:cs="Arial"/>
        </w:rPr>
        <w:t>to v souladu s § 96 odst.</w:t>
      </w:r>
      <w:r w:rsidRPr="00C74B2F">
        <w:rPr>
          <w:rFonts w:ascii="Arial" w:hAnsi="Arial" w:cs="Arial"/>
        </w:rPr>
        <w:t xml:space="preserve"> 2 ve </w:t>
      </w:r>
      <w:r w:rsidR="00CD38B1" w:rsidRPr="00C74B2F">
        <w:rPr>
          <w:rFonts w:ascii="Arial" w:hAnsi="Arial" w:cs="Arial"/>
        </w:rPr>
        <w:t>s</w:t>
      </w:r>
      <w:r w:rsidR="00A76455">
        <w:rPr>
          <w:rFonts w:ascii="Arial" w:hAnsi="Arial" w:cs="Arial"/>
        </w:rPr>
        <w:t xml:space="preserve">pojení s § 36 odst. </w:t>
      </w:r>
      <w:r w:rsidRPr="00C74B2F">
        <w:rPr>
          <w:rFonts w:ascii="Arial" w:hAnsi="Arial" w:cs="Arial"/>
        </w:rPr>
        <w:t xml:space="preserve">8 </w:t>
      </w:r>
      <w:r w:rsidR="00A76455">
        <w:rPr>
          <w:rFonts w:ascii="Arial" w:hAnsi="Arial" w:cs="Arial"/>
        </w:rPr>
        <w:t>ZZVZ</w:t>
      </w:r>
      <w:r w:rsidRPr="00C74B2F">
        <w:rPr>
          <w:rFonts w:ascii="Arial" w:hAnsi="Arial" w:cs="Arial"/>
        </w:rPr>
        <w:t xml:space="preserve">. Jako přiměřené opatření ve smyslu tohoto odstavce určil Zadavatel povinnost Účastníka uzavřít tuto Dohodu. </w:t>
      </w:r>
    </w:p>
    <w:p w14:paraId="4C7D8A38" w14:textId="5FA1D9B0" w:rsidR="00C015B5" w:rsidRPr="00C74B2F" w:rsidRDefault="00C015B5" w:rsidP="00C015B5">
      <w:pPr>
        <w:pStyle w:val="Normal1"/>
        <w:numPr>
          <w:ilvl w:val="0"/>
          <w:numId w:val="4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Účelem této Dohody je zajistit zachování důvěrnosti </w:t>
      </w:r>
      <w:r w:rsidR="00A76455">
        <w:rPr>
          <w:rFonts w:ascii="Arial" w:hAnsi="Arial" w:cs="Arial"/>
        </w:rPr>
        <w:t xml:space="preserve">Informací, potažmo podkladů tvořících </w:t>
      </w:r>
      <w:r w:rsidR="00A76455" w:rsidRPr="00C74B2F">
        <w:rPr>
          <w:rFonts w:ascii="Arial" w:hAnsi="Arial" w:cs="Arial"/>
        </w:rPr>
        <w:t xml:space="preserve">přílohu </w:t>
      </w:r>
      <w:r w:rsidR="00A76455">
        <w:rPr>
          <w:rFonts w:ascii="Arial" w:hAnsi="Arial" w:cs="Arial"/>
        </w:rPr>
        <w:t>výzvy k podání nabídek v </w:t>
      </w:r>
      <w:r w:rsidR="00611A92">
        <w:rPr>
          <w:rFonts w:ascii="Arial" w:hAnsi="Arial" w:cs="Arial"/>
        </w:rPr>
        <w:t>Zadávací</w:t>
      </w:r>
      <w:r w:rsidR="00A76455">
        <w:rPr>
          <w:rFonts w:ascii="Arial" w:hAnsi="Arial" w:cs="Arial"/>
        </w:rPr>
        <w:t>m řízení</w:t>
      </w:r>
      <w:r w:rsidRPr="00C74B2F">
        <w:rPr>
          <w:rFonts w:ascii="Arial" w:hAnsi="Arial" w:cs="Arial"/>
        </w:rPr>
        <w:t xml:space="preserve">, </w:t>
      </w:r>
      <w:r w:rsidR="00A53FD8">
        <w:rPr>
          <w:rFonts w:ascii="Arial" w:hAnsi="Arial" w:cs="Arial"/>
        </w:rPr>
        <w:t xml:space="preserve">a </w:t>
      </w:r>
      <w:r w:rsidRPr="00C74B2F">
        <w:rPr>
          <w:rFonts w:ascii="Arial" w:hAnsi="Arial" w:cs="Arial"/>
        </w:rPr>
        <w:t>zakotvení povinnosti Účastníka zachovávat mlčenlivost ve vztahu k</w:t>
      </w:r>
      <w:r w:rsidR="00A76455">
        <w:rPr>
          <w:rFonts w:ascii="Arial" w:hAnsi="Arial" w:cs="Arial"/>
        </w:rPr>
        <w:t xml:space="preserve"> Informacím a </w:t>
      </w:r>
      <w:r w:rsidRPr="00C74B2F">
        <w:rPr>
          <w:rFonts w:ascii="Arial" w:hAnsi="Arial" w:cs="Arial"/>
        </w:rPr>
        <w:t xml:space="preserve">postupovat tak, aby bylo zajištěno, že </w:t>
      </w:r>
      <w:r w:rsidR="00A76455">
        <w:rPr>
          <w:rFonts w:ascii="Arial" w:hAnsi="Arial" w:cs="Arial"/>
        </w:rPr>
        <w:t>Informace</w:t>
      </w:r>
      <w:r w:rsidRPr="00C74B2F">
        <w:rPr>
          <w:rFonts w:ascii="Arial" w:hAnsi="Arial" w:cs="Arial"/>
        </w:rPr>
        <w:t xml:space="preserve"> nebudou zpřístupněny třetí osobě či osobám.</w:t>
      </w:r>
    </w:p>
    <w:p w14:paraId="072C75D7" w14:textId="77777777" w:rsidR="00C015B5" w:rsidRPr="00C74B2F" w:rsidRDefault="00C015B5" w:rsidP="00C2511C">
      <w:pPr>
        <w:pStyle w:val="Normal1"/>
        <w:ind w:left="786"/>
        <w:rPr>
          <w:rFonts w:ascii="Arial" w:hAnsi="Arial" w:cs="Arial"/>
        </w:rPr>
      </w:pPr>
    </w:p>
    <w:p w14:paraId="4FB1775F" w14:textId="77777777" w:rsidR="002C4219" w:rsidRPr="00C74B2F" w:rsidRDefault="002C4219" w:rsidP="002C4219">
      <w:pPr>
        <w:pStyle w:val="Nadpis1"/>
        <w:tabs>
          <w:tab w:val="clear" w:pos="879"/>
        </w:tabs>
        <w:ind w:left="426" w:hanging="426"/>
        <w:rPr>
          <w:rFonts w:ascii="Arial" w:hAnsi="Arial" w:cs="Arial"/>
        </w:rPr>
      </w:pPr>
      <w:r w:rsidRPr="00C74B2F">
        <w:rPr>
          <w:rFonts w:ascii="Arial" w:hAnsi="Arial" w:cs="Arial"/>
        </w:rPr>
        <w:t>Dohoda o zpřístupnění informací</w:t>
      </w:r>
    </w:p>
    <w:p w14:paraId="663D4F2D" w14:textId="671892EB" w:rsidR="002C4219" w:rsidRPr="00C74B2F" w:rsidRDefault="002C4219" w:rsidP="006A5C05">
      <w:pPr>
        <w:pStyle w:val="Normal1"/>
        <w:numPr>
          <w:ilvl w:val="0"/>
          <w:numId w:val="5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Tato Dohoda upravuje práva a povinnosti </w:t>
      </w:r>
      <w:r w:rsidR="008A0CB3" w:rsidRPr="00C74B2F">
        <w:rPr>
          <w:rFonts w:ascii="Arial" w:hAnsi="Arial" w:cs="Arial"/>
        </w:rPr>
        <w:t>Účastníka</w:t>
      </w:r>
      <w:r w:rsidR="00B65072" w:rsidRPr="00C74B2F">
        <w:rPr>
          <w:rFonts w:ascii="Arial" w:hAnsi="Arial" w:cs="Arial"/>
        </w:rPr>
        <w:t xml:space="preserve"> </w:t>
      </w:r>
      <w:r w:rsidRPr="00C74B2F">
        <w:rPr>
          <w:rFonts w:ascii="Arial" w:hAnsi="Arial" w:cs="Arial"/>
        </w:rPr>
        <w:t xml:space="preserve">(a osob jednajících za </w:t>
      </w:r>
      <w:r w:rsidR="008A0CB3" w:rsidRPr="00C74B2F">
        <w:rPr>
          <w:rFonts w:ascii="Arial" w:hAnsi="Arial" w:cs="Arial"/>
        </w:rPr>
        <w:t>Účastníka</w:t>
      </w:r>
      <w:r w:rsidR="00665C20" w:rsidRPr="00C74B2F">
        <w:rPr>
          <w:rFonts w:ascii="Arial" w:hAnsi="Arial" w:cs="Arial"/>
        </w:rPr>
        <w:t>)</w:t>
      </w:r>
      <w:r w:rsidR="00B65072" w:rsidRPr="00C74B2F">
        <w:rPr>
          <w:rFonts w:ascii="Arial" w:hAnsi="Arial" w:cs="Arial"/>
        </w:rPr>
        <w:t xml:space="preserve"> </w:t>
      </w:r>
      <w:r w:rsidRPr="00C74B2F">
        <w:rPr>
          <w:rFonts w:ascii="Arial" w:hAnsi="Arial" w:cs="Arial"/>
        </w:rPr>
        <w:t>při seznamování se s </w:t>
      </w:r>
      <w:r w:rsidR="00C84B04" w:rsidRPr="00C74B2F">
        <w:rPr>
          <w:rFonts w:ascii="Arial" w:hAnsi="Arial" w:cs="Arial"/>
        </w:rPr>
        <w:t>I</w:t>
      </w:r>
      <w:r w:rsidR="00665C20" w:rsidRPr="00C74B2F">
        <w:rPr>
          <w:rFonts w:ascii="Arial" w:hAnsi="Arial" w:cs="Arial"/>
        </w:rPr>
        <w:t xml:space="preserve">nformacemi, </w:t>
      </w:r>
      <w:r w:rsidRPr="00C74B2F">
        <w:rPr>
          <w:rFonts w:ascii="Arial" w:hAnsi="Arial" w:cs="Arial"/>
        </w:rPr>
        <w:t xml:space="preserve">které budou </w:t>
      </w:r>
      <w:r w:rsidR="00A76455">
        <w:rPr>
          <w:rFonts w:ascii="Arial" w:hAnsi="Arial" w:cs="Arial"/>
        </w:rPr>
        <w:t>Účastníkovi</w:t>
      </w:r>
      <w:r w:rsidR="00767CCE" w:rsidRPr="00C74B2F">
        <w:rPr>
          <w:rFonts w:ascii="Arial" w:hAnsi="Arial" w:cs="Arial"/>
        </w:rPr>
        <w:t xml:space="preserve"> </w:t>
      </w:r>
      <w:r w:rsidRPr="00C74B2F">
        <w:rPr>
          <w:rFonts w:ascii="Arial" w:hAnsi="Arial" w:cs="Arial"/>
        </w:rPr>
        <w:t xml:space="preserve">zpřístupněny </w:t>
      </w:r>
      <w:r w:rsidR="00665C20" w:rsidRPr="00C74B2F">
        <w:rPr>
          <w:rFonts w:ascii="Arial" w:hAnsi="Arial" w:cs="Arial"/>
        </w:rPr>
        <w:t>v elektronické</w:t>
      </w:r>
      <w:r w:rsidR="00C84B04" w:rsidRPr="00C74B2F">
        <w:rPr>
          <w:rFonts w:ascii="Arial" w:hAnsi="Arial" w:cs="Arial"/>
        </w:rPr>
        <w:t xml:space="preserve"> podobě</w:t>
      </w:r>
      <w:r w:rsidRPr="00C74B2F">
        <w:rPr>
          <w:rFonts w:ascii="Arial" w:hAnsi="Arial" w:cs="Arial"/>
        </w:rPr>
        <w:t xml:space="preserve"> </w:t>
      </w:r>
      <w:r w:rsidR="00C43499" w:rsidRPr="00C74B2F">
        <w:rPr>
          <w:rFonts w:ascii="Arial" w:hAnsi="Arial" w:cs="Arial"/>
        </w:rPr>
        <w:t xml:space="preserve">prostřednictvím profilu </w:t>
      </w:r>
      <w:r w:rsidR="009D5826" w:rsidRPr="00C74B2F">
        <w:rPr>
          <w:rFonts w:ascii="Arial" w:hAnsi="Arial" w:cs="Arial"/>
        </w:rPr>
        <w:t>Z</w:t>
      </w:r>
      <w:r w:rsidR="00C43499" w:rsidRPr="00C74B2F">
        <w:rPr>
          <w:rFonts w:ascii="Arial" w:hAnsi="Arial" w:cs="Arial"/>
        </w:rPr>
        <w:t xml:space="preserve">adavatele </w:t>
      </w:r>
      <w:r w:rsidR="00665C20" w:rsidRPr="00C74B2F">
        <w:rPr>
          <w:rFonts w:ascii="Arial" w:hAnsi="Arial" w:cs="Arial"/>
        </w:rPr>
        <w:t xml:space="preserve">na základě žádosti </w:t>
      </w:r>
      <w:r w:rsidR="008A0CB3" w:rsidRPr="00C74B2F">
        <w:rPr>
          <w:rFonts w:ascii="Arial" w:hAnsi="Arial" w:cs="Arial"/>
        </w:rPr>
        <w:t>Účastníka</w:t>
      </w:r>
      <w:r w:rsidR="00665C20" w:rsidRPr="00C74B2F">
        <w:rPr>
          <w:rFonts w:ascii="Arial" w:hAnsi="Arial" w:cs="Arial"/>
        </w:rPr>
        <w:t xml:space="preserve"> v souladu s podmínkami </w:t>
      </w:r>
      <w:r w:rsidR="00611A92">
        <w:rPr>
          <w:rFonts w:ascii="Arial" w:hAnsi="Arial" w:cs="Arial"/>
        </w:rPr>
        <w:t>Zadávací</w:t>
      </w:r>
      <w:r w:rsidR="00A62B6E" w:rsidRPr="00C74B2F">
        <w:rPr>
          <w:rFonts w:ascii="Arial" w:hAnsi="Arial" w:cs="Arial"/>
        </w:rPr>
        <w:t>ho</w:t>
      </w:r>
      <w:r w:rsidR="00665C20" w:rsidRPr="00C74B2F">
        <w:rPr>
          <w:rFonts w:ascii="Arial" w:hAnsi="Arial" w:cs="Arial"/>
        </w:rPr>
        <w:t xml:space="preserve"> řízení uvedenými v zadávací dokumentaci dotčené zakázky</w:t>
      </w:r>
      <w:r w:rsidR="00A76455">
        <w:rPr>
          <w:rFonts w:ascii="Arial" w:hAnsi="Arial" w:cs="Arial"/>
        </w:rPr>
        <w:t xml:space="preserve"> a výzvy k podání nabídek do </w:t>
      </w:r>
      <w:r w:rsidR="00611A92">
        <w:rPr>
          <w:rFonts w:ascii="Arial" w:hAnsi="Arial" w:cs="Arial"/>
        </w:rPr>
        <w:t>Zadávací</w:t>
      </w:r>
      <w:r w:rsidR="00A76455">
        <w:rPr>
          <w:rFonts w:ascii="Arial" w:hAnsi="Arial" w:cs="Arial"/>
        </w:rPr>
        <w:t>ho řízení</w:t>
      </w:r>
      <w:r w:rsidRPr="00C74B2F">
        <w:rPr>
          <w:rFonts w:ascii="Arial" w:hAnsi="Arial" w:cs="Arial"/>
        </w:rPr>
        <w:t xml:space="preserve">. </w:t>
      </w:r>
    </w:p>
    <w:p w14:paraId="59135F1E" w14:textId="763370ED" w:rsidR="006A5C05" w:rsidRDefault="006A5C05" w:rsidP="006A5C05">
      <w:pPr>
        <w:pStyle w:val="Normal1"/>
        <w:numPr>
          <w:ilvl w:val="0"/>
          <w:numId w:val="5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Tato Dohoda se vztahuje také na veškeré další informace, které Zadavatel </w:t>
      </w:r>
      <w:r w:rsidR="007659CA" w:rsidRPr="00C74B2F">
        <w:rPr>
          <w:rFonts w:ascii="Arial" w:hAnsi="Arial" w:cs="Arial"/>
        </w:rPr>
        <w:t xml:space="preserve">v budoucnu v rámci </w:t>
      </w:r>
      <w:r w:rsidR="00611A92">
        <w:rPr>
          <w:rFonts w:ascii="Arial" w:hAnsi="Arial" w:cs="Arial"/>
        </w:rPr>
        <w:t>Zadávací</w:t>
      </w:r>
      <w:r w:rsidR="00A62B6E" w:rsidRPr="00C74B2F">
        <w:rPr>
          <w:rFonts w:ascii="Arial" w:hAnsi="Arial" w:cs="Arial"/>
        </w:rPr>
        <w:t>ho</w:t>
      </w:r>
      <w:r w:rsidR="00767CCE" w:rsidRPr="00C74B2F">
        <w:rPr>
          <w:rFonts w:ascii="Arial" w:hAnsi="Arial" w:cs="Arial"/>
        </w:rPr>
        <w:t xml:space="preserve"> řízení </w:t>
      </w:r>
      <w:r w:rsidR="008A0CB3" w:rsidRPr="00C74B2F">
        <w:rPr>
          <w:rFonts w:ascii="Arial" w:hAnsi="Arial" w:cs="Arial"/>
        </w:rPr>
        <w:t xml:space="preserve">Účastníkovi </w:t>
      </w:r>
      <w:r w:rsidR="007659CA" w:rsidRPr="00C74B2F">
        <w:rPr>
          <w:rFonts w:ascii="Arial" w:hAnsi="Arial" w:cs="Arial"/>
        </w:rPr>
        <w:t xml:space="preserve">poskytne a u kterých stanoví, že k jejich poskytnutí vyžaduje převzetí závazku mlčenlivosti. Pro </w:t>
      </w:r>
      <w:r w:rsidR="00767CCE" w:rsidRPr="00C74B2F">
        <w:rPr>
          <w:rFonts w:ascii="Arial" w:hAnsi="Arial" w:cs="Arial"/>
        </w:rPr>
        <w:t xml:space="preserve">uplatnění </w:t>
      </w:r>
      <w:r w:rsidR="007659CA" w:rsidRPr="00C74B2F">
        <w:rPr>
          <w:rFonts w:ascii="Arial" w:hAnsi="Arial" w:cs="Arial"/>
        </w:rPr>
        <w:t xml:space="preserve">této Dohody na příslušné </w:t>
      </w:r>
      <w:r w:rsidR="008678BC">
        <w:rPr>
          <w:rFonts w:ascii="Arial" w:hAnsi="Arial" w:cs="Arial"/>
        </w:rPr>
        <w:t>I</w:t>
      </w:r>
      <w:r w:rsidR="007659CA" w:rsidRPr="00C74B2F">
        <w:rPr>
          <w:rFonts w:ascii="Arial" w:hAnsi="Arial" w:cs="Arial"/>
        </w:rPr>
        <w:t>nformace postačí</w:t>
      </w:r>
      <w:r w:rsidR="00665C20" w:rsidRPr="00C74B2F">
        <w:rPr>
          <w:rFonts w:ascii="Arial" w:hAnsi="Arial" w:cs="Arial"/>
        </w:rPr>
        <w:t>, bude-li v předávacím listu</w:t>
      </w:r>
      <w:r w:rsidR="007659CA" w:rsidRPr="00C74B2F">
        <w:rPr>
          <w:rFonts w:ascii="Arial" w:hAnsi="Arial" w:cs="Arial"/>
        </w:rPr>
        <w:t xml:space="preserve">, stvrzujícím předání takových informací odkaz na tuto Dohodu nebo </w:t>
      </w:r>
      <w:r w:rsidR="00611A92">
        <w:rPr>
          <w:rFonts w:ascii="Arial" w:hAnsi="Arial" w:cs="Arial"/>
        </w:rPr>
        <w:t>Zadávací</w:t>
      </w:r>
      <w:r w:rsidR="00FB2AE1" w:rsidRPr="00C74B2F">
        <w:rPr>
          <w:rFonts w:ascii="Arial" w:hAnsi="Arial" w:cs="Arial"/>
        </w:rPr>
        <w:t xml:space="preserve"> </w:t>
      </w:r>
      <w:r w:rsidR="007659CA" w:rsidRPr="00C74B2F">
        <w:rPr>
          <w:rFonts w:ascii="Arial" w:hAnsi="Arial" w:cs="Arial"/>
        </w:rPr>
        <w:t xml:space="preserve">řízení. Porušení závazku mlčenlivosti ve vztahu k takovým informacím bude považováno za porušení této Dohody se všemi svými důsledky.   </w:t>
      </w:r>
    </w:p>
    <w:p w14:paraId="2E80332D" w14:textId="77777777" w:rsidR="00F335FA" w:rsidRPr="00C74B2F" w:rsidRDefault="00F335FA" w:rsidP="00F335FA">
      <w:pPr>
        <w:pStyle w:val="Normal1"/>
        <w:ind w:left="786"/>
        <w:rPr>
          <w:rFonts w:ascii="Arial" w:hAnsi="Arial" w:cs="Arial"/>
        </w:rPr>
      </w:pPr>
    </w:p>
    <w:p w14:paraId="5734DFB5" w14:textId="77777777" w:rsidR="002C4219" w:rsidRPr="00C74B2F" w:rsidRDefault="002C4219" w:rsidP="002C4219">
      <w:pPr>
        <w:pStyle w:val="Nadpis1"/>
        <w:tabs>
          <w:tab w:val="clear" w:pos="879"/>
        </w:tabs>
        <w:ind w:left="426" w:hanging="426"/>
        <w:rPr>
          <w:rFonts w:ascii="Arial" w:hAnsi="Arial" w:cs="Arial"/>
        </w:rPr>
      </w:pPr>
      <w:r w:rsidRPr="00C74B2F">
        <w:rPr>
          <w:rFonts w:ascii="Arial" w:hAnsi="Arial" w:cs="Arial"/>
        </w:rPr>
        <w:t>Informace</w:t>
      </w:r>
    </w:p>
    <w:p w14:paraId="22770C7B" w14:textId="6508A5AE" w:rsidR="006A5C05" w:rsidRPr="00C74B2F" w:rsidRDefault="00665C20" w:rsidP="006A5C05">
      <w:pPr>
        <w:pStyle w:val="Normal1"/>
        <w:numPr>
          <w:ilvl w:val="0"/>
          <w:numId w:val="6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Informace </w:t>
      </w:r>
      <w:r w:rsidR="00767CCE" w:rsidRPr="00C74B2F">
        <w:rPr>
          <w:rFonts w:ascii="Arial" w:hAnsi="Arial" w:cs="Arial"/>
        </w:rPr>
        <w:t xml:space="preserve">jsou </w:t>
      </w:r>
      <w:r w:rsidR="0002648E" w:rsidRPr="00C74B2F">
        <w:rPr>
          <w:rFonts w:ascii="Arial" w:hAnsi="Arial" w:cs="Arial"/>
        </w:rPr>
        <w:t xml:space="preserve">Účastníkovi </w:t>
      </w:r>
      <w:r w:rsidR="002C4219" w:rsidRPr="00C74B2F">
        <w:rPr>
          <w:rFonts w:ascii="Arial" w:hAnsi="Arial" w:cs="Arial"/>
        </w:rPr>
        <w:t xml:space="preserve">zpřístupněny </w:t>
      </w:r>
      <w:r w:rsidRPr="00C74B2F">
        <w:rPr>
          <w:rFonts w:ascii="Arial" w:hAnsi="Arial" w:cs="Arial"/>
        </w:rPr>
        <w:t>v elektronické</w:t>
      </w:r>
      <w:r w:rsidR="00004CF3" w:rsidRPr="00C74B2F">
        <w:rPr>
          <w:rFonts w:ascii="Arial" w:hAnsi="Arial" w:cs="Arial"/>
        </w:rPr>
        <w:t xml:space="preserve"> formě </w:t>
      </w:r>
      <w:r w:rsidR="00A531AA" w:rsidRPr="00C74B2F">
        <w:rPr>
          <w:rFonts w:ascii="Arial" w:hAnsi="Arial" w:cs="Arial"/>
        </w:rPr>
        <w:t>prostřednictvím</w:t>
      </w:r>
      <w:r w:rsidR="00217F4A">
        <w:rPr>
          <w:rFonts w:ascii="Arial" w:hAnsi="Arial" w:cs="Arial"/>
        </w:rPr>
        <w:t xml:space="preserve"> profilu Z</w:t>
      </w:r>
      <w:r w:rsidR="00C43499" w:rsidRPr="00C74B2F">
        <w:rPr>
          <w:rFonts w:ascii="Arial" w:hAnsi="Arial" w:cs="Arial"/>
        </w:rPr>
        <w:t>adavatele</w:t>
      </w:r>
      <w:r w:rsidR="002C4219" w:rsidRPr="00C74B2F">
        <w:rPr>
          <w:rFonts w:ascii="Arial" w:hAnsi="Arial" w:cs="Arial"/>
        </w:rPr>
        <w:t>.</w:t>
      </w:r>
    </w:p>
    <w:p w14:paraId="4C268979" w14:textId="0B42D53A" w:rsidR="006A5C05" w:rsidRPr="00C74B2F" w:rsidRDefault="002C4219" w:rsidP="006A5C05">
      <w:pPr>
        <w:pStyle w:val="Normal1"/>
        <w:numPr>
          <w:ilvl w:val="0"/>
          <w:numId w:val="6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Zadavatel je oprávněn v souladu s návrhem </w:t>
      </w:r>
      <w:r w:rsidR="00E918CA" w:rsidRPr="00C74B2F">
        <w:rPr>
          <w:rFonts w:ascii="Arial" w:hAnsi="Arial" w:cs="Arial"/>
        </w:rPr>
        <w:t xml:space="preserve">Účastníka </w:t>
      </w:r>
      <w:r w:rsidRPr="00C74B2F">
        <w:rPr>
          <w:rFonts w:ascii="Arial" w:hAnsi="Arial" w:cs="Arial"/>
        </w:rPr>
        <w:t xml:space="preserve">nebo z vlastního podnětu ve stejné formě poskytnout všem </w:t>
      </w:r>
      <w:r w:rsidR="00A76455">
        <w:rPr>
          <w:rFonts w:ascii="Arial" w:hAnsi="Arial" w:cs="Arial"/>
        </w:rPr>
        <w:t xml:space="preserve">účastníkům </w:t>
      </w:r>
      <w:r w:rsidR="00611A92">
        <w:rPr>
          <w:rFonts w:ascii="Arial" w:hAnsi="Arial" w:cs="Arial"/>
        </w:rPr>
        <w:t>Zadávací</w:t>
      </w:r>
      <w:r w:rsidR="00A76455">
        <w:rPr>
          <w:rFonts w:ascii="Arial" w:hAnsi="Arial" w:cs="Arial"/>
        </w:rPr>
        <w:t>ho řízení</w:t>
      </w:r>
      <w:r w:rsidR="00665C20" w:rsidRPr="00C74B2F">
        <w:rPr>
          <w:rFonts w:ascii="Arial" w:hAnsi="Arial" w:cs="Arial"/>
        </w:rPr>
        <w:t>, kteří obdrželi Informace</w:t>
      </w:r>
      <w:r w:rsidRPr="00C74B2F">
        <w:rPr>
          <w:rFonts w:ascii="Arial" w:hAnsi="Arial" w:cs="Arial"/>
        </w:rPr>
        <w:t>, další dokumenty a informace</w:t>
      </w:r>
      <w:r w:rsidR="00665C20" w:rsidRPr="00C74B2F">
        <w:rPr>
          <w:rFonts w:ascii="Arial" w:hAnsi="Arial" w:cs="Arial"/>
        </w:rPr>
        <w:t>, které do Informací</w:t>
      </w:r>
      <w:r w:rsidRPr="00C74B2F">
        <w:rPr>
          <w:rFonts w:ascii="Arial" w:hAnsi="Arial" w:cs="Arial"/>
        </w:rPr>
        <w:t xml:space="preserve"> nebyly zahrnuty</w:t>
      </w:r>
      <w:r w:rsidR="00665C20" w:rsidRPr="00C74B2F">
        <w:rPr>
          <w:rFonts w:ascii="Arial" w:hAnsi="Arial" w:cs="Arial"/>
        </w:rPr>
        <w:t xml:space="preserve"> a Zadavatel považuje takové další dokumen</w:t>
      </w:r>
      <w:r w:rsidR="004A5E92" w:rsidRPr="00C74B2F">
        <w:rPr>
          <w:rFonts w:ascii="Arial" w:hAnsi="Arial" w:cs="Arial"/>
        </w:rPr>
        <w:t>ty a informace za relevantní ve vztahu k zakázce</w:t>
      </w:r>
      <w:r w:rsidRPr="00C74B2F">
        <w:rPr>
          <w:rFonts w:ascii="Arial" w:hAnsi="Arial" w:cs="Arial"/>
        </w:rPr>
        <w:t>.</w:t>
      </w:r>
      <w:r w:rsidR="004A5E92" w:rsidRPr="00C74B2F">
        <w:rPr>
          <w:rFonts w:ascii="Arial" w:hAnsi="Arial" w:cs="Arial"/>
        </w:rPr>
        <w:t xml:space="preserve"> Na tyto doku</w:t>
      </w:r>
      <w:r w:rsidR="002B5536" w:rsidRPr="00C74B2F">
        <w:rPr>
          <w:rFonts w:ascii="Arial" w:hAnsi="Arial" w:cs="Arial"/>
        </w:rPr>
        <w:t>menty a informace se vztahuje t</w:t>
      </w:r>
      <w:r w:rsidR="004A5E92" w:rsidRPr="00C74B2F">
        <w:rPr>
          <w:rFonts w:ascii="Arial" w:hAnsi="Arial" w:cs="Arial"/>
        </w:rPr>
        <w:t>a</w:t>
      </w:r>
      <w:r w:rsidR="002B5536" w:rsidRPr="00C74B2F">
        <w:rPr>
          <w:rFonts w:ascii="Arial" w:hAnsi="Arial" w:cs="Arial"/>
        </w:rPr>
        <w:t>t</w:t>
      </w:r>
      <w:r w:rsidR="004A5E92" w:rsidRPr="00C74B2F">
        <w:rPr>
          <w:rFonts w:ascii="Arial" w:hAnsi="Arial" w:cs="Arial"/>
        </w:rPr>
        <w:t>o Dohoda v rozsahu, jak je stanoveno v čl. II</w:t>
      </w:r>
      <w:r w:rsidR="00A76455">
        <w:rPr>
          <w:rFonts w:ascii="Arial" w:hAnsi="Arial" w:cs="Arial"/>
        </w:rPr>
        <w:t>.</w:t>
      </w:r>
      <w:r w:rsidR="004A5E92" w:rsidRPr="00C74B2F">
        <w:rPr>
          <w:rFonts w:ascii="Arial" w:hAnsi="Arial" w:cs="Arial"/>
        </w:rPr>
        <w:t xml:space="preserve"> odst. 2 této Dohody.</w:t>
      </w:r>
    </w:p>
    <w:p w14:paraId="7D74C909" w14:textId="6B571226" w:rsidR="00A3264C" w:rsidRPr="00C74B2F" w:rsidRDefault="00A3264C" w:rsidP="00A3264C">
      <w:pPr>
        <w:pStyle w:val="Normal1"/>
        <w:numPr>
          <w:ilvl w:val="0"/>
          <w:numId w:val="6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Informace </w:t>
      </w:r>
      <w:r w:rsidR="00217F4A" w:rsidRPr="00C74B2F">
        <w:rPr>
          <w:rFonts w:ascii="Arial" w:hAnsi="Arial" w:cs="Arial"/>
        </w:rPr>
        <w:t xml:space="preserve">a všechny jejich součásti </w:t>
      </w:r>
      <w:r w:rsidRPr="00C74B2F">
        <w:rPr>
          <w:rFonts w:ascii="Arial" w:hAnsi="Arial" w:cs="Arial"/>
        </w:rPr>
        <w:t xml:space="preserve">se považují za důvěrné jako celek. </w:t>
      </w:r>
    </w:p>
    <w:p w14:paraId="0451558F" w14:textId="77777777" w:rsidR="00A3264C" w:rsidRPr="00C74B2F" w:rsidRDefault="00A3264C" w:rsidP="00A3264C">
      <w:pPr>
        <w:pStyle w:val="Normal1"/>
        <w:numPr>
          <w:ilvl w:val="0"/>
          <w:numId w:val="6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Za důvěrné se nepovažují ty součásti Informací, které se staly obecně přístupnými veřejnosti zveřejněním nebo zpřístupněním ze strany Zadavatele.</w:t>
      </w:r>
    </w:p>
    <w:p w14:paraId="3F4C0905" w14:textId="47D19A0C" w:rsidR="00A3264C" w:rsidRPr="00C74B2F" w:rsidRDefault="00A3264C" w:rsidP="00A3264C">
      <w:pPr>
        <w:pStyle w:val="Normal1"/>
        <w:numPr>
          <w:ilvl w:val="0"/>
          <w:numId w:val="6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lastRenderedPageBreak/>
        <w:t>Pokud si Účastník není jistý, jestli některá informace je nebo není důvěrnou, musí s takovou informací nakládat jako s důvěrnou až do doby, než mu Za</w:t>
      </w:r>
      <w:r w:rsidR="00A76455">
        <w:rPr>
          <w:rFonts w:ascii="Arial" w:hAnsi="Arial" w:cs="Arial"/>
        </w:rPr>
        <w:t>davatel písemně sdělí, že se o důvěrnou I</w:t>
      </w:r>
      <w:r w:rsidRPr="00C74B2F">
        <w:rPr>
          <w:rFonts w:ascii="Arial" w:hAnsi="Arial" w:cs="Arial"/>
        </w:rPr>
        <w:t>nformaci nejedná.</w:t>
      </w:r>
    </w:p>
    <w:p w14:paraId="6302D5E3" w14:textId="7B489B05" w:rsidR="003F57B1" w:rsidRPr="00C74B2F" w:rsidRDefault="00A76455" w:rsidP="003F57B1">
      <w:pPr>
        <w:pStyle w:val="Normal1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 w:rsidR="003F57B1" w:rsidRPr="00C74B2F">
        <w:rPr>
          <w:rFonts w:ascii="Arial" w:hAnsi="Arial" w:cs="Arial"/>
        </w:rPr>
        <w:t xml:space="preserve">bere na vědomí, že Informace jsou majetkem Zadavatele a jejich zpřístupnění opravňuje Účastníka k užití výlučně za účelem výkonu práv a </w:t>
      </w:r>
      <w:r>
        <w:rPr>
          <w:rFonts w:ascii="Arial" w:hAnsi="Arial" w:cs="Arial"/>
        </w:rPr>
        <w:t xml:space="preserve">plnění povinností v rámci </w:t>
      </w:r>
      <w:r w:rsidR="00611A92">
        <w:rPr>
          <w:rFonts w:ascii="Arial" w:hAnsi="Arial" w:cs="Arial"/>
        </w:rPr>
        <w:t>Zadávací</w:t>
      </w:r>
      <w:r w:rsidR="003F57B1" w:rsidRPr="00C74B2F">
        <w:rPr>
          <w:rFonts w:ascii="Arial" w:hAnsi="Arial" w:cs="Arial"/>
        </w:rPr>
        <w:t>ho řízení, a to v minimálním rozsahu, který je k tomu nutný.</w:t>
      </w:r>
    </w:p>
    <w:p w14:paraId="7ED453D5" w14:textId="0D2D1F35" w:rsidR="003F57B1" w:rsidRDefault="003F57B1" w:rsidP="003F57B1">
      <w:pPr>
        <w:pStyle w:val="Normal1"/>
        <w:numPr>
          <w:ilvl w:val="0"/>
          <w:numId w:val="6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Účastník je povinen si na základě Informací sám zhodnotit a posoudit jejich obsah a učinit veškeré věcné i právní </w:t>
      </w:r>
      <w:r w:rsidR="00A76455">
        <w:rPr>
          <w:rFonts w:ascii="Arial" w:hAnsi="Arial" w:cs="Arial"/>
        </w:rPr>
        <w:t>závěry a hodnocení ve vztahu k </w:t>
      </w:r>
      <w:r w:rsidR="00611A92">
        <w:rPr>
          <w:rFonts w:ascii="Arial" w:hAnsi="Arial" w:cs="Arial"/>
        </w:rPr>
        <w:t>Zadávací</w:t>
      </w:r>
      <w:r w:rsidRPr="00C74B2F">
        <w:rPr>
          <w:rFonts w:ascii="Arial" w:hAnsi="Arial" w:cs="Arial"/>
        </w:rPr>
        <w:t>mu řízení.</w:t>
      </w:r>
    </w:p>
    <w:p w14:paraId="1712FA3D" w14:textId="77777777" w:rsidR="004918D3" w:rsidRPr="00C74B2F" w:rsidRDefault="004918D3" w:rsidP="004918D3">
      <w:pPr>
        <w:pStyle w:val="Normal1"/>
        <w:ind w:left="426"/>
        <w:rPr>
          <w:rFonts w:ascii="Arial" w:hAnsi="Arial" w:cs="Arial"/>
        </w:rPr>
      </w:pPr>
    </w:p>
    <w:p w14:paraId="32A10193" w14:textId="77777777" w:rsidR="002C4219" w:rsidRPr="00C74B2F" w:rsidRDefault="002C4219" w:rsidP="002C4219">
      <w:pPr>
        <w:pStyle w:val="Nadpis1"/>
        <w:tabs>
          <w:tab w:val="clear" w:pos="879"/>
        </w:tabs>
        <w:ind w:left="426" w:hanging="426"/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Zpřístupnění </w:t>
      </w:r>
    </w:p>
    <w:p w14:paraId="65C62D28" w14:textId="5D3DD4B8" w:rsidR="007E43D8" w:rsidRPr="00C74B2F" w:rsidRDefault="00AA5ED9" w:rsidP="002B5536">
      <w:pPr>
        <w:pStyle w:val="Normal1"/>
        <w:numPr>
          <w:ilvl w:val="0"/>
          <w:numId w:val="7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Účastníkovi</w:t>
      </w:r>
      <w:r w:rsidR="00004CF3" w:rsidRPr="00C74B2F">
        <w:rPr>
          <w:rFonts w:ascii="Arial" w:hAnsi="Arial" w:cs="Arial"/>
        </w:rPr>
        <w:t xml:space="preserve"> budou</w:t>
      </w:r>
      <w:r w:rsidR="002C4219" w:rsidRPr="00C74B2F">
        <w:rPr>
          <w:rFonts w:ascii="Arial" w:hAnsi="Arial" w:cs="Arial"/>
        </w:rPr>
        <w:t xml:space="preserve"> poskytnut</w:t>
      </w:r>
      <w:r w:rsidR="00004CF3" w:rsidRPr="00C74B2F">
        <w:rPr>
          <w:rFonts w:ascii="Arial" w:hAnsi="Arial" w:cs="Arial"/>
        </w:rPr>
        <w:t>y Informa</w:t>
      </w:r>
      <w:r w:rsidR="00150C9D" w:rsidRPr="00C74B2F">
        <w:rPr>
          <w:rFonts w:ascii="Arial" w:hAnsi="Arial" w:cs="Arial"/>
        </w:rPr>
        <w:t>c</w:t>
      </w:r>
      <w:r w:rsidR="00004CF3" w:rsidRPr="00C74B2F">
        <w:rPr>
          <w:rFonts w:ascii="Arial" w:hAnsi="Arial" w:cs="Arial"/>
        </w:rPr>
        <w:t>e</w:t>
      </w:r>
      <w:r w:rsidR="002C4219" w:rsidRPr="00C74B2F">
        <w:rPr>
          <w:rFonts w:ascii="Arial" w:hAnsi="Arial" w:cs="Arial"/>
        </w:rPr>
        <w:t xml:space="preserve"> pouze tehdy, jestliže </w:t>
      </w:r>
      <w:r w:rsidR="00004CF3" w:rsidRPr="00C74B2F">
        <w:rPr>
          <w:rFonts w:ascii="Arial" w:hAnsi="Arial" w:cs="Arial"/>
        </w:rPr>
        <w:t xml:space="preserve">se </w:t>
      </w:r>
      <w:r w:rsidRPr="00C74B2F">
        <w:rPr>
          <w:rFonts w:ascii="Arial" w:hAnsi="Arial" w:cs="Arial"/>
        </w:rPr>
        <w:t xml:space="preserve">Účastník </w:t>
      </w:r>
      <w:r w:rsidR="00004CF3" w:rsidRPr="00C74B2F">
        <w:rPr>
          <w:rFonts w:ascii="Arial" w:hAnsi="Arial" w:cs="Arial"/>
        </w:rPr>
        <w:t xml:space="preserve">zaváže dodržovat </w:t>
      </w:r>
      <w:r w:rsidR="002C4219" w:rsidRPr="00C74B2F">
        <w:rPr>
          <w:rFonts w:ascii="Arial" w:hAnsi="Arial" w:cs="Arial"/>
        </w:rPr>
        <w:t xml:space="preserve">podmínky stanovené v této Dohodě, a to tak, že </w:t>
      </w:r>
      <w:r w:rsidR="000A41A5" w:rsidRPr="00C74B2F">
        <w:rPr>
          <w:rFonts w:ascii="Arial" w:hAnsi="Arial" w:cs="Arial"/>
        </w:rPr>
        <w:t xml:space="preserve">elektronicky </w:t>
      </w:r>
      <w:r w:rsidR="002C4219" w:rsidRPr="00C74B2F">
        <w:rPr>
          <w:rFonts w:ascii="Arial" w:hAnsi="Arial" w:cs="Arial"/>
        </w:rPr>
        <w:t>podepíše vyhotovení</w:t>
      </w:r>
      <w:r w:rsidR="00150C9D" w:rsidRPr="00C74B2F">
        <w:rPr>
          <w:rFonts w:ascii="Arial" w:hAnsi="Arial" w:cs="Arial"/>
        </w:rPr>
        <w:t xml:space="preserve"> této Dohody</w:t>
      </w:r>
      <w:r w:rsidRPr="00C74B2F">
        <w:rPr>
          <w:rFonts w:ascii="Arial" w:hAnsi="Arial" w:cs="Arial"/>
        </w:rPr>
        <w:t xml:space="preserve">. </w:t>
      </w:r>
      <w:r w:rsidR="00150C9D" w:rsidRPr="00C74B2F">
        <w:rPr>
          <w:rFonts w:ascii="Arial" w:hAnsi="Arial" w:cs="Arial"/>
        </w:rPr>
        <w:t xml:space="preserve"> </w:t>
      </w:r>
    </w:p>
    <w:p w14:paraId="7EBF3FAE" w14:textId="77777777" w:rsidR="00150C9D" w:rsidRPr="00C74B2F" w:rsidRDefault="007E43D8" w:rsidP="002B5536">
      <w:pPr>
        <w:pStyle w:val="Normal1"/>
        <w:numPr>
          <w:ilvl w:val="0"/>
          <w:numId w:val="7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Okamžikem poskytnutí</w:t>
      </w:r>
      <w:r w:rsidR="001A60C1" w:rsidRPr="00C74B2F">
        <w:rPr>
          <w:rFonts w:ascii="Arial" w:hAnsi="Arial" w:cs="Arial"/>
        </w:rPr>
        <w:t xml:space="preserve"> a předání Informací</w:t>
      </w:r>
      <w:r w:rsidRPr="00C74B2F">
        <w:rPr>
          <w:rFonts w:ascii="Arial" w:hAnsi="Arial" w:cs="Arial"/>
        </w:rPr>
        <w:t xml:space="preserve"> je oka</w:t>
      </w:r>
      <w:r w:rsidR="00875D04" w:rsidRPr="00C74B2F">
        <w:rPr>
          <w:rFonts w:ascii="Arial" w:hAnsi="Arial" w:cs="Arial"/>
        </w:rPr>
        <w:t>mžik</w:t>
      </w:r>
      <w:r w:rsidR="001A60C1" w:rsidRPr="00C74B2F">
        <w:rPr>
          <w:rFonts w:ascii="Arial" w:hAnsi="Arial" w:cs="Arial"/>
        </w:rPr>
        <w:t xml:space="preserve"> zpřístupnění Informací na profilu Zadavatele. </w:t>
      </w:r>
      <w:r w:rsidR="00875D04" w:rsidRPr="00C74B2F">
        <w:rPr>
          <w:rFonts w:ascii="Arial" w:hAnsi="Arial" w:cs="Arial"/>
        </w:rPr>
        <w:t xml:space="preserve"> </w:t>
      </w:r>
      <w:r w:rsidRPr="00C74B2F">
        <w:rPr>
          <w:rFonts w:ascii="Arial" w:hAnsi="Arial" w:cs="Arial"/>
        </w:rPr>
        <w:t xml:space="preserve"> </w:t>
      </w:r>
    </w:p>
    <w:p w14:paraId="09FAE27C" w14:textId="77777777" w:rsidR="002C4219" w:rsidRPr="00C74B2F" w:rsidRDefault="002C4219" w:rsidP="00150C9D">
      <w:pPr>
        <w:pStyle w:val="Nadpis5"/>
        <w:numPr>
          <w:ilvl w:val="0"/>
          <w:numId w:val="0"/>
        </w:numPr>
        <w:ind w:left="709"/>
        <w:rPr>
          <w:rFonts w:ascii="Arial" w:hAnsi="Arial" w:cs="Arial"/>
        </w:rPr>
      </w:pPr>
    </w:p>
    <w:p w14:paraId="78CF74A7" w14:textId="77777777" w:rsidR="002C4219" w:rsidRPr="00C74B2F" w:rsidRDefault="002B5536" w:rsidP="002C4219">
      <w:pPr>
        <w:pStyle w:val="Nadpis1"/>
        <w:tabs>
          <w:tab w:val="clear" w:pos="879"/>
        </w:tabs>
        <w:ind w:left="426" w:hanging="426"/>
        <w:rPr>
          <w:rFonts w:ascii="Arial" w:hAnsi="Arial" w:cs="Arial"/>
        </w:rPr>
      </w:pPr>
      <w:r w:rsidRPr="00C74B2F">
        <w:rPr>
          <w:rFonts w:ascii="Arial" w:hAnsi="Arial" w:cs="Arial"/>
        </w:rPr>
        <w:t>Pravidla užívání Informací</w:t>
      </w:r>
    </w:p>
    <w:p w14:paraId="49BB210E" w14:textId="4181840C" w:rsidR="002250E8" w:rsidRPr="00C74B2F" w:rsidRDefault="002250E8" w:rsidP="002250E8">
      <w:pPr>
        <w:pStyle w:val="Normal1"/>
        <w:numPr>
          <w:ilvl w:val="0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Účastník bere na vědomí, že kopírování či rozmnožování Informací či jejich částí v jakékoli formě je výslovně zakázáno s výjimkou situace, pokud je to nezbytně nutné pro výkon pr</w:t>
      </w:r>
      <w:r w:rsidR="00611A92">
        <w:rPr>
          <w:rFonts w:ascii="Arial" w:hAnsi="Arial" w:cs="Arial"/>
        </w:rPr>
        <w:t>áv a plnění povinností v rámci Zadávací</w:t>
      </w:r>
      <w:r w:rsidRPr="00C74B2F">
        <w:rPr>
          <w:rFonts w:ascii="Arial" w:hAnsi="Arial" w:cs="Arial"/>
        </w:rPr>
        <w:t xml:space="preserve">ho řízení. </w:t>
      </w:r>
    </w:p>
    <w:p w14:paraId="2AEFEFA0" w14:textId="77777777" w:rsidR="002250E8" w:rsidRPr="00C74B2F" w:rsidRDefault="002250E8" w:rsidP="002250E8">
      <w:pPr>
        <w:pStyle w:val="Normal1"/>
        <w:numPr>
          <w:ilvl w:val="0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Účastník se dále zejména zavazuje, že:</w:t>
      </w:r>
    </w:p>
    <w:p w14:paraId="51C8A949" w14:textId="26C1D618" w:rsidR="002250E8" w:rsidRPr="00C74B2F" w:rsidRDefault="002250E8" w:rsidP="002250E8">
      <w:pPr>
        <w:pStyle w:val="Normal1"/>
        <w:numPr>
          <w:ilvl w:val="1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nepoužije Informace pro vlastní finanční či jiný prospěch nebo pro jakýkoli prospěch jakékoli třetí osoby s výjimkou použití Informací pro výkon práv a plnění povi</w:t>
      </w:r>
      <w:r w:rsidR="00611A92">
        <w:rPr>
          <w:rFonts w:ascii="Arial" w:hAnsi="Arial" w:cs="Arial"/>
        </w:rPr>
        <w:t>nností v rámci Zadávací</w:t>
      </w:r>
      <w:r w:rsidRPr="00C74B2F">
        <w:rPr>
          <w:rFonts w:ascii="Arial" w:hAnsi="Arial" w:cs="Arial"/>
        </w:rPr>
        <w:t>ho řízení;</w:t>
      </w:r>
    </w:p>
    <w:p w14:paraId="1A133F65" w14:textId="77777777" w:rsidR="002250E8" w:rsidRPr="00C74B2F" w:rsidRDefault="002250E8" w:rsidP="002250E8">
      <w:pPr>
        <w:pStyle w:val="Normal1"/>
        <w:numPr>
          <w:ilvl w:val="1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Informace jiným subjektům nesdělí, nezpřístupní, ani nevyužije pro sebe nebo pro jinou osobu, není-li takové nakládání výkonem práv či plněním povinnosti v rámci Zadávacího řízení;</w:t>
      </w:r>
    </w:p>
    <w:p w14:paraId="6F73D26A" w14:textId="77777777" w:rsidR="002250E8" w:rsidRPr="00C74B2F" w:rsidRDefault="002250E8" w:rsidP="002250E8">
      <w:pPr>
        <w:pStyle w:val="Normal1"/>
        <w:numPr>
          <w:ilvl w:val="1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použije všechny Informace výhradně za účelem výkonu práv či plnění povinností v rámci Zadávacího řízení, a nikoliv pro účely jiné.</w:t>
      </w:r>
    </w:p>
    <w:p w14:paraId="495C2CB6" w14:textId="77777777" w:rsidR="002250E8" w:rsidRPr="00C74B2F" w:rsidRDefault="002250E8" w:rsidP="002250E8">
      <w:pPr>
        <w:pStyle w:val="Normal1"/>
        <w:numPr>
          <w:ilvl w:val="0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Porušením povinnosti mlčenlivosti není zpřístupnění Informací třetí osobě, pokud:</w:t>
      </w:r>
    </w:p>
    <w:p w14:paraId="702C13DD" w14:textId="77777777" w:rsidR="002250E8" w:rsidRPr="00C74B2F" w:rsidRDefault="002250E8" w:rsidP="002250E8">
      <w:pPr>
        <w:pStyle w:val="Normal1"/>
        <w:numPr>
          <w:ilvl w:val="1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takové zpřístupnění Zadavatel předem písemně odsouhlasí;</w:t>
      </w:r>
    </w:p>
    <w:p w14:paraId="6602E5A4" w14:textId="6275C11F" w:rsidR="002250E8" w:rsidRPr="00C74B2F" w:rsidRDefault="002250E8" w:rsidP="002250E8">
      <w:pPr>
        <w:pStyle w:val="Normal1"/>
        <w:numPr>
          <w:ilvl w:val="1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bude Účastník dle platných a účinných právních předpisů nebo vykonatelného rozhodnutí orgánu veřejné moci povinen </w:t>
      </w:r>
      <w:r w:rsidR="00611A92">
        <w:rPr>
          <w:rFonts w:ascii="Arial" w:hAnsi="Arial" w:cs="Arial"/>
        </w:rPr>
        <w:t>I</w:t>
      </w:r>
      <w:r w:rsidRPr="00C74B2F">
        <w:rPr>
          <w:rFonts w:ascii="Arial" w:hAnsi="Arial" w:cs="Arial"/>
        </w:rPr>
        <w:t>nformace zpřístupnit, přičemž v takovém případě je Účastník dále povinen:</w:t>
      </w:r>
    </w:p>
    <w:p w14:paraId="1830B533" w14:textId="0703BA24" w:rsidR="002250E8" w:rsidRPr="00C74B2F" w:rsidRDefault="002250E8" w:rsidP="002250E8">
      <w:pPr>
        <w:pStyle w:val="Normal1"/>
        <w:numPr>
          <w:ilvl w:val="2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informovat Zadavatele o povinnosti </w:t>
      </w:r>
      <w:r w:rsidR="00611A92">
        <w:rPr>
          <w:rFonts w:ascii="Arial" w:hAnsi="Arial" w:cs="Arial"/>
        </w:rPr>
        <w:t>I</w:t>
      </w:r>
      <w:r w:rsidRPr="00C74B2F">
        <w:rPr>
          <w:rFonts w:ascii="Arial" w:hAnsi="Arial" w:cs="Arial"/>
        </w:rPr>
        <w:t>nformace zpřístupnit neprodleně poté, co se o ní dozví;</w:t>
      </w:r>
    </w:p>
    <w:p w14:paraId="1FA4193B" w14:textId="77777777" w:rsidR="002250E8" w:rsidRPr="00C74B2F" w:rsidRDefault="002250E8" w:rsidP="002250E8">
      <w:pPr>
        <w:pStyle w:val="Normal1"/>
        <w:numPr>
          <w:ilvl w:val="2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podniknout veškeré právní kroky, které by mohly vést k zamezení zpřístupnění Informací či k minimalizaci rozsahu zpřístupnění;</w:t>
      </w:r>
    </w:p>
    <w:p w14:paraId="7568ACA5" w14:textId="77777777" w:rsidR="002250E8" w:rsidRPr="00C74B2F" w:rsidRDefault="002250E8" w:rsidP="002250E8">
      <w:pPr>
        <w:pStyle w:val="Normal1"/>
        <w:numPr>
          <w:ilvl w:val="2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zpřístupnit Informace vždy pouze v nezbytně nutném rozsahu. </w:t>
      </w:r>
    </w:p>
    <w:p w14:paraId="4BB42955" w14:textId="0156E855" w:rsidR="002250E8" w:rsidRPr="00C74B2F" w:rsidRDefault="002250E8" w:rsidP="002250E8">
      <w:pPr>
        <w:pStyle w:val="Normal1"/>
        <w:numPr>
          <w:ilvl w:val="0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Za porušení povinnosti mlčenlivosti se nepovažuje zpřístupnění Informací v nezbytném rozsahu k naplnění účelu této Dohody spolupracujícím subjektům, to vše za předpokladu, že tyto osoby jsou vázány povinností mlčenlivosti alespoň v rozsahu této Dohody. Za porušení povinnosti mlčenlivosti se rovněž nepovažuje zpřístupnění </w:t>
      </w:r>
      <w:r w:rsidRPr="00C74B2F">
        <w:rPr>
          <w:rFonts w:ascii="Arial" w:hAnsi="Arial" w:cs="Arial"/>
        </w:rPr>
        <w:lastRenderedPageBreak/>
        <w:t>Informací v nezbytném rozsahu k naplnění účelu této Dohody zaměstnancům Účastníka, kteří</w:t>
      </w:r>
      <w:r w:rsidR="00611A92">
        <w:rPr>
          <w:rFonts w:ascii="Arial" w:hAnsi="Arial" w:cs="Arial"/>
        </w:rPr>
        <w:t xml:space="preserve"> se budou podílet na realizaci v</w:t>
      </w:r>
      <w:r w:rsidRPr="00C74B2F">
        <w:rPr>
          <w:rFonts w:ascii="Arial" w:hAnsi="Arial" w:cs="Arial"/>
        </w:rPr>
        <w:t>eřejné zakázky.</w:t>
      </w:r>
    </w:p>
    <w:p w14:paraId="59A2713A" w14:textId="00BCCE75" w:rsidR="002250E8" w:rsidRPr="00C74B2F" w:rsidRDefault="00611A92" w:rsidP="002250E8">
      <w:pPr>
        <w:pStyle w:val="Normal1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Osoby, kterým budou</w:t>
      </w:r>
      <w:r w:rsidR="002250E8" w:rsidRPr="00C74B2F">
        <w:rPr>
          <w:rFonts w:ascii="Arial" w:hAnsi="Arial" w:cs="Arial"/>
        </w:rPr>
        <w:t xml:space="preserve"> Informace</w:t>
      </w:r>
      <w:r>
        <w:rPr>
          <w:rFonts w:ascii="Arial" w:hAnsi="Arial" w:cs="Arial"/>
        </w:rPr>
        <w:t xml:space="preserve"> zpřístupněny</w:t>
      </w:r>
      <w:r w:rsidR="002250E8" w:rsidRPr="00C74B2F">
        <w:rPr>
          <w:rFonts w:ascii="Arial" w:hAnsi="Arial" w:cs="Arial"/>
        </w:rPr>
        <w:t>, jsou povinny zachovávat mlčenlivost o Informacích, které jsou v</w:t>
      </w:r>
      <w:r>
        <w:rPr>
          <w:rFonts w:ascii="Arial" w:hAnsi="Arial" w:cs="Arial"/>
        </w:rPr>
        <w:t> přílohách výzvy k podání nabídek do Zadávacího řízení</w:t>
      </w:r>
      <w:r w:rsidR="001E0B45" w:rsidRPr="00C74B2F">
        <w:rPr>
          <w:rFonts w:ascii="Arial" w:hAnsi="Arial" w:cs="Arial"/>
        </w:rPr>
        <w:t xml:space="preserve"> </w:t>
      </w:r>
      <w:r w:rsidR="002250E8" w:rsidRPr="00C74B2F">
        <w:rPr>
          <w:rFonts w:ascii="Arial" w:hAnsi="Arial" w:cs="Arial"/>
        </w:rPr>
        <w:t xml:space="preserve">obsaženy. </w:t>
      </w:r>
    </w:p>
    <w:p w14:paraId="47DEA59F" w14:textId="06602D8D" w:rsidR="002250E8" w:rsidRPr="00C74B2F" w:rsidRDefault="002250E8" w:rsidP="002250E8">
      <w:pPr>
        <w:pStyle w:val="Normal1"/>
        <w:numPr>
          <w:ilvl w:val="0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Účastník bere na vědomí a zavazuje se poučit všechny osoby, kterým bude Informa</w:t>
      </w:r>
      <w:r w:rsidR="00181FC0" w:rsidRPr="00C74B2F">
        <w:rPr>
          <w:rFonts w:ascii="Arial" w:hAnsi="Arial" w:cs="Arial"/>
        </w:rPr>
        <w:t>ce</w:t>
      </w:r>
      <w:r w:rsidRPr="00C74B2F">
        <w:rPr>
          <w:rFonts w:ascii="Arial" w:hAnsi="Arial" w:cs="Arial"/>
        </w:rPr>
        <w:t xml:space="preserve"> zpřístupněn</w:t>
      </w:r>
      <w:r w:rsidR="00181FC0" w:rsidRPr="00C74B2F">
        <w:rPr>
          <w:rFonts w:ascii="Arial" w:hAnsi="Arial" w:cs="Arial"/>
        </w:rPr>
        <w:t>a</w:t>
      </w:r>
      <w:r w:rsidRPr="00C74B2F">
        <w:rPr>
          <w:rFonts w:ascii="Arial" w:hAnsi="Arial" w:cs="Arial"/>
        </w:rPr>
        <w:t xml:space="preserve">, že </w:t>
      </w:r>
      <w:r w:rsidR="00474950" w:rsidRPr="00C74B2F">
        <w:rPr>
          <w:rFonts w:ascii="Arial" w:hAnsi="Arial" w:cs="Arial"/>
        </w:rPr>
        <w:t xml:space="preserve">předaná </w:t>
      </w:r>
      <w:r w:rsidRPr="00C74B2F">
        <w:rPr>
          <w:rFonts w:ascii="Arial" w:hAnsi="Arial" w:cs="Arial"/>
        </w:rPr>
        <w:t xml:space="preserve">Informace </w:t>
      </w:r>
      <w:r w:rsidR="00181FC0" w:rsidRPr="00C74B2F">
        <w:rPr>
          <w:rFonts w:ascii="Arial" w:hAnsi="Arial" w:cs="Arial"/>
        </w:rPr>
        <w:t>představuje</w:t>
      </w:r>
      <w:r w:rsidRPr="00C74B2F">
        <w:rPr>
          <w:rFonts w:ascii="Arial" w:hAnsi="Arial" w:cs="Arial"/>
        </w:rPr>
        <w:t xml:space="preserve"> obchodní tajemství a důvěrné informace Zadavatele a zavazuje se podle toho jednat, zejména</w:t>
      </w:r>
      <w:r w:rsidR="00217F4A">
        <w:rPr>
          <w:rFonts w:ascii="Arial" w:hAnsi="Arial" w:cs="Arial"/>
        </w:rPr>
        <w:t>,</w:t>
      </w:r>
      <w:r w:rsidRPr="00C74B2F">
        <w:rPr>
          <w:rFonts w:ascii="Arial" w:hAnsi="Arial" w:cs="Arial"/>
        </w:rPr>
        <w:t xml:space="preserve"> nikoli však výlučně, činit kroky k jeho utajení.</w:t>
      </w:r>
    </w:p>
    <w:p w14:paraId="43849FA6" w14:textId="77777777" w:rsidR="002250E8" w:rsidRPr="00C74B2F" w:rsidRDefault="002250E8" w:rsidP="002250E8">
      <w:pPr>
        <w:pStyle w:val="Normal1"/>
        <w:numPr>
          <w:ilvl w:val="0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V případě jakéhokoliv porušení této Dohody je Zadavatel oprávněn požadovat po Účastníkovi zaplacení smluvní pokuty ve výši </w:t>
      </w:r>
      <w:r w:rsidR="005821EF" w:rsidRPr="00C74B2F">
        <w:rPr>
          <w:rFonts w:ascii="Arial" w:hAnsi="Arial" w:cs="Arial"/>
        </w:rPr>
        <w:t>5</w:t>
      </w:r>
      <w:r w:rsidRPr="00C74B2F">
        <w:rPr>
          <w:rFonts w:ascii="Arial" w:hAnsi="Arial" w:cs="Arial"/>
        </w:rPr>
        <w:t xml:space="preserve">00.000,- Kč za každé jednotlivé porušení. Ustanovením o smluvní pokutě přitom není dotčen ani omezen nárok Zadavatele na náhradu škody. Účastník prohlašuje, že smluvní pokutu považuje za přiměřenou povaze povinnosti, ke které se vztahuje.  </w:t>
      </w:r>
    </w:p>
    <w:p w14:paraId="51ED89CE" w14:textId="77777777" w:rsidR="002250E8" w:rsidRPr="00C74B2F" w:rsidRDefault="002250E8" w:rsidP="002250E8">
      <w:pPr>
        <w:pStyle w:val="Normal1"/>
        <w:numPr>
          <w:ilvl w:val="0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Účastník je ve vztahu k užívání Informa</w:t>
      </w:r>
      <w:r w:rsidR="005821EF" w:rsidRPr="00C74B2F">
        <w:rPr>
          <w:rFonts w:ascii="Arial" w:hAnsi="Arial" w:cs="Arial"/>
        </w:rPr>
        <w:t xml:space="preserve">ce </w:t>
      </w:r>
      <w:r w:rsidRPr="00C74B2F">
        <w:rPr>
          <w:rFonts w:ascii="Arial" w:hAnsi="Arial" w:cs="Arial"/>
        </w:rPr>
        <w:t>oprávněn zejména:</w:t>
      </w:r>
    </w:p>
    <w:p w14:paraId="20CC9042" w14:textId="6282F01F" w:rsidR="002250E8" w:rsidRPr="00C74B2F" w:rsidRDefault="002250E8" w:rsidP="004918D3">
      <w:pPr>
        <w:pStyle w:val="Normal1"/>
        <w:numPr>
          <w:ilvl w:val="1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využít Informace pro účely podání nabídky nebo učinění rozhodnutí o podání nabídky za podmínek stanovených v této Dohodě;</w:t>
      </w:r>
    </w:p>
    <w:p w14:paraId="62C70772" w14:textId="0BC8FE17" w:rsidR="002250E8" w:rsidRPr="00C74B2F" w:rsidRDefault="002250E8" w:rsidP="004918D3">
      <w:pPr>
        <w:pStyle w:val="Normal1"/>
        <w:numPr>
          <w:ilvl w:val="1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žádat o doplnění Informací, a to v souladu s podmínkami stanovenými v čl. III. </w:t>
      </w:r>
      <w:r w:rsidR="00611A92">
        <w:rPr>
          <w:rFonts w:ascii="Arial" w:hAnsi="Arial" w:cs="Arial"/>
        </w:rPr>
        <w:t>této Dohody (ž</w:t>
      </w:r>
      <w:r w:rsidRPr="00C74B2F">
        <w:rPr>
          <w:rFonts w:ascii="Arial" w:hAnsi="Arial" w:cs="Arial"/>
        </w:rPr>
        <w:t xml:space="preserve">ádosti o doplnění </w:t>
      </w:r>
      <w:r w:rsidR="005821EF" w:rsidRPr="00C74B2F">
        <w:rPr>
          <w:rFonts w:ascii="Arial" w:hAnsi="Arial" w:cs="Arial"/>
        </w:rPr>
        <w:t>I</w:t>
      </w:r>
      <w:r w:rsidRPr="00C74B2F">
        <w:rPr>
          <w:rFonts w:ascii="Arial" w:hAnsi="Arial" w:cs="Arial"/>
        </w:rPr>
        <w:t xml:space="preserve">nformací </w:t>
      </w:r>
      <w:r w:rsidR="005821EF" w:rsidRPr="00C74B2F">
        <w:rPr>
          <w:rFonts w:ascii="Arial" w:hAnsi="Arial" w:cs="Arial"/>
        </w:rPr>
        <w:t xml:space="preserve">je </w:t>
      </w:r>
      <w:r w:rsidRPr="00C74B2F">
        <w:rPr>
          <w:rFonts w:ascii="Arial" w:hAnsi="Arial" w:cs="Arial"/>
        </w:rPr>
        <w:t xml:space="preserve">Účastník oprávněn doručit Zadavateli </w:t>
      </w:r>
      <w:r w:rsidR="005821EF" w:rsidRPr="00C74B2F">
        <w:rPr>
          <w:rFonts w:ascii="Arial" w:hAnsi="Arial" w:cs="Arial"/>
        </w:rPr>
        <w:t>prostřednictvím profilu zadavatele</w:t>
      </w:r>
      <w:r w:rsidRPr="00C74B2F">
        <w:rPr>
          <w:rFonts w:ascii="Arial" w:hAnsi="Arial" w:cs="Arial"/>
        </w:rPr>
        <w:t>, nejpozději ve lhůtě pro podání žádosti o vysvětlení). Zadavatel si vyhrazuje právo odmítnout jakýkoli požadavek na doplnění Informací.</w:t>
      </w:r>
    </w:p>
    <w:p w14:paraId="08758798" w14:textId="129A544A" w:rsidR="002250E8" w:rsidRPr="00C74B2F" w:rsidRDefault="002250E8" w:rsidP="002250E8">
      <w:pPr>
        <w:pStyle w:val="Normal1"/>
        <w:numPr>
          <w:ilvl w:val="0"/>
          <w:numId w:val="8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Zadavatel není povinen na dotazy či podněty týkající se Informa</w:t>
      </w:r>
      <w:r w:rsidR="00217F4A">
        <w:rPr>
          <w:rFonts w:ascii="Arial" w:hAnsi="Arial" w:cs="Arial"/>
        </w:rPr>
        <w:t>cí</w:t>
      </w:r>
      <w:r w:rsidR="007D726F" w:rsidRPr="00C74B2F">
        <w:rPr>
          <w:rFonts w:ascii="Arial" w:hAnsi="Arial" w:cs="Arial"/>
        </w:rPr>
        <w:t xml:space="preserve"> </w:t>
      </w:r>
      <w:r w:rsidRPr="00C74B2F">
        <w:rPr>
          <w:rFonts w:ascii="Arial" w:hAnsi="Arial" w:cs="Arial"/>
        </w:rPr>
        <w:t>jakkoli reagovat ani poskytovat dodatečné informace; Účastník bere na vědomí, že veškeré případné reakce a oznámení o doplnění týkající se zpřístupněných Informací budou zaslány všem účastníkům, kteří si vyžádali Informa</w:t>
      </w:r>
      <w:r w:rsidR="007D726F" w:rsidRPr="00C74B2F">
        <w:rPr>
          <w:rFonts w:ascii="Arial" w:hAnsi="Arial" w:cs="Arial"/>
        </w:rPr>
        <w:t>ci</w:t>
      </w:r>
      <w:r w:rsidRPr="00C74B2F">
        <w:rPr>
          <w:rFonts w:ascii="Arial" w:hAnsi="Arial" w:cs="Arial"/>
        </w:rPr>
        <w:t>, a informace o doplnění Informací bude uveřejněna prostřednictvím dodatečné informace v rámci Zadávacího řízení.</w:t>
      </w:r>
    </w:p>
    <w:p w14:paraId="1FDF8A44" w14:textId="77777777" w:rsidR="002250E8" w:rsidRPr="00C74B2F" w:rsidRDefault="002250E8" w:rsidP="001A45D2">
      <w:pPr>
        <w:pStyle w:val="Normal1"/>
        <w:ind w:left="786"/>
        <w:rPr>
          <w:rFonts w:ascii="Arial" w:hAnsi="Arial" w:cs="Arial"/>
        </w:rPr>
      </w:pPr>
    </w:p>
    <w:p w14:paraId="5DC82772" w14:textId="77777777" w:rsidR="002C4219" w:rsidRPr="00C74B2F" w:rsidRDefault="006A5C05" w:rsidP="002C4219">
      <w:pPr>
        <w:pStyle w:val="Nadpis1"/>
        <w:tabs>
          <w:tab w:val="clear" w:pos="879"/>
        </w:tabs>
        <w:ind w:left="426" w:hanging="426"/>
        <w:rPr>
          <w:rFonts w:ascii="Arial" w:hAnsi="Arial" w:cs="Arial"/>
        </w:rPr>
      </w:pPr>
      <w:r w:rsidRPr="00C74B2F">
        <w:rPr>
          <w:rFonts w:ascii="Arial" w:hAnsi="Arial" w:cs="Arial"/>
        </w:rPr>
        <w:t>ZÁVĚREČNÁ USTANOVENÍ</w:t>
      </w:r>
    </w:p>
    <w:p w14:paraId="629E2AF6" w14:textId="77777777" w:rsidR="00A77DC3" w:rsidRPr="00C74B2F" w:rsidRDefault="00A23644" w:rsidP="00A77DC3">
      <w:pPr>
        <w:pStyle w:val="Normal1"/>
        <w:numPr>
          <w:ilvl w:val="0"/>
          <w:numId w:val="9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Účastník prohlašuje, </w:t>
      </w:r>
      <w:r w:rsidR="00A77DC3" w:rsidRPr="00C74B2F">
        <w:rPr>
          <w:rFonts w:ascii="Arial" w:hAnsi="Arial" w:cs="Arial"/>
        </w:rPr>
        <w:t>že si přečetl tuto Dohodu, a že se plně seznámil s jejím obsahem.</w:t>
      </w:r>
    </w:p>
    <w:p w14:paraId="68E30471" w14:textId="77777777" w:rsidR="00A77DC3" w:rsidRPr="00C74B2F" w:rsidRDefault="00A77DC3" w:rsidP="00A77DC3">
      <w:pPr>
        <w:pStyle w:val="Normal1"/>
        <w:numPr>
          <w:ilvl w:val="0"/>
          <w:numId w:val="9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Podpisem této Dohody se Účastník zavazuje, že bud</w:t>
      </w:r>
      <w:r w:rsidR="003624B6" w:rsidRPr="00C74B2F">
        <w:rPr>
          <w:rFonts w:ascii="Arial" w:hAnsi="Arial" w:cs="Arial"/>
        </w:rPr>
        <w:t>e</w:t>
      </w:r>
      <w:r w:rsidRPr="00C74B2F">
        <w:rPr>
          <w:rFonts w:ascii="Arial" w:hAnsi="Arial" w:cs="Arial"/>
        </w:rPr>
        <w:t xml:space="preserve"> řádně plnit veškeré povinnosti z této Dohody plynoucí a současně zajistí, aby všechny osoby, kterým v zájmu Účastníka budou Informace zpřístupněny, byly touto Dohodou vázány v plném rozsahu. V případě, že dojde k porušení povinností plynoucích z této Dohody ze strany těchto osob, přijímá za takové jednání plnou odpovědnost.</w:t>
      </w:r>
    </w:p>
    <w:p w14:paraId="682E6486" w14:textId="0BDF9079" w:rsidR="00A77DC3" w:rsidRPr="00C74B2F" w:rsidRDefault="00A77DC3" w:rsidP="00A77DC3">
      <w:pPr>
        <w:pStyle w:val="Normal2"/>
        <w:widowControl w:val="0"/>
        <w:numPr>
          <w:ilvl w:val="0"/>
          <w:numId w:val="9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Tato Dohoda není nikterak dotčena skutečností, zda dojde k podání nabídky Účastníkem v rámci </w:t>
      </w:r>
      <w:r w:rsidR="00611A92">
        <w:rPr>
          <w:rFonts w:ascii="Arial" w:hAnsi="Arial" w:cs="Arial"/>
        </w:rPr>
        <w:t>Zadávací</w:t>
      </w:r>
      <w:r w:rsidR="006565A9" w:rsidRPr="00C74B2F">
        <w:rPr>
          <w:rFonts w:ascii="Arial" w:hAnsi="Arial" w:cs="Arial"/>
        </w:rPr>
        <w:t xml:space="preserve">ho </w:t>
      </w:r>
      <w:r w:rsidRPr="00C74B2F">
        <w:rPr>
          <w:rFonts w:ascii="Arial" w:hAnsi="Arial" w:cs="Arial"/>
        </w:rPr>
        <w:t xml:space="preserve">řízení. </w:t>
      </w:r>
    </w:p>
    <w:p w14:paraId="56D36416" w14:textId="56AC1E47" w:rsidR="00A77DC3" w:rsidRPr="00C74B2F" w:rsidRDefault="00A77DC3" w:rsidP="00A77DC3">
      <w:pPr>
        <w:pStyle w:val="Normal2"/>
        <w:widowControl w:val="0"/>
        <w:numPr>
          <w:ilvl w:val="0"/>
          <w:numId w:val="9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S</w:t>
      </w:r>
      <w:r w:rsidR="00E403B7">
        <w:rPr>
          <w:rFonts w:ascii="Arial" w:hAnsi="Arial" w:cs="Arial"/>
        </w:rPr>
        <w:t>mluvní s</w:t>
      </w:r>
      <w:r w:rsidRPr="00C74B2F">
        <w:rPr>
          <w:rFonts w:ascii="Arial" w:hAnsi="Arial" w:cs="Arial"/>
        </w:rPr>
        <w:t>trany výslovně sjednávají, že vzhledem k povaze závazku není možné Dohodu vypovědět.</w:t>
      </w:r>
    </w:p>
    <w:p w14:paraId="06B3800E" w14:textId="77777777" w:rsidR="00A77DC3" w:rsidRPr="00C74B2F" w:rsidRDefault="00A77DC3" w:rsidP="00A77DC3">
      <w:pPr>
        <w:pStyle w:val="Normal2"/>
        <w:widowControl w:val="0"/>
        <w:numPr>
          <w:ilvl w:val="0"/>
          <w:numId w:val="9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Tuto Dohodu lze měnit pouze písemnými dodatky podepsanými oběma S</w:t>
      </w:r>
      <w:r w:rsidR="00446E79" w:rsidRPr="00C74B2F">
        <w:rPr>
          <w:rFonts w:ascii="Arial" w:hAnsi="Arial" w:cs="Arial"/>
        </w:rPr>
        <w:t>mluvními s</w:t>
      </w:r>
      <w:r w:rsidRPr="00C74B2F">
        <w:rPr>
          <w:rFonts w:ascii="Arial" w:hAnsi="Arial" w:cs="Arial"/>
        </w:rPr>
        <w:t>tranami.</w:t>
      </w:r>
    </w:p>
    <w:p w14:paraId="2F444751" w14:textId="77777777" w:rsidR="00A77DC3" w:rsidRPr="00C74B2F" w:rsidRDefault="00A77DC3" w:rsidP="00A77DC3">
      <w:pPr>
        <w:pStyle w:val="Normal2"/>
        <w:widowControl w:val="0"/>
        <w:numPr>
          <w:ilvl w:val="0"/>
          <w:numId w:val="9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Pokud vyjde najevo, že některé ustanovení této Dohody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Dohody. Smluvní strany se v uvedených případech zavazují k poskytnutí si vzájemné součinnosti a k učinění </w:t>
      </w:r>
      <w:r w:rsidRPr="00C74B2F">
        <w:rPr>
          <w:rFonts w:ascii="Arial" w:hAnsi="Arial" w:cs="Arial"/>
        </w:rPr>
        <w:lastRenderedPageBreak/>
        <w:t>příslušných právních jednání za účelem nahrazení neplatného, neúčinného nebo neaplikovatelného ustanovení ustanovením jiným tak, aby byl zachován a naplněn účel této Dohody.</w:t>
      </w:r>
    </w:p>
    <w:p w14:paraId="6970CB09" w14:textId="77777777" w:rsidR="00A77DC3" w:rsidRPr="00C74B2F" w:rsidRDefault="00A77DC3" w:rsidP="00A77DC3">
      <w:pPr>
        <w:pStyle w:val="Normal2"/>
        <w:widowControl w:val="0"/>
        <w:numPr>
          <w:ilvl w:val="0"/>
          <w:numId w:val="9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Smluvní strany se dohodly, že v případě sporů týkajících se závazků z této Dohody nebo týkajících se právních vztahů, které vznikly v souvislosti s touto Dohodou, vyvinou přiměřené úsilí řešit tyto spory vzájemnou dohodou. K rozhodování sporů týkajících se závazků z této Dohody nebo týkajících se právních vztahů, které vznikly v souvislosti s touto Dohodou (včetně závazků k náhradě škody vzniklé porušením povinností dle této Dohody nebo k vydání bezdůvodného obohacení), jsou pravomocné soudy České republiky. Pravomoc jiných soudů se nepřipouští. S</w:t>
      </w:r>
      <w:r w:rsidR="00446E79" w:rsidRPr="00C74B2F">
        <w:rPr>
          <w:rFonts w:ascii="Arial" w:hAnsi="Arial" w:cs="Arial"/>
        </w:rPr>
        <w:t>mluvní s</w:t>
      </w:r>
      <w:r w:rsidRPr="00C74B2F">
        <w:rPr>
          <w:rFonts w:ascii="Arial" w:hAnsi="Arial" w:cs="Arial"/>
        </w:rPr>
        <w:t>trany se dohodly, že místně příslušným soudem pro řešení případných sporů bude soud příslušný dle místa sídla Zadavatele.</w:t>
      </w:r>
    </w:p>
    <w:p w14:paraId="272A0597" w14:textId="77777777" w:rsidR="00A77DC3" w:rsidRPr="00C74B2F" w:rsidRDefault="00A77DC3" w:rsidP="00A77DC3">
      <w:pPr>
        <w:pStyle w:val="Normal2"/>
        <w:widowControl w:val="0"/>
        <w:numPr>
          <w:ilvl w:val="0"/>
          <w:numId w:val="9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 xml:space="preserve">Tato Dohoda je účinná po dobu 10 let ode dne jejího uzavření.  </w:t>
      </w:r>
    </w:p>
    <w:p w14:paraId="354DB83F" w14:textId="0D27D8D0" w:rsidR="00217F4A" w:rsidRDefault="00A77DC3" w:rsidP="00217F4A">
      <w:pPr>
        <w:pStyle w:val="Normal2"/>
        <w:widowControl w:val="0"/>
        <w:numPr>
          <w:ilvl w:val="0"/>
          <w:numId w:val="9"/>
        </w:numPr>
        <w:rPr>
          <w:rFonts w:ascii="Arial" w:hAnsi="Arial" w:cs="Arial"/>
        </w:rPr>
      </w:pPr>
      <w:r w:rsidRPr="00C74B2F">
        <w:rPr>
          <w:rFonts w:ascii="Arial" w:hAnsi="Arial" w:cs="Arial"/>
        </w:rPr>
        <w:t>Tato Dohoda je vyhotovena ve dvou stejnopisech v českém jazyce. Zadavatel i Účastník si ponechá jedno vyhotovení této Dohody.</w:t>
      </w:r>
    </w:p>
    <w:p w14:paraId="4CB5523E" w14:textId="3F76046D" w:rsidR="00217F4A" w:rsidRDefault="00217F4A" w:rsidP="00806E76">
      <w:pPr>
        <w:pStyle w:val="Normal2"/>
        <w:widowControl w:val="0"/>
        <w:spacing w:before="0" w:after="0"/>
        <w:ind w:left="0"/>
        <w:rPr>
          <w:rFonts w:ascii="Arial" w:hAnsi="Arial" w:cs="Arial"/>
        </w:rPr>
      </w:pPr>
    </w:p>
    <w:p w14:paraId="2BD6EFBB" w14:textId="77777777" w:rsidR="00273858" w:rsidRDefault="00273858" w:rsidP="00806E76">
      <w:pPr>
        <w:pStyle w:val="Normal2"/>
        <w:widowControl w:val="0"/>
        <w:spacing w:before="0" w:after="0"/>
        <w:ind w:left="0"/>
        <w:rPr>
          <w:rFonts w:ascii="Arial" w:hAnsi="Arial" w:cs="Arial"/>
        </w:rPr>
      </w:pPr>
    </w:p>
    <w:p w14:paraId="0060A943" w14:textId="77777777" w:rsidR="00273858" w:rsidRDefault="00273858" w:rsidP="00806E76">
      <w:pPr>
        <w:pStyle w:val="Normal2"/>
        <w:widowControl w:val="0"/>
        <w:spacing w:before="0" w:after="0"/>
        <w:ind w:left="0"/>
        <w:rPr>
          <w:rFonts w:ascii="Arial" w:hAnsi="Arial" w:cs="Arial"/>
        </w:rPr>
      </w:pPr>
    </w:p>
    <w:tbl>
      <w:tblPr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269"/>
        <w:gridCol w:w="4401"/>
      </w:tblGrid>
      <w:tr w:rsidR="00273858" w:rsidRPr="008C7311" w14:paraId="1E113DE9" w14:textId="77777777" w:rsidTr="41BA9295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AC32E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jc w:val="both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1BA9295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Za Objednatele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E746F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ind w:left="30"/>
              <w:jc w:val="center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58D0E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jc w:val="both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273858" w:rsidRPr="008C7311" w14:paraId="77EF6EBE" w14:textId="77777777" w:rsidTr="41BA9295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D5BC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41BA929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V </w:t>
            </w:r>
            <w:r w:rsidRPr="41BA9295">
              <w:rPr>
                <w:rFonts w:asciiTheme="minorHAnsi" w:hAnsiTheme="minorHAnsi" w:cstheme="minorBidi"/>
                <w:sz w:val="22"/>
                <w:szCs w:val="22"/>
              </w:rPr>
              <w:t xml:space="preserve">Praze </w:t>
            </w:r>
            <w:r w:rsidRPr="41BA929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dle data elektronického podpisu</w:t>
            </w:r>
            <w:r w:rsidRPr="41BA9295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448B7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ind w:left="30"/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41BA9295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66FE5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41BA929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V </w:t>
            </w:r>
            <w:r w:rsidRPr="41BA9295">
              <w:rPr>
                <w:rFonts w:asciiTheme="minorHAnsi" w:hAnsiTheme="minorHAnsi" w:cstheme="minorBidi"/>
                <w:sz w:val="22"/>
                <w:szCs w:val="22"/>
              </w:rPr>
              <w:t xml:space="preserve">Praze </w:t>
            </w:r>
            <w:r w:rsidRPr="41BA929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dle data elektronického podpisu</w:t>
            </w:r>
            <w:r w:rsidRPr="41BA9295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273858" w:rsidRPr="008C7311" w14:paraId="7FF09FBB" w14:textId="77777777" w:rsidTr="41BA9295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864F6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ind w:left="3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41BA9295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079D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ind w:left="30"/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41BA9295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C822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273858" w:rsidRPr="008C7311" w14:paraId="630E7275" w14:textId="77777777" w:rsidTr="41BA9295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CD1E7" w14:textId="77777777" w:rsidR="00273858" w:rsidRDefault="00273858" w:rsidP="41BA9295">
            <w:pPr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41BA9295">
              <w:rPr>
                <w:rFonts w:asciiTheme="minorHAnsi" w:hAnsiTheme="minorHAnsi" w:cstheme="minorBidi"/>
              </w:rPr>
              <w:t>Mgr. Jan Duspěva</w:t>
            </w:r>
          </w:p>
          <w:p w14:paraId="4B7D6641" w14:textId="77777777" w:rsidR="00273858" w:rsidRPr="008C7311" w:rsidRDefault="00273858" w:rsidP="41BA9295">
            <w:pPr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41BA9295">
              <w:rPr>
                <w:rFonts w:asciiTheme="minorHAnsi" w:hAnsiTheme="minorHAnsi" w:cstheme="minorBidi"/>
              </w:rPr>
              <w:t>Předseda představenstva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B590" w14:textId="77777777" w:rsidR="00273858" w:rsidRPr="008C7311" w:rsidRDefault="00273858" w:rsidP="41BA9295">
            <w:pPr>
              <w:pStyle w:val="paragraph"/>
              <w:spacing w:before="0" w:beforeAutospacing="0" w:after="0" w:afterAutospacing="0" w:line="276" w:lineRule="auto"/>
              <w:ind w:left="30"/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A2902" w14:textId="77777777" w:rsidR="00273858" w:rsidRPr="008C7311" w:rsidRDefault="00273858" w:rsidP="41BA9295">
            <w:pPr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41BA9295">
              <w:rPr>
                <w:rFonts w:asciiTheme="minorHAnsi" w:hAnsiTheme="minorHAnsi" w:cstheme="minorBidi"/>
              </w:rPr>
              <w:t>Ing. František Todt</w:t>
            </w:r>
          </w:p>
          <w:p w14:paraId="2C340772" w14:textId="77777777" w:rsidR="00273858" w:rsidRPr="008C7311" w:rsidRDefault="00273858" w:rsidP="41BA9295">
            <w:pPr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41BA9295">
              <w:rPr>
                <w:rFonts w:asciiTheme="minorHAnsi" w:hAnsiTheme="minorHAnsi" w:cstheme="minorBidi"/>
              </w:rPr>
              <w:t>člen představenstva</w:t>
            </w:r>
          </w:p>
        </w:tc>
      </w:tr>
      <w:tr w:rsidR="00273858" w:rsidRPr="008C7311" w14:paraId="219EC664" w14:textId="77777777" w:rsidTr="41BA9295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EEBC" w14:textId="126F0FB0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jc w:val="both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1BA929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Za </w:t>
            </w:r>
            <w:r w:rsidR="005070C7" w:rsidRPr="41BA9295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Účastníka</w:t>
            </w:r>
            <w:r w:rsidR="005070C7" w:rsidRPr="41BA9295">
              <w:rPr>
                <w:rStyle w:val="normaltextrun"/>
                <w:rFonts w:cstheme="minorBidi"/>
                <w:b/>
                <w:bCs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88247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ind w:left="30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AD1C9" w14:textId="77777777" w:rsidR="00273858" w:rsidRPr="008C7311" w:rsidRDefault="00273858" w:rsidP="41BA9295">
            <w:pPr>
              <w:spacing w:line="276" w:lineRule="auto"/>
              <w:rPr>
                <w:rStyle w:val="normaltextrun"/>
                <w:rFonts w:asciiTheme="minorHAnsi" w:hAnsiTheme="minorHAnsi" w:cstheme="minorBidi"/>
              </w:rPr>
            </w:pPr>
          </w:p>
        </w:tc>
      </w:tr>
      <w:tr w:rsidR="00273858" w:rsidRPr="008C7311" w14:paraId="6B282454" w14:textId="77777777" w:rsidTr="41BA9295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DB0E9" w14:textId="77777777" w:rsidR="00273858" w:rsidRPr="008C7311" w:rsidRDefault="00273858" w:rsidP="41BA9295">
            <w:pPr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41BA9295">
              <w:rPr>
                <w:rStyle w:val="normaltextrun"/>
                <w:rFonts w:asciiTheme="minorHAnsi" w:hAnsiTheme="minorHAnsi" w:cstheme="minorBidi"/>
              </w:rPr>
              <w:t>V [</w:t>
            </w:r>
            <w:r w:rsidRPr="41BA9295">
              <w:rPr>
                <w:rStyle w:val="normaltextrun"/>
                <w:rFonts w:asciiTheme="minorHAnsi" w:hAnsiTheme="minorHAnsi" w:cstheme="minorBidi"/>
                <w:highlight w:val="green"/>
              </w:rPr>
              <w:t>BUDE DOPLNĚNO PŘED PODPISEM SMLOUVY</w:t>
            </w:r>
            <w:r w:rsidRPr="41BA9295">
              <w:rPr>
                <w:rStyle w:val="normaltextrun"/>
                <w:rFonts w:asciiTheme="minorHAnsi" w:hAnsiTheme="minorHAnsi" w:cstheme="minorBidi"/>
              </w:rPr>
              <w:t>] dle data elektronického podpisu</w:t>
            </w:r>
            <w:r w:rsidRPr="41BA9295">
              <w:rPr>
                <w:rStyle w:val="eop"/>
                <w:rFonts w:asciiTheme="minorHAnsi" w:hAnsiTheme="minorHAnsi" w:cstheme="minorBidi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8B887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ind w:left="30"/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41BA9295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C03BB" w14:textId="77777777" w:rsidR="00273858" w:rsidRPr="008C7311" w:rsidRDefault="00273858" w:rsidP="41BA9295">
            <w:pPr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41BA9295">
              <w:rPr>
                <w:rStyle w:val="normaltextrun"/>
                <w:rFonts w:asciiTheme="minorHAnsi" w:hAnsiTheme="minorHAnsi" w:cstheme="minorBidi"/>
              </w:rPr>
              <w:t>V [</w:t>
            </w:r>
            <w:r w:rsidRPr="41BA9295">
              <w:rPr>
                <w:rStyle w:val="normaltextrun"/>
                <w:rFonts w:asciiTheme="minorHAnsi" w:hAnsiTheme="minorHAnsi" w:cstheme="minorBidi"/>
                <w:highlight w:val="green"/>
              </w:rPr>
              <w:t>BUDE DOPLNĚNO PŘED PODPISEM SMLOUVY</w:t>
            </w:r>
            <w:r w:rsidRPr="41BA9295">
              <w:rPr>
                <w:rStyle w:val="normaltextrun"/>
                <w:rFonts w:asciiTheme="minorHAnsi" w:hAnsiTheme="minorHAnsi" w:cstheme="minorBidi"/>
              </w:rPr>
              <w:t>] dle data elektronického podpisu</w:t>
            </w:r>
            <w:r w:rsidRPr="41BA9295">
              <w:rPr>
                <w:rStyle w:val="eop"/>
                <w:rFonts w:asciiTheme="minorHAnsi" w:hAnsiTheme="minorHAnsi" w:cstheme="minorBidi"/>
              </w:rPr>
              <w:t> </w:t>
            </w:r>
          </w:p>
        </w:tc>
      </w:tr>
      <w:tr w:rsidR="00273858" w:rsidRPr="008C7311" w14:paraId="2B938AA9" w14:textId="77777777" w:rsidTr="41BA9295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8D0B" w14:textId="77777777" w:rsidR="00273858" w:rsidRPr="008C7311" w:rsidRDefault="00273858" w:rsidP="41BA9295">
            <w:pPr>
              <w:spacing w:line="276" w:lineRule="auto"/>
              <w:rPr>
                <w:rFonts w:asciiTheme="minorHAnsi" w:hAnsiTheme="minorHAnsi" w:cstheme="minorBidi"/>
              </w:rPr>
            </w:pPr>
            <w:r w:rsidRPr="41BA9295">
              <w:rPr>
                <w:rStyle w:val="eop"/>
                <w:rFonts w:asciiTheme="minorHAnsi" w:hAnsiTheme="minorHAnsi" w:cstheme="minorBidi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DD9CD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ind w:left="30"/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41BA9295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98297" w14:textId="77777777" w:rsidR="00273858" w:rsidRPr="008C7311" w:rsidRDefault="00273858" w:rsidP="41BA9295">
            <w:pPr>
              <w:spacing w:line="276" w:lineRule="auto"/>
              <w:rPr>
                <w:rFonts w:asciiTheme="minorHAnsi" w:hAnsiTheme="minorHAnsi" w:cstheme="minorBidi"/>
              </w:rPr>
            </w:pPr>
            <w:r w:rsidRPr="41BA9295">
              <w:rPr>
                <w:rStyle w:val="eop"/>
                <w:rFonts w:asciiTheme="minorHAnsi" w:hAnsiTheme="minorHAnsi" w:cstheme="minorBidi"/>
              </w:rPr>
              <w:t> </w:t>
            </w:r>
          </w:p>
        </w:tc>
      </w:tr>
      <w:tr w:rsidR="00273858" w:rsidRPr="008C7311" w14:paraId="3A667C03" w14:textId="77777777" w:rsidTr="41BA9295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B4AE3" w14:textId="77777777" w:rsidR="00273858" w:rsidRPr="008C7311" w:rsidRDefault="00273858" w:rsidP="41BA9295">
            <w:pPr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41BA9295">
              <w:rPr>
                <w:rFonts w:asciiTheme="minorHAnsi" w:hAnsiTheme="minorHAnsi" w:cstheme="minorBidi"/>
              </w:rPr>
              <w:t xml:space="preserve"> [</w:t>
            </w:r>
            <w:r w:rsidRPr="41BA9295">
              <w:rPr>
                <w:rFonts w:asciiTheme="minorHAnsi" w:hAnsiTheme="minorHAnsi" w:cstheme="minorBidi"/>
                <w:highlight w:val="green"/>
              </w:rPr>
              <w:t>BUDE DOPLNĚNO PŘED PODPISEM SMLOUVY</w:t>
            </w:r>
            <w:r w:rsidRPr="41BA9295">
              <w:rPr>
                <w:rFonts w:asciiTheme="minorHAnsi" w:hAnsiTheme="minorHAnsi" w:cstheme="minorBidi"/>
              </w:rPr>
              <w:t>]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4C9F8" w14:textId="77777777" w:rsidR="00273858" w:rsidRPr="008C7311" w:rsidRDefault="00273858" w:rsidP="41BA9295">
            <w:pPr>
              <w:pStyle w:val="paragraph"/>
              <w:spacing w:before="120" w:beforeAutospacing="0" w:after="120" w:afterAutospacing="0" w:line="276" w:lineRule="auto"/>
              <w:ind w:left="30"/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51154" w14:textId="77777777" w:rsidR="00273858" w:rsidRPr="008C7311" w:rsidRDefault="00273858" w:rsidP="41BA9295">
            <w:pPr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41BA9295">
              <w:rPr>
                <w:rFonts w:asciiTheme="minorHAnsi" w:hAnsiTheme="minorHAnsi" w:cstheme="minorBidi"/>
              </w:rPr>
              <w:t xml:space="preserve"> [</w:t>
            </w:r>
            <w:r w:rsidRPr="41BA9295">
              <w:rPr>
                <w:rFonts w:asciiTheme="minorHAnsi" w:hAnsiTheme="minorHAnsi" w:cstheme="minorBidi"/>
                <w:highlight w:val="green"/>
              </w:rPr>
              <w:t>BUDE DOPLNĚNO PŘED PODPISEM SMLOUVY</w:t>
            </w:r>
            <w:r w:rsidRPr="41BA9295">
              <w:rPr>
                <w:rFonts w:asciiTheme="minorHAnsi" w:hAnsiTheme="minorHAnsi" w:cstheme="minorBidi"/>
              </w:rPr>
              <w:t>]</w:t>
            </w:r>
          </w:p>
        </w:tc>
      </w:tr>
    </w:tbl>
    <w:p w14:paraId="5AF50B68" w14:textId="77777777" w:rsidR="00273858" w:rsidRDefault="00273858" w:rsidP="00806E76">
      <w:pPr>
        <w:pStyle w:val="Normal2"/>
        <w:widowControl w:val="0"/>
        <w:spacing w:before="0" w:after="0"/>
        <w:ind w:left="0"/>
        <w:rPr>
          <w:rFonts w:ascii="Arial" w:hAnsi="Arial" w:cs="Arial"/>
        </w:rPr>
      </w:pPr>
    </w:p>
    <w:p w14:paraId="2D949BA5" w14:textId="77777777" w:rsidR="00806E76" w:rsidRDefault="00806E76" w:rsidP="00806E76">
      <w:pPr>
        <w:pStyle w:val="Normal2"/>
        <w:widowControl w:val="0"/>
        <w:spacing w:before="0" w:after="0"/>
        <w:ind w:left="0"/>
        <w:rPr>
          <w:rFonts w:ascii="Arial" w:hAnsi="Arial" w:cs="Arial"/>
        </w:rPr>
      </w:pPr>
    </w:p>
    <w:p w14:paraId="477474A4" w14:textId="69A42420" w:rsidR="000F3C4D" w:rsidRPr="00B63A0D" w:rsidRDefault="000F3C4D" w:rsidP="006D0D60">
      <w:pPr>
        <w:widowControl w:val="0"/>
        <w:rPr>
          <w:rFonts w:ascii="Arial" w:hAnsi="Arial" w:cs="Arial"/>
        </w:rPr>
      </w:pPr>
    </w:p>
    <w:sectPr w:rsidR="000F3C4D" w:rsidRPr="00B63A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22F51" w14:textId="77777777" w:rsidR="00971068" w:rsidRDefault="00971068" w:rsidP="00CD38B1">
      <w:pPr>
        <w:spacing w:before="0" w:after="0"/>
      </w:pPr>
      <w:r>
        <w:separator/>
      </w:r>
    </w:p>
  </w:endnote>
  <w:endnote w:type="continuationSeparator" w:id="0">
    <w:p w14:paraId="386DD13A" w14:textId="77777777" w:rsidR="00971068" w:rsidRDefault="00971068" w:rsidP="00CD38B1">
      <w:pPr>
        <w:spacing w:before="0" w:after="0"/>
      </w:pPr>
      <w:r>
        <w:continuationSeparator/>
      </w:r>
    </w:p>
  </w:endnote>
  <w:endnote w:type="continuationNotice" w:id="1">
    <w:p w14:paraId="76246A61" w14:textId="77777777" w:rsidR="00971068" w:rsidRDefault="0097106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AA296" w14:textId="77777777" w:rsidR="009A5CFB" w:rsidRDefault="009A5C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E744" w14:textId="77777777" w:rsidR="009A5CFB" w:rsidRDefault="009A5C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BC8AA" w14:textId="77777777" w:rsidR="009A5CFB" w:rsidRDefault="009A5C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456DA" w14:textId="77777777" w:rsidR="00971068" w:rsidRDefault="00971068" w:rsidP="00CD38B1">
      <w:pPr>
        <w:spacing w:before="0" w:after="0"/>
      </w:pPr>
      <w:r>
        <w:separator/>
      </w:r>
    </w:p>
  </w:footnote>
  <w:footnote w:type="continuationSeparator" w:id="0">
    <w:p w14:paraId="6E2419AE" w14:textId="77777777" w:rsidR="00971068" w:rsidRDefault="00971068" w:rsidP="00CD38B1">
      <w:pPr>
        <w:spacing w:before="0" w:after="0"/>
      </w:pPr>
      <w:r>
        <w:continuationSeparator/>
      </w:r>
    </w:p>
  </w:footnote>
  <w:footnote w:type="continuationNotice" w:id="1">
    <w:p w14:paraId="08D40B8A" w14:textId="77777777" w:rsidR="00971068" w:rsidRDefault="0097106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CF175" w14:textId="77777777" w:rsidR="009A5CFB" w:rsidRDefault="009A5C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C16E9" w14:textId="77777777" w:rsidR="009A5CFB" w:rsidRDefault="009A5CF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8F700" w14:textId="77777777" w:rsidR="009A5CFB" w:rsidRDefault="009A5C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7087"/>
    <w:multiLevelType w:val="hybridMultilevel"/>
    <w:tmpl w:val="E084E9FA"/>
    <w:lvl w:ilvl="0" w:tplc="32126A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F50D55"/>
    <w:multiLevelType w:val="hybridMultilevel"/>
    <w:tmpl w:val="E78EC96E"/>
    <w:lvl w:ilvl="0" w:tplc="2F1A88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6C58F9"/>
    <w:multiLevelType w:val="multilevel"/>
    <w:tmpl w:val="761C7D30"/>
    <w:name w:val="Nadpisy"/>
    <w:lvl w:ilvl="0">
      <w:start w:val="1"/>
      <w:numFmt w:val="upperRoman"/>
      <w:pStyle w:val="Nadpis1"/>
      <w:lvlText w:val="%1."/>
      <w:lvlJc w:val="right"/>
      <w:pPr>
        <w:tabs>
          <w:tab w:val="num" w:pos="879"/>
        </w:tabs>
        <w:ind w:left="879" w:hanging="879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3311556"/>
    <w:multiLevelType w:val="hybridMultilevel"/>
    <w:tmpl w:val="D7B6EC82"/>
    <w:lvl w:ilvl="0" w:tplc="804C52B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C1D8C"/>
    <w:multiLevelType w:val="hybridMultilevel"/>
    <w:tmpl w:val="3162C770"/>
    <w:lvl w:ilvl="0" w:tplc="870E85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7702C9"/>
    <w:multiLevelType w:val="hybridMultilevel"/>
    <w:tmpl w:val="4CF0E806"/>
    <w:lvl w:ilvl="0" w:tplc="22929A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F2F52D4"/>
    <w:multiLevelType w:val="hybridMultilevel"/>
    <w:tmpl w:val="E728B11C"/>
    <w:lvl w:ilvl="0" w:tplc="8A545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695D13"/>
    <w:multiLevelType w:val="hybridMultilevel"/>
    <w:tmpl w:val="AD66B072"/>
    <w:lvl w:ilvl="0" w:tplc="ECC629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19"/>
    <w:rsid w:val="00004CF3"/>
    <w:rsid w:val="000144B8"/>
    <w:rsid w:val="0002648E"/>
    <w:rsid w:val="0004430F"/>
    <w:rsid w:val="0004686F"/>
    <w:rsid w:val="00067378"/>
    <w:rsid w:val="0007334C"/>
    <w:rsid w:val="000A41A5"/>
    <w:rsid w:val="000F3C4D"/>
    <w:rsid w:val="0010660E"/>
    <w:rsid w:val="00130244"/>
    <w:rsid w:val="0013380D"/>
    <w:rsid w:val="00150C9D"/>
    <w:rsid w:val="00152C4B"/>
    <w:rsid w:val="00154071"/>
    <w:rsid w:val="00160E40"/>
    <w:rsid w:val="00181FC0"/>
    <w:rsid w:val="001A45D2"/>
    <w:rsid w:val="001A5A67"/>
    <w:rsid w:val="001A60C1"/>
    <w:rsid w:val="001B4809"/>
    <w:rsid w:val="001B5C2B"/>
    <w:rsid w:val="001E0B45"/>
    <w:rsid w:val="001E26ED"/>
    <w:rsid w:val="002007D1"/>
    <w:rsid w:val="00201311"/>
    <w:rsid w:val="00201C0D"/>
    <w:rsid w:val="002061EB"/>
    <w:rsid w:val="0020652B"/>
    <w:rsid w:val="00217F4A"/>
    <w:rsid w:val="002250E8"/>
    <w:rsid w:val="00233271"/>
    <w:rsid w:val="00234644"/>
    <w:rsid w:val="0023775D"/>
    <w:rsid w:val="00273858"/>
    <w:rsid w:val="00292991"/>
    <w:rsid w:val="002A2455"/>
    <w:rsid w:val="002B310B"/>
    <w:rsid w:val="002B5536"/>
    <w:rsid w:val="002C4219"/>
    <w:rsid w:val="002D54DD"/>
    <w:rsid w:val="002E219E"/>
    <w:rsid w:val="003309E9"/>
    <w:rsid w:val="00337620"/>
    <w:rsid w:val="00360B2B"/>
    <w:rsid w:val="003624B6"/>
    <w:rsid w:val="003D5E94"/>
    <w:rsid w:val="003F57B1"/>
    <w:rsid w:val="0040299B"/>
    <w:rsid w:val="004423F2"/>
    <w:rsid w:val="00446E79"/>
    <w:rsid w:val="00474950"/>
    <w:rsid w:val="004918D3"/>
    <w:rsid w:val="004A5E92"/>
    <w:rsid w:val="004C4A04"/>
    <w:rsid w:val="005070C7"/>
    <w:rsid w:val="00526407"/>
    <w:rsid w:val="00564BCC"/>
    <w:rsid w:val="005821EF"/>
    <w:rsid w:val="005B7596"/>
    <w:rsid w:val="005D6C72"/>
    <w:rsid w:val="005E72DB"/>
    <w:rsid w:val="00611A92"/>
    <w:rsid w:val="006565A9"/>
    <w:rsid w:val="00665C20"/>
    <w:rsid w:val="00686BE3"/>
    <w:rsid w:val="00691177"/>
    <w:rsid w:val="006915C9"/>
    <w:rsid w:val="006A5C05"/>
    <w:rsid w:val="006B3B57"/>
    <w:rsid w:val="006C0CFC"/>
    <w:rsid w:val="006D0D60"/>
    <w:rsid w:val="00702863"/>
    <w:rsid w:val="00715240"/>
    <w:rsid w:val="00720AEB"/>
    <w:rsid w:val="007225BA"/>
    <w:rsid w:val="00733B74"/>
    <w:rsid w:val="00735F0C"/>
    <w:rsid w:val="00742076"/>
    <w:rsid w:val="007659CA"/>
    <w:rsid w:val="00767CCE"/>
    <w:rsid w:val="00775B9B"/>
    <w:rsid w:val="007778DD"/>
    <w:rsid w:val="007B0B1C"/>
    <w:rsid w:val="007D726F"/>
    <w:rsid w:val="007E43D8"/>
    <w:rsid w:val="00802FF7"/>
    <w:rsid w:val="00806E76"/>
    <w:rsid w:val="008541C5"/>
    <w:rsid w:val="00863733"/>
    <w:rsid w:val="008678BC"/>
    <w:rsid w:val="008708D0"/>
    <w:rsid w:val="00875D04"/>
    <w:rsid w:val="008A0CB3"/>
    <w:rsid w:val="008A1FB9"/>
    <w:rsid w:val="008B4CF5"/>
    <w:rsid w:val="008C6832"/>
    <w:rsid w:val="008C7D2D"/>
    <w:rsid w:val="008F7760"/>
    <w:rsid w:val="00904CF6"/>
    <w:rsid w:val="0093662F"/>
    <w:rsid w:val="00936EFC"/>
    <w:rsid w:val="009652DD"/>
    <w:rsid w:val="00971068"/>
    <w:rsid w:val="009769F9"/>
    <w:rsid w:val="00986455"/>
    <w:rsid w:val="009941B6"/>
    <w:rsid w:val="009A208F"/>
    <w:rsid w:val="009A44FA"/>
    <w:rsid w:val="009A5CFB"/>
    <w:rsid w:val="009D5826"/>
    <w:rsid w:val="009F6B35"/>
    <w:rsid w:val="00A014A3"/>
    <w:rsid w:val="00A026C2"/>
    <w:rsid w:val="00A23644"/>
    <w:rsid w:val="00A3264C"/>
    <w:rsid w:val="00A36925"/>
    <w:rsid w:val="00A531AA"/>
    <w:rsid w:val="00A53FD8"/>
    <w:rsid w:val="00A60E83"/>
    <w:rsid w:val="00A62B6E"/>
    <w:rsid w:val="00A656F9"/>
    <w:rsid w:val="00A76455"/>
    <w:rsid w:val="00A77DC3"/>
    <w:rsid w:val="00AA4B17"/>
    <w:rsid w:val="00AA5ED9"/>
    <w:rsid w:val="00AC49F9"/>
    <w:rsid w:val="00AD2384"/>
    <w:rsid w:val="00B0439F"/>
    <w:rsid w:val="00B2362F"/>
    <w:rsid w:val="00B5025B"/>
    <w:rsid w:val="00B63A0D"/>
    <w:rsid w:val="00B65072"/>
    <w:rsid w:val="00B67B2E"/>
    <w:rsid w:val="00B70210"/>
    <w:rsid w:val="00B8190A"/>
    <w:rsid w:val="00BB2B80"/>
    <w:rsid w:val="00BD4941"/>
    <w:rsid w:val="00C015B5"/>
    <w:rsid w:val="00C07BD9"/>
    <w:rsid w:val="00C177CA"/>
    <w:rsid w:val="00C2404D"/>
    <w:rsid w:val="00C2511C"/>
    <w:rsid w:val="00C256B7"/>
    <w:rsid w:val="00C41EA1"/>
    <w:rsid w:val="00C43499"/>
    <w:rsid w:val="00C52C58"/>
    <w:rsid w:val="00C57146"/>
    <w:rsid w:val="00C6245E"/>
    <w:rsid w:val="00C74B2F"/>
    <w:rsid w:val="00C84B04"/>
    <w:rsid w:val="00CA772E"/>
    <w:rsid w:val="00CD38B1"/>
    <w:rsid w:val="00CE44DE"/>
    <w:rsid w:val="00D04FF9"/>
    <w:rsid w:val="00D13559"/>
    <w:rsid w:val="00D25B20"/>
    <w:rsid w:val="00D50160"/>
    <w:rsid w:val="00D564D3"/>
    <w:rsid w:val="00D7412C"/>
    <w:rsid w:val="00DA57F8"/>
    <w:rsid w:val="00DB646C"/>
    <w:rsid w:val="00E070D7"/>
    <w:rsid w:val="00E1046E"/>
    <w:rsid w:val="00E14082"/>
    <w:rsid w:val="00E403B7"/>
    <w:rsid w:val="00E81D90"/>
    <w:rsid w:val="00E861AA"/>
    <w:rsid w:val="00E918CA"/>
    <w:rsid w:val="00E9625E"/>
    <w:rsid w:val="00EB3EFB"/>
    <w:rsid w:val="00ED5219"/>
    <w:rsid w:val="00EE7048"/>
    <w:rsid w:val="00EE74E9"/>
    <w:rsid w:val="00F22CF7"/>
    <w:rsid w:val="00F335FA"/>
    <w:rsid w:val="00F409B9"/>
    <w:rsid w:val="00F56461"/>
    <w:rsid w:val="00F846CF"/>
    <w:rsid w:val="00FA74ED"/>
    <w:rsid w:val="00FB2AE1"/>
    <w:rsid w:val="00FD3AB4"/>
    <w:rsid w:val="41BA9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AF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421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2C4219"/>
    <w:pPr>
      <w:keepNext/>
      <w:numPr>
        <w:numId w:val="1"/>
      </w:numPr>
      <w:spacing w:before="240" w:after="60"/>
      <w:outlineLvl w:val="0"/>
    </w:pPr>
    <w:rPr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"/>
    <w:qFormat/>
    <w:rsid w:val="002C4219"/>
    <w:pPr>
      <w:keepNext/>
      <w:numPr>
        <w:ilvl w:val="1"/>
        <w:numId w:val="1"/>
      </w:numPr>
      <w:spacing w:before="240" w:after="60"/>
      <w:outlineLvl w:val="1"/>
    </w:pPr>
    <w:rPr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2C4219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2C4219"/>
    <w:pPr>
      <w:keepNext/>
      <w:numPr>
        <w:ilvl w:val="3"/>
        <w:numId w:val="1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2C4219"/>
    <w:pPr>
      <w:numPr>
        <w:ilvl w:val="4"/>
        <w:numId w:val="1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2C4219"/>
    <w:pPr>
      <w:numPr>
        <w:ilvl w:val="5"/>
        <w:numId w:val="1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2C421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C421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C421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2C4219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2C4219"/>
    <w:rPr>
      <w:rFonts w:ascii="Times New Roman" w:eastAsia="Times New Roman" w:hAnsi="Times New Roman" w:cs="Times New Roman"/>
      <w:b/>
      <w:smallCaps/>
      <w:szCs w:val="20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2C4219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2C4219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2C4219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2C4219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2C4219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2C4219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2C4219"/>
    <w:rPr>
      <w:rFonts w:ascii="Arial" w:eastAsia="Times New Roma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2C4219"/>
    <w:pPr>
      <w:tabs>
        <w:tab w:val="center" w:pos="4153"/>
        <w:tab w:val="right" w:pos="8306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2C4219"/>
    <w:rPr>
      <w:rFonts w:ascii="Times New Roman" w:eastAsia="Times New Roman" w:hAnsi="Times New Roman" w:cs="Times New Roman"/>
      <w:szCs w:val="20"/>
      <w:lang w:val="x-none"/>
    </w:rPr>
  </w:style>
  <w:style w:type="paragraph" w:customStyle="1" w:styleId="Normal1">
    <w:name w:val="Normal 1"/>
    <w:basedOn w:val="Normln"/>
    <w:link w:val="Normal1Char"/>
    <w:rsid w:val="002C4219"/>
    <w:pPr>
      <w:ind w:left="880"/>
    </w:pPr>
  </w:style>
  <w:style w:type="paragraph" w:customStyle="1" w:styleId="Normal2">
    <w:name w:val="Normal 2"/>
    <w:basedOn w:val="Normln"/>
    <w:rsid w:val="002C4219"/>
    <w:pPr>
      <w:ind w:left="1418"/>
    </w:pPr>
  </w:style>
  <w:style w:type="character" w:customStyle="1" w:styleId="Normal1Char">
    <w:name w:val="Normal 1 Char"/>
    <w:link w:val="Normal1"/>
    <w:rsid w:val="002C4219"/>
    <w:rPr>
      <w:rFonts w:ascii="Times New Roman" w:eastAsia="Times New Roma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64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640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640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40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4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407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49F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423F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42076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42076"/>
    <w:rPr>
      <w:rFonts w:ascii="Times New Roman" w:eastAsia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21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D3AB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textrun">
    <w:name w:val="normaltextrun"/>
    <w:basedOn w:val="Standardnpsmoodstavce"/>
    <w:rsid w:val="00273858"/>
  </w:style>
  <w:style w:type="character" w:customStyle="1" w:styleId="eop">
    <w:name w:val="eop"/>
    <w:basedOn w:val="Standardnpsmoodstavce"/>
    <w:rsid w:val="00273858"/>
  </w:style>
  <w:style w:type="paragraph" w:customStyle="1" w:styleId="paragraph">
    <w:name w:val="paragraph"/>
    <w:basedOn w:val="Normln"/>
    <w:rsid w:val="00273858"/>
    <w:pPr>
      <w:spacing w:before="100" w:beforeAutospacing="1" w:after="100" w:afterAutospacing="1"/>
      <w:jc w:val="left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AE3873EAF5B49B6C79BEDC751FAB2" ma:contentTypeVersion="13" ma:contentTypeDescription="Vytvoří nový dokument" ma:contentTypeScope="" ma:versionID="eaf2a2a674aa4cfaff8ab7977bf8881b">
  <xsd:schema xmlns:xsd="http://www.w3.org/2001/XMLSchema" xmlns:xs="http://www.w3.org/2001/XMLSchema" xmlns:p="http://schemas.microsoft.com/office/2006/metadata/properties" xmlns:ns2="386d4a88-c3ee-42f3-874f-9366ac1da7d6" xmlns:ns3="780ab09e-4348-46e7-aa7e-dddde3513ab6" targetNamespace="http://schemas.microsoft.com/office/2006/metadata/properties" ma:root="true" ma:fieldsID="beb2ba9a67372fc1a1358f82e283697b" ns2:_="" ns3:_="">
    <xsd:import namespace="386d4a88-c3ee-42f3-874f-9366ac1da7d6"/>
    <xsd:import namespace="780ab09e-4348-46e7-aa7e-dddde3513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4a88-c3ee-42f3-874f-9366ac1da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b09e-4348-46e7-aa7e-dddde3513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554149-1817-4043-921f-20c11200f799}" ma:internalName="TaxCatchAll" ma:showField="CatchAllData" ma:web="780ab09e-4348-46e7-aa7e-dddde3513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b09e-4348-46e7-aa7e-dddde3513ab6" xsi:nil="true"/>
    <lcf76f155ced4ddcb4097134ff3c332f xmlns="386d4a88-c3ee-42f3-874f-9366ac1da7d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CB10B-4BB0-442E-A091-BFFCD3F6B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E034A-A5F0-4602-9C2C-36B1A6BA8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4a88-c3ee-42f3-874f-9366ac1da7d6"/>
    <ds:schemaRef ds:uri="780ab09e-4348-46e7-aa7e-dddde3513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C6BC9-95E3-4A5B-A82F-5681BD7411F4}">
  <ds:schemaRefs>
    <ds:schemaRef ds:uri="http://schemas.microsoft.com/office/2006/metadata/properties"/>
    <ds:schemaRef ds:uri="http://schemas.microsoft.com/office/infopath/2007/PartnerControls"/>
    <ds:schemaRef ds:uri="780ab09e-4348-46e7-aa7e-dddde3513ab6"/>
    <ds:schemaRef ds:uri="386d4a88-c3ee-42f3-874f-9366ac1da7d6"/>
  </ds:schemaRefs>
</ds:datastoreItem>
</file>

<file path=customXml/itemProps4.xml><?xml version="1.0" encoding="utf-8"?>
<ds:datastoreItem xmlns:ds="http://schemas.openxmlformats.org/officeDocument/2006/customXml" ds:itemID="{130D74CF-9E1A-4F8C-AC21-A3252D48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1697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2025-10-14T10:05:00Z</dcterms:created>
  <dcterms:modified xsi:type="dcterms:W3CDTF">2025-10-14T10:05:00Z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0x010100DDBAE3873EAF5B49B6C79BEDC751FAB2</vt:lpwstr>
  </property>
  <property fmtid="{D5CDD505-2E9C-101B-9397-08002B2CF9AE}" pid="3" name="MediaServiceImageTags">
    <vt:lpwstr/>
  </property>
</Properties>
</file>