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A879" w14:textId="64E17112" w:rsidR="008F5A9D" w:rsidRPr="008F5A9D" w:rsidRDefault="00FD273B" w:rsidP="008F5A9D">
      <w:pPr>
        <w:jc w:val="center"/>
        <w:rPr>
          <w:sz w:val="28"/>
          <w:szCs w:val="28"/>
        </w:rPr>
      </w:pPr>
      <w:r w:rsidRPr="00FD273B">
        <w:rPr>
          <w:sz w:val="28"/>
          <w:szCs w:val="28"/>
        </w:rPr>
        <w:t>Smlouva poskytnutí softwarové podpory k produktům Office 365</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2B302036"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0507A00" w14:textId="18827FC8" w:rsidR="00087205" w:rsidRPr="00087205" w:rsidRDefault="00087205" w:rsidP="00087205">
      <w:pPr>
        <w:tabs>
          <w:tab w:val="left" w:pos="1985"/>
        </w:tabs>
        <w:spacing w:after="0"/>
        <w:rPr>
          <w:szCs w:val="20"/>
        </w:rPr>
      </w:pPr>
      <w:r w:rsidRPr="00087205">
        <w:rPr>
          <w:szCs w:val="20"/>
        </w:rPr>
        <w:tab/>
      </w:r>
      <w:r w:rsidR="00BA2DDF">
        <w:rPr>
          <w:szCs w:val="20"/>
          <w:highlight w:val="lightGray"/>
        </w:rPr>
        <w:t xml:space="preserve">Ing. </w:t>
      </w:r>
      <w:r w:rsidR="00BA2DDF" w:rsidRPr="00BA2DDF">
        <w:rPr>
          <w:szCs w:val="20"/>
          <w:highlight w:val="lightGray"/>
        </w:rPr>
        <w:t>Aleš Podolský</w:t>
      </w:r>
      <w:r w:rsidR="00F472A5" w:rsidRPr="00F472A5">
        <w:rPr>
          <w:szCs w:val="20"/>
          <w:highlight w:val="lightGray"/>
        </w:rPr>
        <w:t xml:space="preserve">, </w:t>
      </w:r>
      <w:hyperlink r:id="rId8" w:history="1">
        <w:r w:rsidR="00BA2DDF" w:rsidRPr="00EE448A">
          <w:rPr>
            <w:rStyle w:val="Hypertextovodkaz"/>
            <w:szCs w:val="20"/>
            <w:highlight w:val="lightGray"/>
          </w:rPr>
          <w:t>ales.podolsky@ceproas.cz</w:t>
        </w:r>
      </w:hyperlink>
      <w:r w:rsidR="00F472A5" w:rsidRPr="00F472A5">
        <w:rPr>
          <w:szCs w:val="20"/>
          <w:highlight w:val="lightGray"/>
        </w:rPr>
        <w:t xml:space="preserve">, +420 </w:t>
      </w:r>
      <w:r w:rsidR="00BA2DDF" w:rsidRPr="00BA2DDF">
        <w:rPr>
          <w:szCs w:val="20"/>
          <w:highlight w:val="lightGray"/>
        </w:rPr>
        <w:t>604 613 890</w:t>
      </w:r>
    </w:p>
    <w:p w14:paraId="5A654FA7" w14:textId="77777777" w:rsidR="00087205" w:rsidRPr="00087205" w:rsidRDefault="00087205" w:rsidP="00087205">
      <w:pPr>
        <w:tabs>
          <w:tab w:val="left" w:pos="1985"/>
        </w:tabs>
        <w:spacing w:after="0"/>
        <w:rPr>
          <w:szCs w:val="20"/>
        </w:rPr>
      </w:pPr>
      <w:r w:rsidRPr="00087205">
        <w:rPr>
          <w:szCs w:val="20"/>
        </w:rPr>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2351DB55" w:rsidR="008F5A9D" w:rsidRDefault="008F5A9D" w:rsidP="008F5A9D">
      <w:r>
        <w:t xml:space="preserve">Objednatel a poskytovatel (dále též „smluvní strany“) níže uvedeného dne, měsíce a roku uzavírají </w:t>
      </w:r>
      <w:r w:rsidR="00566133">
        <w:t xml:space="preserve">tuto smlouvu </w:t>
      </w:r>
      <w:r w:rsidR="00992009">
        <w:t>o poskytnutí podpory</w:t>
      </w:r>
      <w:r w:rsidR="00B547C1">
        <w:t xml:space="preserve"> k vybraným </w:t>
      </w:r>
      <w:r w:rsidR="00BD39C3" w:rsidRPr="00BD39C3">
        <w:t>produktům Office 365</w:t>
      </w:r>
      <w:r w:rsidR="00992009">
        <w:t xml:space="preserve">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4CE5F53C" w:rsidR="00F96AEB" w:rsidRDefault="00F96AEB" w:rsidP="00153749">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w:t>
      </w:r>
      <w:r w:rsidR="00D13A7A">
        <w:t>spočívající v</w:t>
      </w:r>
      <w:r w:rsidRPr="0038348E">
        <w:t xml:space="preserve"> </w:t>
      </w:r>
      <w:r w:rsidR="00153749">
        <w:t xml:space="preserve">zajištění </w:t>
      </w:r>
      <w:r w:rsidR="00561768">
        <w:t xml:space="preserve">softwarové (dále i jen „SW“) podpory k </w:t>
      </w:r>
      <w:r w:rsidR="00153749" w:rsidRPr="00153749">
        <w:t xml:space="preserve">vybraným produktům společnosti </w:t>
      </w:r>
      <w:r w:rsidR="00BD39C3">
        <w:t>Microsoft</w:t>
      </w:r>
      <w:r w:rsidR="00153749" w:rsidRPr="00153749">
        <w:t xml:space="preserve"> </w:t>
      </w:r>
      <w:r w:rsidR="00A06726" w:rsidRPr="00153749">
        <w:t>a souvisejících služeb</w:t>
      </w:r>
      <w:r w:rsidR="00A06726" w:rsidRPr="0038348E">
        <w:t xml:space="preserve"> </w:t>
      </w:r>
      <w:r>
        <w:t>dle Závazných podkladů.</w:t>
      </w:r>
    </w:p>
    <w:p w14:paraId="5EB9B4F3" w14:textId="77777777" w:rsidR="00F96AEB" w:rsidRDefault="00F96AEB" w:rsidP="00FD0B8E">
      <w:pPr>
        <w:pStyle w:val="02-ODST-2"/>
        <w:numPr>
          <w:ilvl w:val="1"/>
          <w:numId w:val="1"/>
        </w:numPr>
      </w:pPr>
      <w:r>
        <w:t>Tato smlouva je výsledkem zadávacího řízení vedeného objednatelem a je uzavírána v souladu s platnou a účinnou legislativou českého právního řádu.</w:t>
      </w:r>
    </w:p>
    <w:p w14:paraId="155FB3A9" w14:textId="0C86DE10" w:rsidR="00F96AEB" w:rsidRDefault="00F96AEB" w:rsidP="00817305">
      <w:pPr>
        <w:pStyle w:val="Odstavec2"/>
      </w:pPr>
      <w:r>
        <w:t>Předmětem této smlouvy je realizace zakázky s názvem „</w:t>
      </w:r>
      <w:r w:rsidR="00D7328F" w:rsidRPr="00D7328F">
        <w:t>Prodloužení licencí produktů Office 365</w:t>
      </w:r>
      <w:r>
        <w:t xml:space="preserve">“ </w:t>
      </w:r>
      <w:r w:rsidR="001C1840">
        <w:t>poskytovatel</w:t>
      </w:r>
      <w:r>
        <w:t>em</w:t>
      </w:r>
      <w:r w:rsidR="00594510">
        <w:t>,</w:t>
      </w:r>
      <w:r>
        <w:t xml:space="preserve"> zahrnující zejména</w:t>
      </w:r>
      <w:r w:rsidR="00AA5B60">
        <w:t xml:space="preserve"> </w:t>
      </w:r>
      <w:r w:rsidR="002B5CB4">
        <w:t xml:space="preserve">poskytování služeb </w:t>
      </w:r>
      <w:r w:rsidR="000A3CD1">
        <w:t>SW</w:t>
      </w:r>
      <w:r w:rsidR="002B5CB4">
        <w:t xml:space="preserve"> podpory k</w:t>
      </w:r>
      <w:r w:rsidR="000A3CD1">
        <w:t> vybraným produktům</w:t>
      </w:r>
      <w:r w:rsidR="002B5CB4">
        <w:t xml:space="preserve"> </w:t>
      </w:r>
      <w:r w:rsidR="00E4714D">
        <w:t xml:space="preserve">(dále také jen „podpora“) </w:t>
      </w:r>
      <w:r w:rsidR="002B5CB4">
        <w:t>v</w:t>
      </w:r>
      <w:r w:rsidR="00BC0650">
        <w:t xml:space="preserve"> období </w:t>
      </w:r>
      <w:r w:rsidR="003C00AD" w:rsidRPr="00775789">
        <w:rPr>
          <w:b/>
          <w:bCs/>
        </w:rPr>
        <w:t>od 28.02.2023 do 27.02.2024</w:t>
      </w:r>
      <w:r w:rsidR="002B5CB4">
        <w:t xml:space="preserve"> </w:t>
      </w:r>
      <w:r w:rsidR="00817305">
        <w:t>(dále vše i jen jako „předmět plnění“).</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708FCC3"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B31AE7">
        <w:t>.</w:t>
      </w:r>
      <w:r w:rsidR="00097506">
        <w:t xml:space="preserve"> </w:t>
      </w:r>
    </w:p>
    <w:p w14:paraId="71053369" w14:textId="54791405" w:rsidR="00F96AEB" w:rsidRDefault="001C1840" w:rsidP="00FD0B8E">
      <w:pPr>
        <w:pStyle w:val="02-ODST-2"/>
        <w:numPr>
          <w:ilvl w:val="1"/>
          <w:numId w:val="1"/>
        </w:numPr>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67D090A" w:rsidR="00F96AEB" w:rsidRDefault="00F96AEB" w:rsidP="00FD0B8E">
      <w:pPr>
        <w:pStyle w:val="02-ODST-2"/>
        <w:numPr>
          <w:ilvl w:val="1"/>
          <w:numId w:val="1"/>
        </w:numPr>
      </w:pPr>
      <w:r>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w:t>
      </w:r>
    </w:p>
    <w:p w14:paraId="5648E072" w14:textId="36141DCA" w:rsidR="00F96AEB" w:rsidRDefault="001C1840" w:rsidP="00E9715D">
      <w:pPr>
        <w:pStyle w:val="Odstavec3"/>
      </w:pPr>
      <w:r>
        <w:lastRenderedPageBreak/>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DC2042">
        <w:t>290</w:t>
      </w:r>
      <w:r w:rsidR="00B31AE7">
        <w:t>/22</w:t>
      </w:r>
      <w:r w:rsidR="00F96AEB">
        <w:t>/OCN, nazvané „</w:t>
      </w:r>
      <w:r w:rsidR="00283369" w:rsidRPr="00283369">
        <w:t>Prodloužení licencí produktů Office 365</w:t>
      </w:r>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3CD496AA"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w:t>
      </w:r>
      <w:r w:rsidR="00283369">
        <w:t xml:space="preserve">vybraných </w:t>
      </w:r>
      <w:r w:rsidR="007803BD">
        <w:t xml:space="preserve">produktů </w:t>
      </w:r>
      <w:r w:rsidR="00283369">
        <w:t>Office 365</w:t>
      </w:r>
      <w:r w:rsidR="007803BD">
        <w:t>, uvedených níže v </w:t>
      </w:r>
      <w:r w:rsidR="00035324">
        <w:t xml:space="preserve">odstavci </w:t>
      </w:r>
      <w:r w:rsidR="00DD541D">
        <w:t>2.2</w:t>
      </w:r>
      <w:r w:rsidR="00387E01">
        <w:t xml:space="preserve"> Specifikace předmětu plnění</w:t>
      </w:r>
      <w:r w:rsidR="00566133">
        <w:t>, a </w:t>
      </w:r>
      <w:r w:rsidR="00CD05C2">
        <w:t>to v</w:t>
      </w:r>
      <w:r w:rsidR="00E9715D">
        <w:t> </w:t>
      </w:r>
      <w:r>
        <w:t>období</w:t>
      </w:r>
      <w:r w:rsidR="00E9715D">
        <w:t xml:space="preserve"> </w:t>
      </w:r>
      <w:r w:rsidR="007803BD">
        <w:t>dle</w:t>
      </w:r>
      <w:r w:rsidR="00CF535F">
        <w:t xml:space="preserve"> odstavce 1.3 této smlouvy</w:t>
      </w:r>
      <w:r w:rsidR="00E9715D">
        <w:t>.</w:t>
      </w:r>
      <w:r>
        <w:t xml:space="preserve">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48E701D" w:rsidR="00E9715D" w:rsidRDefault="008F5A9D" w:rsidP="00BA3B0D">
      <w:pPr>
        <w:pStyle w:val="normlnpod11"/>
        <w:spacing w:before="120" w:after="0"/>
        <w:ind w:left="851"/>
      </w:pPr>
      <w:r>
        <w:t>Předmětem plnění</w:t>
      </w:r>
      <w:r w:rsidR="00596991">
        <w:t xml:space="preserve"> </w:t>
      </w:r>
      <w:r>
        <w:t xml:space="preserve">poskytovatele je </w:t>
      </w:r>
      <w:r w:rsidR="00DC576F">
        <w:t>poskyt</w:t>
      </w:r>
      <w:r w:rsidR="002758C4">
        <w:t>ování softwarové podpory</w:t>
      </w:r>
      <w:r w:rsidR="003E0ADE" w:rsidRPr="003E0ADE">
        <w:t xml:space="preserve"> </w:t>
      </w:r>
      <w:r w:rsidR="002758C4">
        <w:t xml:space="preserve">produktů </w:t>
      </w:r>
      <w:r w:rsidR="00E9715D">
        <w:t>dle tabulky č. 1</w:t>
      </w:r>
      <w:r w:rsidR="003E0ADE">
        <w:t>.</w:t>
      </w:r>
    </w:p>
    <w:p w14:paraId="3286120A" w14:textId="476FB8CB" w:rsidR="00E9715D" w:rsidRDefault="00E9715D" w:rsidP="00BA3B0D">
      <w:pPr>
        <w:pStyle w:val="normlnpod11"/>
        <w:spacing w:before="120" w:after="0"/>
        <w:ind w:left="851"/>
      </w:pPr>
      <w:r>
        <w:t>Tabulka č. 1</w:t>
      </w:r>
    </w:p>
    <w:bookmarkStart w:id="15" w:name="_MON_1706343669"/>
    <w:bookmarkEnd w:id="15"/>
    <w:p w14:paraId="23A97B2F" w14:textId="0E2521B5" w:rsidR="00E9715D" w:rsidRDefault="00AB0304" w:rsidP="002758C4">
      <w:pPr>
        <w:pStyle w:val="normlnpod11"/>
        <w:spacing w:before="120" w:after="0"/>
        <w:ind w:left="851"/>
      </w:pPr>
      <w:r>
        <w:rPr>
          <w:rStyle w:val="Siln"/>
          <w:rFonts w:cs="Arial"/>
          <w:b w:val="0"/>
        </w:rPr>
        <w:object w:dxaOrig="5448" w:dyaOrig="3401" w14:anchorId="66416B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169.5pt" o:ole="">
            <v:imagedata r:id="rId9" o:title=""/>
          </v:shape>
          <o:OLEObject Type="Embed" ProgID="Excel.Sheet.12" ShapeID="_x0000_i1025" DrawAspect="Content" ObjectID="_1729486397" r:id="rId10"/>
        </w:object>
      </w:r>
    </w:p>
    <w:p w14:paraId="79018F32" w14:textId="6EA09859" w:rsidR="008F5A9D" w:rsidRDefault="00E4714D" w:rsidP="00BA3B0D">
      <w:pPr>
        <w:pStyle w:val="normlnpod11"/>
        <w:spacing w:before="120" w:after="0"/>
        <w:ind w:left="851"/>
      </w:pPr>
      <w:r>
        <w:t>Podpora</w:t>
      </w:r>
      <w:r w:rsidRPr="003E0ADE">
        <w:t xml:space="preserve"> </w:t>
      </w:r>
      <w:r w:rsidR="003E0ADE" w:rsidRPr="003E0ADE">
        <w:t xml:space="preserve">zahrnuje přístup k novým verzím </w:t>
      </w:r>
      <w:r w:rsidR="003E0ADE">
        <w:t>SW</w:t>
      </w:r>
      <w:r w:rsidR="003E0ADE" w:rsidRPr="003E0ADE">
        <w:t>, znalostní bázi, a vlastní podpo</w:t>
      </w:r>
      <w:r w:rsidR="00970C4C">
        <w:t>ru</w:t>
      </w:r>
      <w:r w:rsidR="003E0ADE" w:rsidRPr="003E0ADE">
        <w:t xml:space="preserv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rsidR="008F5A9D">
        <w:t>v</w:t>
      </w:r>
      <w:r w:rsidR="00DD541D">
        <w:t> </w:t>
      </w:r>
      <w:r w:rsidR="008F5A9D">
        <w:t>rozsahu uvedeném dále v tomto bodu</w:t>
      </w:r>
      <w:r w:rsidR="00BA3B0D">
        <w:t xml:space="preserve">. </w:t>
      </w:r>
      <w:r w:rsidR="00BA3B0D" w:rsidRPr="00BA3B0D">
        <w:t xml:space="preserve"> Aktuální verze podmínek poskytování podpory je k dispozici na adrese </w:t>
      </w:r>
      <w:r w:rsidR="00FB36F7" w:rsidRPr="00FB36F7">
        <w:rPr>
          <w:highlight w:val="yellow"/>
        </w:rPr>
        <w:fldChar w:fldCharType="begin">
          <w:ffData>
            <w:name w:val="Text14"/>
            <w:enabled/>
            <w:calcOnExit w:val="0"/>
            <w:textInput/>
          </w:ffData>
        </w:fldChar>
      </w:r>
      <w:bookmarkStart w:id="16" w:name="Text14"/>
      <w:r w:rsidR="00FB36F7" w:rsidRPr="00FB36F7">
        <w:rPr>
          <w:highlight w:val="yellow"/>
        </w:rPr>
        <w:instrText xml:space="preserve"> FORMTEXT </w:instrText>
      </w:r>
      <w:r w:rsidR="00FB36F7" w:rsidRPr="00FB36F7">
        <w:rPr>
          <w:highlight w:val="yellow"/>
        </w:rPr>
      </w:r>
      <w:r w:rsidR="00FB36F7" w:rsidRPr="00FB36F7">
        <w:rPr>
          <w:highlight w:val="yellow"/>
        </w:rPr>
        <w:fldChar w:fldCharType="separate"/>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highlight w:val="yellow"/>
        </w:rPr>
        <w:fldChar w:fldCharType="end"/>
      </w:r>
      <w:bookmarkEnd w:id="16"/>
      <w:r w:rsidR="00BA3B0D">
        <w:t>.</w:t>
      </w:r>
    </w:p>
    <w:p w14:paraId="3B7CEC61" w14:textId="55BB8326" w:rsidR="00BA3B0D" w:rsidRPr="00BA3B0D" w:rsidRDefault="00300879" w:rsidP="00BA3B0D">
      <w:pPr>
        <w:pStyle w:val="normlnpod11"/>
        <w:spacing w:before="120" w:after="0"/>
        <w:ind w:left="851"/>
      </w:pPr>
      <w:r>
        <w:t>Součástí</w:t>
      </w:r>
      <w:r w:rsidR="00DC576F">
        <w:t xml:space="preserve"> podpory</w:t>
      </w:r>
      <w:r w:rsidR="00BA3B0D">
        <w:t xml:space="preserve"> </w:t>
      </w:r>
      <w:r w:rsidR="00DC576F">
        <w:t>jsou tyto činnosti</w:t>
      </w:r>
      <w:r w:rsidR="00BA3B0D">
        <w:t>:</w:t>
      </w:r>
    </w:p>
    <w:p w14:paraId="42850AB2" w14:textId="2E0D6A45" w:rsidR="00BA3B0D" w:rsidRPr="00BA3B0D" w:rsidRDefault="00BA3B0D" w:rsidP="00BA3B0D">
      <w:pPr>
        <w:pStyle w:val="normlnpod11"/>
        <w:numPr>
          <w:ilvl w:val="0"/>
          <w:numId w:val="14"/>
        </w:numPr>
        <w:spacing w:before="120" w:after="0"/>
      </w:pPr>
      <w:r>
        <w:t>Dodávka nových verzí software</w:t>
      </w:r>
      <w:r w:rsidR="00A91662">
        <w:t xml:space="preserve"> k již poskytnutým licencím</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6B4D353B" w:rsidR="00BA3B0D" w:rsidRPr="00BA3B0D" w:rsidRDefault="00BA3B0D" w:rsidP="00BA3B0D">
      <w:pPr>
        <w:pStyle w:val="normlnpod11"/>
        <w:numPr>
          <w:ilvl w:val="0"/>
          <w:numId w:val="14"/>
        </w:numPr>
        <w:spacing w:before="120" w:after="0"/>
      </w:pPr>
      <w:r w:rsidRPr="00BA3B0D">
        <w:t>Opravy chyb softwaru</w:t>
      </w:r>
      <w:r w:rsidR="00A91662">
        <w:t>, k nimž se licence vztahují</w:t>
      </w:r>
      <w:r w:rsidRPr="00BA3B0D">
        <w:t xml:space="preserve">, opravné kódy. </w:t>
      </w:r>
    </w:p>
    <w:p w14:paraId="2F753FD7" w14:textId="00DAF176" w:rsidR="00BA3B0D" w:rsidRPr="00BA3B0D" w:rsidRDefault="00BA3B0D" w:rsidP="00BA3B0D">
      <w:pPr>
        <w:pStyle w:val="normlnpod11"/>
        <w:numPr>
          <w:ilvl w:val="0"/>
          <w:numId w:val="14"/>
        </w:numPr>
        <w:spacing w:before="120" w:after="0"/>
      </w:pPr>
      <w:r w:rsidRPr="00BA3B0D">
        <w:t>Dokumentace k novým verzím software</w:t>
      </w:r>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3488BCE5"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 xml:space="preserve">pro řešení problémů, oznámení závady v produktu, objasnění dokumentace, oznámení požadavku na rozšíření funkčnosti produktu a technickou pomoc pro problémy a dotazy během obvyklé pracovní doby. </w:t>
      </w:r>
    </w:p>
    <w:p w14:paraId="236B2730" w14:textId="655F11E7" w:rsidR="00BA3B0D" w:rsidRPr="00BA3B0D" w:rsidRDefault="00BA3B0D" w:rsidP="00BA3B0D">
      <w:pPr>
        <w:pStyle w:val="normlnpod11"/>
        <w:numPr>
          <w:ilvl w:val="0"/>
          <w:numId w:val="14"/>
        </w:numPr>
        <w:spacing w:before="120" w:after="0"/>
      </w:pPr>
      <w:r w:rsidRPr="00BA3B0D">
        <w:lastRenderedPageBreak/>
        <w:t xml:space="preserve">Priorita řešení podle pracovního dopadu. </w:t>
      </w:r>
    </w:p>
    <w:p w14:paraId="60CB2B09" w14:textId="05DCE0F0" w:rsidR="00BA3B0D" w:rsidRPr="00055074" w:rsidRDefault="00BA3B0D" w:rsidP="00BA3B0D">
      <w:pPr>
        <w:pStyle w:val="normlnpod11"/>
        <w:numPr>
          <w:ilvl w:val="0"/>
          <w:numId w:val="14"/>
        </w:numPr>
        <w:spacing w:before="120" w:after="0"/>
      </w:pPr>
      <w:r>
        <w:t xml:space="preserve">Přístup k informacím společnosti </w:t>
      </w:r>
      <w:r w:rsidR="00335CCD">
        <w:t>Microsoft</w:t>
      </w:r>
      <w:r>
        <w:t xml:space="preserve"> 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2406E863" w:rsidR="00C8494D" w:rsidRPr="00055074" w:rsidRDefault="00C8494D" w:rsidP="00655168">
      <w:pPr>
        <w:pStyle w:val="normlnpod11"/>
        <w:spacing w:before="120" w:after="0"/>
        <w:ind w:left="851"/>
      </w:pPr>
      <w:r w:rsidRPr="00055074">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 jakož i podmínkách pro poskytování podpory společnosti </w:t>
      </w:r>
      <w:r w:rsidR="00335CCD">
        <w:t>Microsoft</w:t>
      </w:r>
      <w:r w:rsidR="003E375A" w:rsidRPr="00055074">
        <w:t>.</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0F9BF534"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 xml:space="preserve">Každá osoba uvedená v 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t>Komunikačním kanálem, který slouží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7"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7"/>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5960F265"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0E4E6449"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A712D7">
        <w:t>2 a násl. této smlouvy</w:t>
      </w:r>
      <w:r w:rsidR="00165380">
        <w:t xml:space="preserve">, </w:t>
      </w:r>
      <w:r w:rsidR="00E13484">
        <w:t xml:space="preserve">a to </w:t>
      </w:r>
      <w:r w:rsidR="00212E85">
        <w:t xml:space="preserve">v období dle </w:t>
      </w:r>
      <w:r w:rsidR="003B56C7">
        <w:t>čl. 1.3 této smlouvy</w:t>
      </w:r>
      <w:r w:rsidR="00121619">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68186178" w:rsidR="00F079D2" w:rsidRDefault="007156B1" w:rsidP="00A34388">
      <w:pPr>
        <w:pStyle w:val="Odstavec2"/>
      </w:pPr>
      <w:bookmarkStart w:id="18"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8"/>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0FC63217" w:rsidR="001C1840" w:rsidRPr="001C1840" w:rsidRDefault="00D0512F" w:rsidP="00E219B1">
      <w:pPr>
        <w:pStyle w:val="Odstavec2"/>
      </w:pPr>
      <w:r>
        <w:t>Celková cena za předmětu plnění uvedená v odst. 4.1 této smlouvy a stejně tak i jednotkové ceny uvedené v</w:t>
      </w:r>
      <w:r w:rsidR="000D29A3">
        <w:t xml:space="preserve"> příloze č. </w:t>
      </w:r>
      <w:r w:rsidR="0016507A">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5763E6E5" w14:textId="77777777" w:rsidR="008E3373" w:rsidRDefault="008E3373" w:rsidP="00FD0B8E">
      <w:pPr>
        <w:pStyle w:val="01-L"/>
        <w:numPr>
          <w:ilvl w:val="0"/>
          <w:numId w:val="1"/>
        </w:numPr>
        <w:ind w:left="17"/>
      </w:pPr>
      <w:r>
        <w:lastRenderedPageBreak/>
        <w:t>Fakturace, platební podmínky</w:t>
      </w:r>
    </w:p>
    <w:p w14:paraId="2E9DB49C" w14:textId="47A8AD17" w:rsidR="008E3373" w:rsidRPr="00C52412" w:rsidRDefault="008E3373" w:rsidP="00DB33E6">
      <w:pPr>
        <w:pStyle w:val="Odstavec2"/>
      </w:pPr>
      <w:bookmarkStart w:id="19"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7326A135" w14:textId="00CF363C" w:rsidR="008E3373" w:rsidRPr="00DB33E6" w:rsidRDefault="008E3373" w:rsidP="00DB33E6">
      <w:pPr>
        <w:pStyle w:val="Odstavec2"/>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w:t>
      </w:r>
      <w:r w:rsidR="005345D1">
        <w:t xml:space="preserve"> záhlaví </w:t>
      </w:r>
      <w:r w:rsidRPr="00DB33E6">
        <w:t>této smlouv</w:t>
      </w:r>
      <w:r w:rsidR="005345D1">
        <w:t>y</w:t>
      </w:r>
      <w:r w:rsidRPr="00DB33E6">
        <w:t xml:space="preserve"> na základě faktury (daňového dokladu) vystavené poskytovatelem. </w:t>
      </w:r>
      <w:r w:rsidR="007D6A9D">
        <w:t>Každá faktura</w:t>
      </w:r>
      <w:r w:rsidR="00F26BDB">
        <w:t xml:space="preserve"> (daňový doklad)</w:t>
      </w:r>
      <w:r w:rsidR="007D6A9D">
        <w:t xml:space="preserve"> vystavená dle této smlouvy je splatná do </w:t>
      </w:r>
      <w:r w:rsidR="007D6A9D" w:rsidRPr="00E36487">
        <w:rPr>
          <w:b/>
        </w:rPr>
        <w:t>30 dnů</w:t>
      </w:r>
      <w:r w:rsidR="007D6A9D">
        <w:t xml:space="preserve"> od jejího doručení objednateli.</w:t>
      </w:r>
    </w:p>
    <w:p w14:paraId="16D19CF2" w14:textId="49B264A9" w:rsidR="008E3373" w:rsidRPr="00DB33E6" w:rsidRDefault="008E3373" w:rsidP="00DB33E6">
      <w:pPr>
        <w:pStyle w:val="Odstavec2"/>
      </w:pPr>
      <w:r w:rsidRPr="00DB33E6">
        <w:t xml:space="preserve">Platba </w:t>
      </w:r>
      <w:r w:rsidR="007156B1" w:rsidRPr="00DB33E6">
        <w:t>ceny p</w:t>
      </w:r>
      <w:r w:rsidRPr="00DB33E6">
        <w:t>ředmět</w:t>
      </w:r>
      <w:r w:rsidR="007156B1" w:rsidRPr="00DB33E6">
        <w:t>u</w:t>
      </w:r>
      <w:r w:rsidRPr="00DB33E6">
        <w:t xml:space="preserve"> plnění této smlouvy bude provedena bezhotovostním převodem na účet </w:t>
      </w:r>
      <w:r w:rsidR="001C1840" w:rsidRPr="00DB33E6">
        <w:t>poskytovatel</w:t>
      </w:r>
      <w:r w:rsidRPr="00DB33E6">
        <w:t>e uvedený v</w:t>
      </w:r>
      <w:r w:rsidR="005345D1">
        <w:t xml:space="preserve"> záhlaví </w:t>
      </w:r>
      <w:r w:rsidRPr="00DB33E6">
        <w:t>této smlouv</w:t>
      </w:r>
      <w:r w:rsidR="005345D1">
        <w:t>y</w:t>
      </w:r>
      <w:r w:rsidRPr="00DB33E6">
        <w:t xml:space="preserve"> na základě faktury (daňového dokladu) </w:t>
      </w:r>
      <w:r w:rsidR="001C1840" w:rsidRPr="00DB33E6">
        <w:t>poskytovatel</w:t>
      </w:r>
      <w:r w:rsidRPr="00DB33E6">
        <w:t xml:space="preserve">e (dále také jen „faktura“). V případě, že </w:t>
      </w:r>
      <w:r w:rsidR="001C1840" w:rsidRPr="00DB33E6">
        <w:t>poskytovatel</w:t>
      </w:r>
      <w:r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Pr="00DB33E6">
        <w:t xml:space="preserve">i </w:t>
      </w:r>
      <w:r w:rsidR="006B6A1E">
        <w:t xml:space="preserve">po </w:t>
      </w:r>
      <w:r w:rsidR="004B55F2">
        <w:t>uzavření</w:t>
      </w:r>
      <w:r w:rsidR="006B6A1E">
        <w:t xml:space="preserve"> této smlouvy</w:t>
      </w:r>
      <w:bookmarkEnd w:id="19"/>
      <w:r w:rsidRPr="00DB33E6">
        <w:t xml:space="preserve">  </w:t>
      </w:r>
    </w:p>
    <w:p w14:paraId="23B4BD9A" w14:textId="438DD1FB" w:rsidR="00417AEC" w:rsidRPr="00CB5BD1" w:rsidRDefault="00417AEC" w:rsidP="00417AEC">
      <w:pPr>
        <w:pStyle w:val="Odstavec2"/>
      </w:pPr>
      <w:r w:rsidRPr="00CB5BD1">
        <w:t xml:space="preserve">Poskytovatel je povinen vystavit fakturu (daňový doklad) na cenu předmětu plnění a doručit ji na fakturační adresu objednatele do </w:t>
      </w:r>
      <w:r w:rsidRPr="00CB5BD1">
        <w:rPr>
          <w:b/>
        </w:rPr>
        <w:t>14 dnů</w:t>
      </w:r>
      <w:r w:rsidRPr="00CB5BD1">
        <w:t xml:space="preserve"> </w:t>
      </w:r>
      <w:r w:rsidR="00D21928">
        <w:t xml:space="preserve">od uskutečnění </w:t>
      </w:r>
      <w:r w:rsidR="00710AEB" w:rsidRPr="00CB5BD1">
        <w:t>plnění podle odst. 3.2 smlouvy.</w:t>
      </w:r>
    </w:p>
    <w:p w14:paraId="027EB334" w14:textId="28BEEE36" w:rsidR="008E3373" w:rsidRPr="00DB33E6" w:rsidRDefault="008E3373" w:rsidP="00512A92">
      <w:pPr>
        <w:pStyle w:val="Odstavec2"/>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512A92">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51AD89B6"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0988F153" w14:textId="77777777"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5F8EA7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0948CA47" w14:textId="77777777" w:rsidR="008E3373" w:rsidRPr="00512A92" w:rsidRDefault="008E3373" w:rsidP="00FD0B8E">
      <w:pPr>
        <w:pStyle w:val="10-ODST-3"/>
        <w:numPr>
          <w:ilvl w:val="0"/>
          <w:numId w:val="5"/>
        </w:numPr>
        <w:ind w:left="993" w:hanging="426"/>
      </w:pPr>
      <w:r w:rsidRPr="00512A92">
        <w:t>v listinné podobě: ČEPRO, a.s., FÚ, Odbor účtárny, Hněvice 62, 411 08 Štětí;</w:t>
      </w:r>
    </w:p>
    <w:p w14:paraId="4884CBDA" w14:textId="42A4C7EE" w:rsidR="008E3373" w:rsidRPr="00512A92" w:rsidRDefault="008E3373" w:rsidP="00FD0B8E">
      <w:pPr>
        <w:pStyle w:val="Odstavec2"/>
        <w:numPr>
          <w:ilvl w:val="2"/>
          <w:numId w:val="5"/>
        </w:numPr>
        <w:tabs>
          <w:tab w:val="clear" w:pos="567"/>
          <w:tab w:val="left" w:pos="1134"/>
        </w:tabs>
        <w:ind w:left="993" w:hanging="426"/>
        <w:rPr>
          <w:rFonts w:cs="Arial"/>
        </w:rPr>
      </w:pPr>
      <w:r w:rsidRPr="00512A92">
        <w:rPr>
          <w:rFonts w:cs="Arial"/>
        </w:rPr>
        <w:t xml:space="preserve">V případě elektronické </w:t>
      </w:r>
      <w:r w:rsidR="005345D1">
        <w:rPr>
          <w:rFonts w:cs="Arial"/>
        </w:rPr>
        <w:t>faktury bude mezi smluvními stranami</w:t>
      </w:r>
      <w:r w:rsidRPr="00512A92">
        <w:rPr>
          <w:rFonts w:cs="Arial"/>
        </w:rPr>
        <w:t xml:space="preserve"> uzavřena samostatná dohoda o elektronické fakturac</w:t>
      </w:r>
      <w:r w:rsidR="004B55F2">
        <w:rPr>
          <w:rFonts w:cs="Arial"/>
        </w:rPr>
        <w:t>i</w:t>
      </w:r>
      <w:r w:rsidRPr="00512A92">
        <w:rPr>
          <w:rFonts w:cs="Arial"/>
        </w:rPr>
        <w:t xml:space="preserve">.   </w:t>
      </w:r>
    </w:p>
    <w:p w14:paraId="298D3DAB" w14:textId="7822EE60" w:rsidR="008E3373" w:rsidRPr="00B760F5" w:rsidRDefault="008E3373" w:rsidP="00DB33E6">
      <w:pPr>
        <w:pStyle w:val="Odstavec2"/>
      </w:pPr>
      <w:r w:rsidRPr="00512A92">
        <w:t xml:space="preserve">V případě prodlení objednatele s platbou uhradí objednatel </w:t>
      </w:r>
      <w:r w:rsidR="001C1840" w:rsidRPr="00512A92">
        <w:t xml:space="preserve">poskytovateli </w:t>
      </w:r>
      <w:r w:rsidRPr="00512A92">
        <w:t>dlužnou částku a dále úrok z prodlení ve výši stanovené nařízením vlády č. 351/2013 Sb</w:t>
      </w:r>
      <w:r>
        <w:t>.</w:t>
      </w:r>
    </w:p>
    <w:p w14:paraId="2A8389F0" w14:textId="77777777" w:rsidR="008E3373" w:rsidRPr="00DB33E6" w:rsidRDefault="008E3373" w:rsidP="00DB33E6">
      <w:pPr>
        <w:pStyle w:val="Odstavec2"/>
      </w:pPr>
      <w:bookmarkStart w:id="20"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20"/>
    </w:p>
    <w:p w14:paraId="134F743D" w14:textId="7A4DD955" w:rsidR="008E3373" w:rsidRPr="00DB33E6" w:rsidRDefault="008E3373" w:rsidP="00DB33E6">
      <w:pPr>
        <w:pStyle w:val="Odstavec2"/>
      </w:pPr>
      <w:r w:rsidRPr="00DB33E6">
        <w:t xml:space="preserve">O postupu objednatele dle odstavce </w:t>
      </w:r>
      <w:r w:rsidR="00FD28B9">
        <w:t>5.10</w:t>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6A2AF68A" w14:textId="16C53523" w:rsidR="008E3373" w:rsidRPr="00DB33E6" w:rsidRDefault="008E3373" w:rsidP="00DB33E6">
      <w:pPr>
        <w:pStyle w:val="Odstavec2"/>
      </w:pPr>
      <w:r w:rsidRPr="00DB33E6">
        <w:t xml:space="preserve">Uhrazení závazku učiněné způsobem uvedeným v odstavci </w:t>
      </w:r>
      <w:r w:rsidR="00FD28B9">
        <w:t>5.10</w:t>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0D40F6AF" w14:textId="77777777" w:rsidR="008E3373" w:rsidRPr="00DB33E6" w:rsidRDefault="008E3373" w:rsidP="00DB33E6">
      <w:pPr>
        <w:pStyle w:val="Odstavec2"/>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w:t>
      </w:r>
      <w:r w:rsidRPr="00DB33E6">
        <w:lastRenderedPageBreak/>
        <w:t xml:space="preserve">Pozastavení výplaty faktury z důvodu probíhajícího insolvenčního řízení, není prodlením objednatele. Bude-li insolvenční návrh odmítnut, uhradí objednatel fakturu do 30 dnů ode dne, kdy obdrží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D413C90" w14:textId="511EC21A"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uvedených na webu </w:t>
      </w:r>
      <w:r w:rsidR="00A34388" w:rsidRPr="00E10F34">
        <w:rPr>
          <w:rStyle w:val="Siln"/>
          <w:b w:val="0"/>
          <w:highlight w:val="yellow"/>
        </w:rPr>
        <w:fldChar w:fldCharType="begin">
          <w:ffData>
            <w:name w:val="Text15"/>
            <w:enabled/>
            <w:calcOnExit w:val="0"/>
            <w:textInput/>
          </w:ffData>
        </w:fldChar>
      </w:r>
      <w:r w:rsidR="00A34388" w:rsidRPr="00E10F34">
        <w:rPr>
          <w:rStyle w:val="Siln"/>
          <w:b w:val="0"/>
          <w:highlight w:val="yellow"/>
        </w:rPr>
        <w:instrText xml:space="preserve"> FORMTEXT </w:instrText>
      </w:r>
      <w:r w:rsidR="00A34388" w:rsidRPr="00E10F34">
        <w:rPr>
          <w:rStyle w:val="Siln"/>
          <w:b w:val="0"/>
          <w:highlight w:val="yellow"/>
        </w:rPr>
      </w:r>
      <w:r w:rsidR="00A34388" w:rsidRPr="00E10F34">
        <w:rPr>
          <w:rStyle w:val="Siln"/>
          <w:b w:val="0"/>
          <w:highlight w:val="yellow"/>
        </w:rPr>
        <w:fldChar w:fldCharType="separate"/>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highlight w:val="yellow"/>
        </w:rPr>
        <w:fldChar w:fldCharType="end"/>
      </w:r>
      <w:r w:rsidR="00E77959" w:rsidRPr="00CB5BD1">
        <w:t xml:space="preserve"> a v případě nedodržení těchto časových limitů ze strany poskytovatele je objednatel oprávněn požadovat po poskytovateli uhrazení smluvní pokuty ve výši 1.500,- Kč za každé jednotlivé porušení povinnosti, a to i opakovaně </w:t>
      </w:r>
    </w:p>
    <w:p w14:paraId="3495F0DE" w14:textId="632B3878"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1</w:t>
      </w:r>
      <w:r w:rsidRPr="00CB5BD1">
        <w:t>00.000,-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V případě porušení jakékoli povinnosti poskytovatele vyplývající z této smlouvy, je objednatel oprávněn požadovat po poskytovateli uhrazení smluvní pokuty ve výši 1.500,-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6A34C88B"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9D4472">
        <w:t>3</w:t>
      </w:r>
      <w:r w:rsidRPr="00FD28B9">
        <w:t xml:space="preserve"> této smlouvy, zavazuje se uhradit Objednateli smluvní pokutu ve výši ve výši 100 000,- Kč (slovy: jedno sto tisíc korun českých).</w:t>
      </w:r>
    </w:p>
    <w:p w14:paraId="46D9AB93" w14:textId="3DFB60CC"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C66051">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 xml:space="preserve">bjednateli smluvní pokutu ve výši 1.000,- Kč (slovy: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ve výši 500,- Kč (slovy: pětsetkorun českých) za každý započatý den prodlení s porušením této povinnosti, došlo</w:t>
      </w:r>
      <w:r w:rsidRPr="00FD28B9">
        <w:noBreakHyphen/>
        <w:t>li v důsledku této změny k zápisu jakékoliv jiné změny.</w:t>
      </w:r>
    </w:p>
    <w:p w14:paraId="4CCF72AC" w14:textId="2AC329F4" w:rsidR="007C61FC" w:rsidRPr="00281221" w:rsidRDefault="007C61FC" w:rsidP="007C61FC">
      <w:pPr>
        <w:pStyle w:val="Odstavec2"/>
      </w:pPr>
      <w:r w:rsidRPr="00281221">
        <w:t xml:space="preserve">Pokud dodavatel uvede nepravdivé údaje v čestném prohlášení o nepodléhání omezujícím opatřením, které je přílohou č. </w:t>
      </w:r>
      <w:r w:rsidR="00B01E06" w:rsidRPr="00281221">
        <w:t>4</w:t>
      </w:r>
      <w:r w:rsidRPr="00281221">
        <w:t xml:space="preserve"> této </w:t>
      </w:r>
      <w:r w:rsidR="00B01E06" w:rsidRPr="00281221">
        <w:t>smlouv</w:t>
      </w:r>
      <w:r w:rsidRPr="00281221">
        <w:t>y, zavazuje se uhradit objednateli smluvní pokutu ve výši ve výši 1.000.000 Kč (slovy: 1 milion korun českých).</w:t>
      </w:r>
    </w:p>
    <w:p w14:paraId="4D6F0ED2" w14:textId="2958098F" w:rsidR="007C61FC" w:rsidRPr="00281221" w:rsidRDefault="007C61FC" w:rsidP="007C61FC">
      <w:pPr>
        <w:pStyle w:val="Odstavec2"/>
      </w:pPr>
      <w:r w:rsidRPr="00281221">
        <w:t xml:space="preserve">V případě, že </w:t>
      </w:r>
      <w:r w:rsidR="004B55F2">
        <w:t>poskyto</w:t>
      </w:r>
      <w:r w:rsidRPr="00281221">
        <w:t xml:space="preserve">vatel </w:t>
      </w:r>
      <w:proofErr w:type="gramStart"/>
      <w:r w:rsidRPr="00281221">
        <w:t>poruší</w:t>
      </w:r>
      <w:proofErr w:type="gramEnd"/>
      <w:r w:rsidRPr="00281221">
        <w:t xml:space="preserve"> povinnost dle odst. </w:t>
      </w:r>
      <w:r w:rsidR="00281221" w:rsidRPr="00281221">
        <w:t>8.1</w:t>
      </w:r>
      <w:r w:rsidR="007F1A9E">
        <w:t>9</w:t>
      </w:r>
      <w:r w:rsidRPr="00281221">
        <w:t xml:space="preserve"> této smlouvy informovat objednatele o změně údajů a skutečností, o nichž činil </w:t>
      </w:r>
      <w:r w:rsidR="004B55F2">
        <w:t>poskyto</w:t>
      </w:r>
      <w:r w:rsidRPr="00281221">
        <w:t>vatel čestné prohlášení o nepodléhání omezujícím opatřením, které je přílohou č.</w:t>
      </w:r>
      <w:r w:rsidR="00B01E06" w:rsidRPr="00281221">
        <w:t xml:space="preserve"> 4</w:t>
      </w:r>
      <w:r w:rsidRPr="00281221">
        <w:t xml:space="preserve"> této </w:t>
      </w:r>
      <w:r w:rsidR="00F7625E" w:rsidRPr="00281221">
        <w:t>smlouvy</w:t>
      </w:r>
      <w:r w:rsidRPr="00281221">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lastRenderedPageBreak/>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1" w:name="_Hlk74819259"/>
      <w:r>
        <w:t>Poskytovatel</w:t>
      </w:r>
      <w:r w:rsidRPr="008911A4">
        <w:t xml:space="preserve"> prohlašuje, že veřejný funkcionář uvedený v ust.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ust.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ust. § 2 odst. 1 písm. c) ZSZ nebo jím ovládaná osoba nabyde do vlastnictví podíl představující alespoň 25 % účasti společníka v </w:t>
      </w:r>
      <w:r w:rsidR="009E2901">
        <w:t>p</w:t>
      </w:r>
      <w:r>
        <w:t>oskytovatel</w:t>
      </w:r>
      <w:r w:rsidRPr="008911A4">
        <w:t xml:space="preserve">i </w:t>
      </w:r>
      <w:bookmarkStart w:id="22"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2"/>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3AEF0BD9" w:rsidR="008911A4" w:rsidRDefault="008911A4" w:rsidP="008911A4">
      <w:pPr>
        <w:pStyle w:val="Odstavec2"/>
      </w:pPr>
      <w:bookmarkStart w:id="23" w:name="_Hlk106104385"/>
      <w:r>
        <w:t>Poskytovatel</w:t>
      </w:r>
      <w:bookmarkEnd w:id="23"/>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w:t>
      </w:r>
      <w:r w:rsidRPr="008911A4">
        <w:lastRenderedPageBreak/>
        <w:t>objednatele o každé změně v údajích o jeho skutečném majiteli a rovněž o každé změně v údajích o skutečném majiteli poddodavatele</w:t>
      </w:r>
      <w:bookmarkStart w:id="24"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4"/>
      <w:r w:rsidRPr="008911A4">
        <w:t>, uvedených v evidenci skutečných majitelů bez zbytečného odkladu po jejich změně, nejpozději však do pěti (5) pracovních dnů po jejich změně.</w:t>
      </w:r>
      <w:bookmarkEnd w:id="21"/>
    </w:p>
    <w:p w14:paraId="39CD5969" w14:textId="77777777" w:rsidR="008911A4" w:rsidRPr="008911A4" w:rsidRDefault="008911A4" w:rsidP="008911A4">
      <w:pPr>
        <w:pStyle w:val="Odstavec2"/>
        <w:numPr>
          <w:ilvl w:val="0"/>
          <w:numId w:val="0"/>
        </w:numPr>
        <w:ind w:left="567"/>
      </w:pPr>
    </w:p>
    <w:p w14:paraId="2E8BE5E6" w14:textId="77777777" w:rsidR="008911A4" w:rsidRPr="0061152F" w:rsidRDefault="008911A4" w:rsidP="008911A4">
      <w:pPr>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České republice</w:t>
      </w:r>
    </w:p>
    <w:p w14:paraId="47FF63BF" w14:textId="7B4BF235" w:rsidR="008911A4" w:rsidRPr="008911A4" w:rsidRDefault="009E2901" w:rsidP="008911A4">
      <w:pPr>
        <w:pStyle w:val="Odstavec2"/>
      </w:pPr>
      <w:bookmarkStart w:id="25" w:name="_Hlk74819493"/>
      <w:r>
        <w:t>Poskytovatel</w:t>
      </w:r>
      <w:r w:rsidRPr="008911A4" w:rsidDel="009E2901">
        <w:t xml:space="preserve"> </w:t>
      </w:r>
      <w:r w:rsidR="008911A4" w:rsidRPr="008911A4">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t>Poskytovatel</w:t>
      </w:r>
      <w:r w:rsidRPr="008911A4" w:rsidDel="009E2901">
        <w:t xml:space="preserve"> </w:t>
      </w:r>
      <w:r w:rsidR="008911A4" w:rsidRPr="008911A4">
        <w:t>současně prohlašuje, že jeho skutečným majitelem zapsaným v evidenci skutečných majitelů z titulu osoby s koncovým vlivem není veřejný funkcionář uvedený v ust. § 2 odst. 1 písm. c) ZSZ.</w:t>
      </w:r>
    </w:p>
    <w:bookmarkEnd w:id="25"/>
    <w:p w14:paraId="2BA28342" w14:textId="5780B633" w:rsidR="008911A4" w:rsidRPr="008911A4" w:rsidRDefault="009E2901" w:rsidP="008911A4">
      <w:pPr>
        <w:pStyle w:val="Odstavec2"/>
      </w:pPr>
      <w:r>
        <w:t>Poskytovatel</w:t>
      </w:r>
      <w:r w:rsidRPr="008911A4" w:rsidDel="009E2901">
        <w:t xml:space="preserve"> </w:t>
      </w:r>
      <w:r w:rsidR="008911A4" w:rsidRPr="008911A4">
        <w:t xml:space="preserve">prohlašuje, že poddodavatel, jehož prostřednictvím </w:t>
      </w:r>
      <w:r>
        <w:t>poskytovatel</w:t>
      </w:r>
      <w:r w:rsidRPr="008911A4" w:rsidDel="009E2901">
        <w:t xml:space="preserve"> </w:t>
      </w:r>
      <w:r w:rsidR="008911A4" w:rsidRPr="008911A4">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61152F" w:rsidRDefault="008911A4" w:rsidP="008911A4">
      <w:pPr>
        <w:keepNext/>
        <w:keepLines/>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zahraničí</w:t>
      </w:r>
    </w:p>
    <w:p w14:paraId="158C503D" w14:textId="6650427E" w:rsidR="008911A4" w:rsidRPr="008911A4" w:rsidRDefault="007E1652" w:rsidP="008911A4">
      <w:pPr>
        <w:pStyle w:val="Odstavec2"/>
        <w:numPr>
          <w:ilvl w:val="0"/>
          <w:numId w:val="0"/>
        </w:numPr>
        <w:ind w:left="567" w:hanging="567"/>
      </w:pPr>
      <w:r>
        <w:t>8.</w:t>
      </w:r>
      <w:r w:rsidR="00792327">
        <w:t>15</w:t>
      </w:r>
      <w:r w:rsidR="00792327">
        <w:tab/>
      </w:r>
      <w:r w:rsidR="009E2901">
        <w:t>Poskytovatel</w:t>
      </w:r>
      <w:r w:rsidR="001D7D0A">
        <w:t xml:space="preserve"> </w:t>
      </w:r>
      <w:r w:rsidR="008911A4" w:rsidRPr="008911A4">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3B9C765B" w:rsidR="008911A4" w:rsidRDefault="008911A4" w:rsidP="008911A4">
      <w:pPr>
        <w:pStyle w:val="Odstavec2"/>
        <w:numPr>
          <w:ilvl w:val="0"/>
          <w:numId w:val="0"/>
        </w:numPr>
        <w:ind w:left="567" w:hanging="567"/>
      </w:pPr>
      <w:bookmarkStart w:id="26" w:name="_Hlk88663499"/>
      <w:r>
        <w:t>8.</w:t>
      </w:r>
      <w:r w:rsidR="00792327">
        <w:t>16</w:t>
      </w:r>
      <w:r w:rsidR="00792327">
        <w:tab/>
      </w:r>
      <w:r w:rsidR="009E2901">
        <w:t>Poskytovatel</w:t>
      </w:r>
      <w:r w:rsidR="001D7D0A">
        <w:t xml:space="preserve"> </w:t>
      </w:r>
      <w:r w:rsidRPr="008911A4">
        <w:t xml:space="preserve">prohlašuje, že poddodavatel, jehož prostřednictvím </w:t>
      </w:r>
      <w:r w:rsidR="009E2901">
        <w:t>poskytovatel</w:t>
      </w:r>
      <w:r w:rsidR="001D7D0A">
        <w:t xml:space="preserve"> </w:t>
      </w:r>
      <w:r w:rsidRPr="008911A4">
        <w:t>v zadávacím řízení vedoucím</w:t>
      </w:r>
      <w:r>
        <w:t xml:space="preserve"> </w:t>
      </w:r>
      <w:r w:rsidRPr="008911A4">
        <w:t>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6"/>
    </w:p>
    <w:p w14:paraId="640AD4EF" w14:textId="77777777" w:rsidR="008911A4" w:rsidRPr="008911A4" w:rsidRDefault="008911A4" w:rsidP="008911A4">
      <w:pPr>
        <w:pStyle w:val="Odstavec2"/>
      </w:pPr>
      <w:r w:rsidRPr="008911A4">
        <w:t>Odpovědné zadávání</w:t>
      </w:r>
    </w:p>
    <w:p w14:paraId="0E97C525" w14:textId="200110B6" w:rsidR="008911A4" w:rsidRPr="008911A4" w:rsidRDefault="00192DC3" w:rsidP="008911A4">
      <w:pPr>
        <w:pStyle w:val="Odstavec2"/>
        <w:numPr>
          <w:ilvl w:val="0"/>
          <w:numId w:val="0"/>
        </w:numPr>
        <w:ind w:left="567"/>
      </w:pPr>
      <w:r>
        <w:t>Objedna</w:t>
      </w:r>
      <w:r w:rsidR="008911A4" w:rsidRPr="008911A4">
        <w:t>tel dále stanovuje jako projev zásady odpovědného zadávání (zásady environmentálně odpovědného zadávání a zásady sociálně odpovědného zadávání) následující podmínky plnění předmětu</w:t>
      </w:r>
      <w:r w:rsidR="00F627F7">
        <w:t xml:space="preserve"> </w:t>
      </w:r>
      <w:r>
        <w:t>smlouvy</w:t>
      </w:r>
      <w:r w:rsidR="008911A4" w:rsidRPr="008911A4">
        <w:t>:</w:t>
      </w:r>
    </w:p>
    <w:p w14:paraId="6F72DAA1" w14:textId="3A730EE9"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Objedna</w:t>
      </w:r>
      <w:r w:rsidRPr="000F01A6">
        <w:t xml:space="preserve">tel bude po vybraném </w:t>
      </w:r>
      <w:r w:rsidR="00192DC3">
        <w:t>poskytovateli</w:t>
      </w:r>
      <w:r w:rsidRPr="000F01A6">
        <w:t xml:space="preserve"> vyžadovat, aby při plnění předmětu </w:t>
      </w:r>
      <w:r w:rsidR="00192DC3">
        <w:t xml:space="preserve">smlouvy </w:t>
      </w:r>
      <w:r w:rsidRPr="000F01A6">
        <w:t>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192DC3">
        <w:t>smlouvy</w:t>
      </w:r>
      <w:r w:rsidRPr="000F01A6">
        <w:t xml:space="preserve">. </w:t>
      </w:r>
    </w:p>
    <w:p w14:paraId="243A498D" w14:textId="45402E48"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Ob</w:t>
      </w:r>
      <w:r w:rsidR="00F627F7">
        <w:t>jednatel</w:t>
      </w:r>
      <w:r w:rsidRPr="000F01A6">
        <w:t xml:space="preserve"> bude současně vyžadovat řádné a včasné plnění finančních závazků vůči všem účastníkům dodavatelského řetězce podílejícím se na plnění </w:t>
      </w:r>
      <w:r w:rsidR="00192DC3">
        <w:t>předmětu smlouvy</w:t>
      </w:r>
      <w:r w:rsidRPr="000F01A6">
        <w:t>.</w:t>
      </w:r>
    </w:p>
    <w:p w14:paraId="6B2471D3" w14:textId="497170CC" w:rsidR="008911A4"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Poskyto</w:t>
      </w:r>
      <w:r w:rsidRPr="000F01A6">
        <w:t xml:space="preserve">vatel v případě realizace části </w:t>
      </w:r>
      <w:r w:rsidR="00192DC3">
        <w:t xml:space="preserve">předmětu plnění smlouvy </w:t>
      </w:r>
      <w:r w:rsidRPr="000F01A6">
        <w:t xml:space="preserve">poddodavatelsky osloví, je-li to možné vzhledem k předmětu uvažované poddodávky nejprve místní firmy z hlediska volných kapacit. Dodavatel svojí činností případně zajistí druhotnou podporu podnikaní pro oslovené menší firmy v daném regionu. </w:t>
      </w:r>
    </w:p>
    <w:p w14:paraId="40BA5725" w14:textId="77777777" w:rsidR="00D60010" w:rsidRDefault="00D60010" w:rsidP="00D60010">
      <w:pPr>
        <w:pStyle w:val="Odstavec2"/>
      </w:pPr>
      <w:r>
        <w:t xml:space="preserve">Poskytovatel prohlašuje a zavazuje se, že po dobu účinnosti této smlouvy nebude podléhat poskytovatel, jeho statutární zástupci, jeho společníci (jedná-li se o právnickou osobu), koneční vlastnící/beneficienti (obmyšlení), skuteční majitelé, osoba ovládající dodavatele či vykonávající vliv v poskytovateli a/nebo osoba mající jinou kontrolu nad poskytovatelem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4 této smlouvy. </w:t>
      </w:r>
    </w:p>
    <w:p w14:paraId="47ADF74A" w14:textId="77777777" w:rsidR="00D60010" w:rsidRDefault="00D60010" w:rsidP="00D60010">
      <w:pPr>
        <w:pStyle w:val="Odstavec2"/>
      </w:pPr>
      <w:r>
        <w:lastRenderedPageBreak/>
        <w:t xml:space="preserve">Poskytovatel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poskytovatel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7"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7"/>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71D46CA7"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w:t>
      </w:r>
      <w:r w:rsidR="00DD4E73">
        <w:t>Office 365</w:t>
      </w:r>
      <w:r>
        <w:t xml:space="preserve"> dodávaných na základě této smlouvy, budou odstraňovány v souladu s</w:t>
      </w:r>
      <w:r w:rsidR="00A34388">
        <w:t> </w:t>
      </w:r>
      <w:r>
        <w:t xml:space="preserve">příslušnými podmínkami společnosti </w:t>
      </w:r>
      <w:r w:rsidR="00787C07">
        <w:t>Microsoft</w:t>
      </w:r>
      <w:r>
        <w:t xml:space="preserve"> poskytovatel a nepovažují se za vady plnění, pro které je objednatel oprávněn tuto smlouvu vypovědět;</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poskytovatel opakovaně, tj. nejméně třikrát (3x), podstatně poruší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lastRenderedPageBreak/>
        <w:t>poskytovatel není schopen poskytovat jakékoli plnění dle této smlouvy, a to ode dne, kdy poskytovatel písemně prohlásí, že není schopen jakékoliv plnění poskytovat;</w:t>
      </w:r>
    </w:p>
    <w:p w14:paraId="352F4F4F" w14:textId="0C7BEDCD"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w:t>
      </w:r>
      <w:r w:rsidR="009D4472">
        <w:t>3</w:t>
      </w:r>
      <w:r w:rsidRPr="002C7409">
        <w:t xml:space="preserve"> této smlouvy.</w:t>
      </w:r>
    </w:p>
    <w:p w14:paraId="7DEAD661" w14:textId="3FA476B5" w:rsidR="002C7409" w:rsidRPr="0005345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AA1443">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053456">
        <w:t>uvedený v ust. § 2 odst. 1 písm. c) ZSZ.</w:t>
      </w:r>
    </w:p>
    <w:p w14:paraId="56EBBC39" w14:textId="624F5FAC" w:rsidR="00E342E8" w:rsidRPr="00053456" w:rsidRDefault="00E342E8" w:rsidP="00E342E8">
      <w:pPr>
        <w:pStyle w:val="Odstavec2"/>
      </w:pPr>
      <w:bookmarkStart w:id="28" w:name="_Hlk73711307"/>
      <w:r w:rsidRPr="00053456">
        <w:t xml:space="preserve">Objednatel je oprávněn od této smlouvy odstoupit v případě, že </w:t>
      </w:r>
      <w:r w:rsidR="00192DC3">
        <w:t>poskyto</w:t>
      </w:r>
      <w:r w:rsidRPr="00053456">
        <w:t>vatel uvedl nepravdivé údaje v čestném prohlášení o nepodléhání omezujícím opatřením, které je přílohou č. 4 této smlouvy.</w:t>
      </w:r>
    </w:p>
    <w:bookmarkEnd w:id="28"/>
    <w:p w14:paraId="236AE54F" w14:textId="5F0D67B6" w:rsidR="00E342E8" w:rsidRPr="00053456" w:rsidRDefault="00E342E8" w:rsidP="00E342E8">
      <w:pPr>
        <w:pStyle w:val="Odstavec2"/>
      </w:pPr>
      <w:r w:rsidRPr="00053456">
        <w:t xml:space="preserve">Objednatel je oprávněn od této smlouvy odstoupit také v případě, že </w:t>
      </w:r>
      <w:r w:rsidR="00192DC3">
        <w:t>poskyto</w:t>
      </w:r>
      <w:r w:rsidRPr="00053456">
        <w:t xml:space="preserve">vatel nevyrozuměl objednatele o změně údajů a skutečností, o nichž činil </w:t>
      </w:r>
      <w:r w:rsidR="00192DC3">
        <w:t>poskyto</w:t>
      </w:r>
      <w:r w:rsidRPr="00053456">
        <w:t xml:space="preserve">vatel čestné prohlášení o nepodléhání omezujícím opatřením, které je přílohou č. 4 této smlouvy a které vedou k jeho nepravdivosti, a to ve lhůtě stanovené v ustanovení </w:t>
      </w:r>
      <w:r w:rsidR="00053456" w:rsidRPr="00053456">
        <w:t>8.1</w:t>
      </w:r>
      <w:r w:rsidR="007F1A9E">
        <w:t>9</w:t>
      </w:r>
      <w:r w:rsidRPr="00053456">
        <w:t xml:space="preserve"> této smlouvy.</w:t>
      </w:r>
    </w:p>
    <w:p w14:paraId="21182B0C" w14:textId="2E8A7259" w:rsidR="00FD3DD7" w:rsidRDefault="00FD3DD7" w:rsidP="00FD3DD7">
      <w:pPr>
        <w:pStyle w:val="Odstavec2"/>
      </w:pPr>
      <w:r w:rsidRPr="00053456">
        <w:t>Výpověď této smlouvy musí být učiněna písemně a musí být doručena poskytovateli. Výpověď</w:t>
      </w:r>
      <w:r>
        <w:t xml:space="preserve">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74CC0FA4"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1"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2"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 xml:space="preserve">Ustanovení této smlouvy jsou oddělitelná v tom smyslu, že případná neplatnost některého z ustanovení této smlouvy nezpůsobuje neplatnost celé smlouvy. Smluvní strany se v tomto případě </w:t>
      </w:r>
      <w:r>
        <w:lastRenderedPageBreak/>
        <w:t>zavazují nahradit neplatné ustanovení ustanovením platným, které nejlépe odpovídá zamýšlenému účelu neplatného ustanovení. Do té doby platí odpovídající úprava obecně závazných právních předpisů České republiky.</w:t>
      </w:r>
    </w:p>
    <w:p w14:paraId="4B422F6C" w14:textId="7F369673" w:rsidR="00C04B1A" w:rsidRDefault="00C04B1A" w:rsidP="001E0283">
      <w:pPr>
        <w:pStyle w:val="Odstavec2"/>
      </w:pPr>
      <w:r>
        <w:t xml:space="preserve">Smlouva včetně jejích příloh je vyhotovena v pěti výtiscích, z nichž každý má sílu originálu. Tři vyhotovení obdrží objednatel a dvě </w:t>
      </w:r>
      <w:r w:rsidR="001C1840">
        <w:t>poskytovatel</w:t>
      </w:r>
      <w:r>
        <w:t>.</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41D3DF33" w:rsidR="00C04B1A" w:rsidRDefault="009C14FC" w:rsidP="001E0283">
      <w:pPr>
        <w:pStyle w:val="Odstavec2"/>
      </w:pPr>
      <w:r w:rsidRPr="009C14FC">
        <w:rPr>
          <w:iCs/>
        </w:rPr>
        <w:t xml:space="preserve">Pro případ, že tato </w:t>
      </w:r>
      <w:r>
        <w:rPr>
          <w:iCs/>
        </w:rPr>
        <w:t>s</w:t>
      </w:r>
      <w:r w:rsidRPr="009C14FC">
        <w:rPr>
          <w:iCs/>
        </w:rPr>
        <w:t>mlouva podléhá uveřejnění v registru smluv dle zákona o registru smluv, smluvní strany si sjednávají, že uveřejnění této Smlouvy 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být s vyloučením ust.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B001D4" w14:textId="77777777" w:rsidR="00C04B1A" w:rsidRDefault="00C04B1A" w:rsidP="001E0283">
      <w:pPr>
        <w:pStyle w:val="Odstavec2"/>
      </w:pPr>
      <w:bookmarkStart w:id="29" w:name="_Ref337720047"/>
      <w:r>
        <w:t>Veškeré změny a doplnění této smlouvy mohou být provedeny se souhlasem obou smluvních stran pouze číslovanými, písemnými dodatky.</w:t>
      </w:r>
      <w:bookmarkEnd w:id="29"/>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lastRenderedPageBreak/>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3C5A35">
      <w:pPr>
        <w:pStyle w:val="Body"/>
        <w:tabs>
          <w:tab w:val="clear" w:pos="1418"/>
          <w:tab w:val="left" w:pos="2835"/>
        </w:tabs>
        <w:ind w:left="1560" w:hanging="426"/>
      </w:pPr>
      <w:r>
        <w:t xml:space="preserve">Příloha č. </w:t>
      </w:r>
      <w:r w:rsidR="006A2268">
        <w:t xml:space="preserve">1 </w:t>
      </w:r>
      <w:r>
        <w:t xml:space="preserve">– </w:t>
      </w:r>
      <w:r w:rsidR="00A34388">
        <w:tab/>
        <w:t>K</w:t>
      </w:r>
      <w:r>
        <w:t>ontakty a kontaktní osoby</w:t>
      </w:r>
    </w:p>
    <w:p w14:paraId="11E83F8D" w14:textId="77777777" w:rsidR="00661315" w:rsidRPr="0044218A" w:rsidRDefault="00661315" w:rsidP="003C5A35">
      <w:pPr>
        <w:pStyle w:val="Body"/>
        <w:tabs>
          <w:tab w:val="clear" w:pos="1418"/>
          <w:tab w:val="left" w:pos="2835"/>
        </w:tabs>
        <w:ind w:left="1560" w:hanging="426"/>
        <w:jc w:val="left"/>
      </w:pPr>
      <w:r>
        <w:t xml:space="preserve">Příloha č. 2 – </w:t>
      </w:r>
      <w:r>
        <w:tab/>
        <w:t>Cena</w:t>
      </w:r>
    </w:p>
    <w:p w14:paraId="7C8018AA" w14:textId="6E2523A7" w:rsidR="00A34388" w:rsidRDefault="00A34388" w:rsidP="003C5A35">
      <w:pPr>
        <w:pStyle w:val="Body"/>
        <w:tabs>
          <w:tab w:val="clear" w:pos="1418"/>
          <w:tab w:val="left" w:pos="2835"/>
        </w:tabs>
        <w:ind w:left="1560" w:hanging="426"/>
        <w:jc w:val="left"/>
      </w:pPr>
      <w:r w:rsidRPr="001805F1">
        <w:t xml:space="preserve">Příloha č. </w:t>
      </w:r>
      <w:r w:rsidR="00661315">
        <w:t>3</w:t>
      </w:r>
      <w:r>
        <w:t xml:space="preserve"> – </w:t>
      </w:r>
      <w:r>
        <w:tab/>
      </w:r>
      <w:r w:rsidRPr="0044218A">
        <w:t xml:space="preserve">Čestné prohlášení o neexistenci střetu zájmů a pravdivosti údajů </w:t>
      </w:r>
      <w:r w:rsidR="003E1B35">
        <w:br/>
      </w:r>
      <w:r w:rsidR="003E1B35">
        <w:tab/>
      </w:r>
      <w:r w:rsidRPr="0044218A">
        <w:t>o</w:t>
      </w:r>
      <w:r w:rsidR="003C5A35">
        <w:t xml:space="preserve"> </w:t>
      </w:r>
      <w:r w:rsidRPr="0044218A">
        <w:t>skutečném majiteli</w:t>
      </w:r>
    </w:p>
    <w:p w14:paraId="2FE38463" w14:textId="4AA988B7" w:rsidR="009870C5" w:rsidRDefault="009870C5" w:rsidP="003C5A35">
      <w:pPr>
        <w:pStyle w:val="Body"/>
        <w:tabs>
          <w:tab w:val="clear" w:pos="1418"/>
          <w:tab w:val="left" w:pos="2835"/>
        </w:tabs>
        <w:ind w:left="1560" w:hanging="426"/>
      </w:pPr>
      <w:r w:rsidRPr="00611762">
        <w:t xml:space="preserve">Příloha č. </w:t>
      </w:r>
      <w:r>
        <w:t>4 –</w:t>
      </w:r>
      <w:r w:rsidR="003C5A35">
        <w:tab/>
      </w:r>
      <w:r w:rsidRPr="00611762">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6B10ABF0" w14:textId="77777777" w:rsidR="00C52412" w:rsidRDefault="00C52412" w:rsidP="0026105D">
      <w:pPr>
        <w:spacing w:after="0"/>
      </w:pPr>
    </w:p>
    <w:p w14:paraId="79A10321" w14:textId="77777777" w:rsidR="00C52412" w:rsidRDefault="00C52412"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1DB48C7E" w14:textId="77777777" w:rsidR="00C04B1A" w:rsidRDefault="00C04B1A" w:rsidP="0026105D">
      <w:pPr>
        <w:tabs>
          <w:tab w:val="center" w:pos="2127"/>
          <w:tab w:val="center" w:pos="6096"/>
        </w:tabs>
        <w:spacing w:after="0"/>
      </w:pPr>
    </w:p>
    <w:p w14:paraId="327E8FD2" w14:textId="77777777" w:rsidR="00C04B1A" w:rsidRDefault="00C04B1A" w:rsidP="0026105D">
      <w:pPr>
        <w:tabs>
          <w:tab w:val="center" w:pos="2127"/>
          <w:tab w:val="center" w:pos="6096"/>
        </w:tabs>
        <w:spacing w:after="0"/>
      </w:pPr>
    </w:p>
    <w:p w14:paraId="31020D63" w14:textId="77777777" w:rsidR="00C52412" w:rsidRDefault="00C52412" w:rsidP="0026105D">
      <w:pPr>
        <w:tabs>
          <w:tab w:val="center" w:pos="2127"/>
          <w:tab w:val="center" w:pos="6096"/>
        </w:tabs>
        <w:spacing w:after="0"/>
      </w:pPr>
    </w:p>
    <w:p w14:paraId="36C8674E" w14:textId="77777777" w:rsidR="00C52412" w:rsidRDefault="00C52412"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sectPr w:rsidR="004F5000" w:rsidSect="0026105D">
      <w:headerReference w:type="default" r:id="rId13"/>
      <w:pgSz w:w="11906" w:h="16838"/>
      <w:pgMar w:top="1417" w:right="1133" w:bottom="1135"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72F25" w14:textId="77777777" w:rsidR="00A70AC6" w:rsidRDefault="00A70AC6">
      <w:r>
        <w:separator/>
      </w:r>
    </w:p>
  </w:endnote>
  <w:endnote w:type="continuationSeparator" w:id="0">
    <w:p w14:paraId="5C736176" w14:textId="77777777" w:rsidR="00A70AC6" w:rsidRDefault="00A70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CA62D" w14:textId="77777777" w:rsidR="00A70AC6" w:rsidRDefault="00A70AC6">
      <w:r>
        <w:separator/>
      </w:r>
    </w:p>
  </w:footnote>
  <w:footnote w:type="continuationSeparator" w:id="0">
    <w:p w14:paraId="17C76CCA" w14:textId="77777777" w:rsidR="00A70AC6" w:rsidRDefault="00A70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42F" w14:textId="3BD35FE5"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00FD273B" w:rsidRPr="00680803">
      <w:t xml:space="preserve">Smlouva poskytnutí softwarové podpory k produktům </w:t>
    </w:r>
    <w:r w:rsidR="00FD273B">
      <w:t>Office 365</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FD273B">
      <w:t>290</w:t>
    </w:r>
    <w:r>
      <w:t>/22/OCN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9"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3176271">
    <w:abstractNumId w:val="7"/>
  </w:num>
  <w:num w:numId="2" w16cid:durableId="1311131763">
    <w:abstractNumId w:val="4"/>
  </w:num>
  <w:num w:numId="3" w16cid:durableId="578445269">
    <w:abstractNumId w:val="2"/>
  </w:num>
  <w:num w:numId="4" w16cid:durableId="920289101">
    <w:abstractNumId w:val="7"/>
  </w:num>
  <w:num w:numId="5" w16cid:durableId="584414204">
    <w:abstractNumId w:val="9"/>
  </w:num>
  <w:num w:numId="6" w16cid:durableId="15159915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6599387">
    <w:abstractNumId w:val="1"/>
  </w:num>
  <w:num w:numId="8" w16cid:durableId="2007708044">
    <w:abstractNumId w:val="3"/>
  </w:num>
  <w:num w:numId="9" w16cid:durableId="1223253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4263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90396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0467676">
    <w:abstractNumId w:val="6"/>
  </w:num>
  <w:num w:numId="13" w16cid:durableId="1150097076">
    <w:abstractNumId w:val="1"/>
  </w:num>
  <w:num w:numId="14" w16cid:durableId="1331133084">
    <w:abstractNumId w:val="0"/>
  </w:num>
  <w:num w:numId="15" w16cid:durableId="1967276491">
    <w:abstractNumId w:val="8"/>
  </w:num>
  <w:num w:numId="16" w16cid:durableId="497498109">
    <w:abstractNumId w:val="7"/>
  </w:num>
  <w:num w:numId="17" w16cid:durableId="2114787624">
    <w:abstractNumId w:val="7"/>
  </w:num>
  <w:num w:numId="18" w16cid:durableId="1994409976">
    <w:abstractNumId w:val="7"/>
  </w:num>
  <w:num w:numId="19" w16cid:durableId="1194538940">
    <w:abstractNumId w:val="7"/>
  </w:num>
  <w:num w:numId="20" w16cid:durableId="750278744">
    <w:abstractNumId w:val="7"/>
  </w:num>
  <w:num w:numId="21" w16cid:durableId="863521319">
    <w:abstractNumId w:val="7"/>
  </w:num>
  <w:num w:numId="22" w16cid:durableId="1715736569">
    <w:abstractNumId w:val="5"/>
  </w:num>
  <w:num w:numId="23" w16cid:durableId="205797261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6ED4"/>
    <w:rsid w:val="000077DB"/>
    <w:rsid w:val="000169BC"/>
    <w:rsid w:val="00032FD8"/>
    <w:rsid w:val="000351CB"/>
    <w:rsid w:val="00035324"/>
    <w:rsid w:val="00042572"/>
    <w:rsid w:val="00047BEE"/>
    <w:rsid w:val="000526B4"/>
    <w:rsid w:val="00053456"/>
    <w:rsid w:val="00055074"/>
    <w:rsid w:val="000552AE"/>
    <w:rsid w:val="00056471"/>
    <w:rsid w:val="00065927"/>
    <w:rsid w:val="0007246F"/>
    <w:rsid w:val="00080CD8"/>
    <w:rsid w:val="00087205"/>
    <w:rsid w:val="00092E39"/>
    <w:rsid w:val="0009674F"/>
    <w:rsid w:val="00097506"/>
    <w:rsid w:val="000A3CD1"/>
    <w:rsid w:val="000A4C93"/>
    <w:rsid w:val="000A72B4"/>
    <w:rsid w:val="000B369C"/>
    <w:rsid w:val="000C0DD3"/>
    <w:rsid w:val="000D19D8"/>
    <w:rsid w:val="000D29A3"/>
    <w:rsid w:val="000E196A"/>
    <w:rsid w:val="000F01A6"/>
    <w:rsid w:val="000F1325"/>
    <w:rsid w:val="000F7F72"/>
    <w:rsid w:val="00102528"/>
    <w:rsid w:val="00114474"/>
    <w:rsid w:val="00120B6E"/>
    <w:rsid w:val="001210B3"/>
    <w:rsid w:val="00121619"/>
    <w:rsid w:val="00122B39"/>
    <w:rsid w:val="00123278"/>
    <w:rsid w:val="001235D6"/>
    <w:rsid w:val="00123E8B"/>
    <w:rsid w:val="001242CA"/>
    <w:rsid w:val="00134A26"/>
    <w:rsid w:val="001364EB"/>
    <w:rsid w:val="0015124F"/>
    <w:rsid w:val="00152C2A"/>
    <w:rsid w:val="00153749"/>
    <w:rsid w:val="0016507A"/>
    <w:rsid w:val="00165380"/>
    <w:rsid w:val="001760A6"/>
    <w:rsid w:val="00192DC3"/>
    <w:rsid w:val="001A18FA"/>
    <w:rsid w:val="001B23C3"/>
    <w:rsid w:val="001B2EA2"/>
    <w:rsid w:val="001B3874"/>
    <w:rsid w:val="001C1840"/>
    <w:rsid w:val="001C35CF"/>
    <w:rsid w:val="001C508C"/>
    <w:rsid w:val="001C5BD3"/>
    <w:rsid w:val="001D32F0"/>
    <w:rsid w:val="001D5FE5"/>
    <w:rsid w:val="001D64B8"/>
    <w:rsid w:val="001D7D0A"/>
    <w:rsid w:val="001E0283"/>
    <w:rsid w:val="00200512"/>
    <w:rsid w:val="00202E84"/>
    <w:rsid w:val="002051D4"/>
    <w:rsid w:val="00212E85"/>
    <w:rsid w:val="0021761D"/>
    <w:rsid w:val="002219E5"/>
    <w:rsid w:val="002244CF"/>
    <w:rsid w:val="00225234"/>
    <w:rsid w:val="002301B2"/>
    <w:rsid w:val="00233806"/>
    <w:rsid w:val="0023700B"/>
    <w:rsid w:val="0024199F"/>
    <w:rsid w:val="002476B9"/>
    <w:rsid w:val="0026105D"/>
    <w:rsid w:val="0026112B"/>
    <w:rsid w:val="00266F07"/>
    <w:rsid w:val="002758C4"/>
    <w:rsid w:val="00281221"/>
    <w:rsid w:val="00281D3A"/>
    <w:rsid w:val="00283369"/>
    <w:rsid w:val="00284BFD"/>
    <w:rsid w:val="00286F3F"/>
    <w:rsid w:val="00294A1E"/>
    <w:rsid w:val="00294D84"/>
    <w:rsid w:val="002957AE"/>
    <w:rsid w:val="00295ACD"/>
    <w:rsid w:val="0029728E"/>
    <w:rsid w:val="002B5284"/>
    <w:rsid w:val="002B5CB4"/>
    <w:rsid w:val="002C4E3C"/>
    <w:rsid w:val="002C7409"/>
    <w:rsid w:val="002C7764"/>
    <w:rsid w:val="002C79AE"/>
    <w:rsid w:val="002F5352"/>
    <w:rsid w:val="002F6945"/>
    <w:rsid w:val="00300879"/>
    <w:rsid w:val="00300AF2"/>
    <w:rsid w:val="00302167"/>
    <w:rsid w:val="00314C2A"/>
    <w:rsid w:val="0032546E"/>
    <w:rsid w:val="00332DA4"/>
    <w:rsid w:val="003332C5"/>
    <w:rsid w:val="00335CCD"/>
    <w:rsid w:val="00340028"/>
    <w:rsid w:val="00343B00"/>
    <w:rsid w:val="0034699D"/>
    <w:rsid w:val="00350BD7"/>
    <w:rsid w:val="00355229"/>
    <w:rsid w:val="00362EE1"/>
    <w:rsid w:val="00363594"/>
    <w:rsid w:val="003671A5"/>
    <w:rsid w:val="003671DA"/>
    <w:rsid w:val="00376154"/>
    <w:rsid w:val="00376ED5"/>
    <w:rsid w:val="0038348E"/>
    <w:rsid w:val="00387E01"/>
    <w:rsid w:val="00396802"/>
    <w:rsid w:val="00397EA6"/>
    <w:rsid w:val="003A60DD"/>
    <w:rsid w:val="003B017F"/>
    <w:rsid w:val="003B56C7"/>
    <w:rsid w:val="003C00AD"/>
    <w:rsid w:val="003C5A35"/>
    <w:rsid w:val="003C6E41"/>
    <w:rsid w:val="003E0ADE"/>
    <w:rsid w:val="003E1B35"/>
    <w:rsid w:val="003E375A"/>
    <w:rsid w:val="003F3767"/>
    <w:rsid w:val="00402A49"/>
    <w:rsid w:val="004042D0"/>
    <w:rsid w:val="00405ECC"/>
    <w:rsid w:val="00412309"/>
    <w:rsid w:val="00414CB5"/>
    <w:rsid w:val="004174FB"/>
    <w:rsid w:val="00417AEC"/>
    <w:rsid w:val="004307B7"/>
    <w:rsid w:val="00433B32"/>
    <w:rsid w:val="004417B7"/>
    <w:rsid w:val="0045593A"/>
    <w:rsid w:val="00457EA1"/>
    <w:rsid w:val="00470920"/>
    <w:rsid w:val="004764FF"/>
    <w:rsid w:val="004808E8"/>
    <w:rsid w:val="004918F8"/>
    <w:rsid w:val="004B55F2"/>
    <w:rsid w:val="004B65DF"/>
    <w:rsid w:val="004C0591"/>
    <w:rsid w:val="004C410C"/>
    <w:rsid w:val="004C57F7"/>
    <w:rsid w:val="004C7BDF"/>
    <w:rsid w:val="004D000F"/>
    <w:rsid w:val="004D0C0F"/>
    <w:rsid w:val="004D46B9"/>
    <w:rsid w:val="004D74E2"/>
    <w:rsid w:val="004E226D"/>
    <w:rsid w:val="004E46AA"/>
    <w:rsid w:val="004F5000"/>
    <w:rsid w:val="00501250"/>
    <w:rsid w:val="00512A92"/>
    <w:rsid w:val="00524AB1"/>
    <w:rsid w:val="00524E9B"/>
    <w:rsid w:val="005270CF"/>
    <w:rsid w:val="0053447A"/>
    <w:rsid w:val="005345D1"/>
    <w:rsid w:val="00543C15"/>
    <w:rsid w:val="005457CC"/>
    <w:rsid w:val="00547DDF"/>
    <w:rsid w:val="00561768"/>
    <w:rsid w:val="00566133"/>
    <w:rsid w:val="00586AD2"/>
    <w:rsid w:val="00594510"/>
    <w:rsid w:val="00596991"/>
    <w:rsid w:val="005A582C"/>
    <w:rsid w:val="005B27C6"/>
    <w:rsid w:val="005B4AF9"/>
    <w:rsid w:val="005B7681"/>
    <w:rsid w:val="005C159C"/>
    <w:rsid w:val="005C53FD"/>
    <w:rsid w:val="005D3852"/>
    <w:rsid w:val="005D54C1"/>
    <w:rsid w:val="005E0A0B"/>
    <w:rsid w:val="005E3128"/>
    <w:rsid w:val="005E41B6"/>
    <w:rsid w:val="005F0E76"/>
    <w:rsid w:val="005F1AEE"/>
    <w:rsid w:val="005F46F8"/>
    <w:rsid w:val="005F77AA"/>
    <w:rsid w:val="006073CE"/>
    <w:rsid w:val="006101A1"/>
    <w:rsid w:val="00610465"/>
    <w:rsid w:val="00615A43"/>
    <w:rsid w:val="00616C3B"/>
    <w:rsid w:val="0062041B"/>
    <w:rsid w:val="00632789"/>
    <w:rsid w:val="00633D18"/>
    <w:rsid w:val="00635D66"/>
    <w:rsid w:val="00644994"/>
    <w:rsid w:val="00646269"/>
    <w:rsid w:val="00650F0F"/>
    <w:rsid w:val="00655168"/>
    <w:rsid w:val="00657A0B"/>
    <w:rsid w:val="00661315"/>
    <w:rsid w:val="00662072"/>
    <w:rsid w:val="00662F9D"/>
    <w:rsid w:val="00671F9B"/>
    <w:rsid w:val="006741C9"/>
    <w:rsid w:val="006853F5"/>
    <w:rsid w:val="006929E9"/>
    <w:rsid w:val="00692F1D"/>
    <w:rsid w:val="006A0577"/>
    <w:rsid w:val="006A2268"/>
    <w:rsid w:val="006B17A3"/>
    <w:rsid w:val="006B2283"/>
    <w:rsid w:val="006B28D0"/>
    <w:rsid w:val="006B3E71"/>
    <w:rsid w:val="006B61A2"/>
    <w:rsid w:val="006B6A1E"/>
    <w:rsid w:val="006B73FB"/>
    <w:rsid w:val="006C1383"/>
    <w:rsid w:val="006C3B08"/>
    <w:rsid w:val="006C51F2"/>
    <w:rsid w:val="006C666B"/>
    <w:rsid w:val="006D160A"/>
    <w:rsid w:val="006D446D"/>
    <w:rsid w:val="006D4A69"/>
    <w:rsid w:val="006F0BB0"/>
    <w:rsid w:val="00700EAD"/>
    <w:rsid w:val="00701D29"/>
    <w:rsid w:val="00710AEB"/>
    <w:rsid w:val="007156B1"/>
    <w:rsid w:val="00723E96"/>
    <w:rsid w:val="00734525"/>
    <w:rsid w:val="007403F4"/>
    <w:rsid w:val="00742B5B"/>
    <w:rsid w:val="0075035C"/>
    <w:rsid w:val="00756C27"/>
    <w:rsid w:val="007803BD"/>
    <w:rsid w:val="00787C07"/>
    <w:rsid w:val="0079178A"/>
    <w:rsid w:val="00792327"/>
    <w:rsid w:val="007A0CC2"/>
    <w:rsid w:val="007A0D7C"/>
    <w:rsid w:val="007A181C"/>
    <w:rsid w:val="007A357A"/>
    <w:rsid w:val="007A6C18"/>
    <w:rsid w:val="007C61FC"/>
    <w:rsid w:val="007D2508"/>
    <w:rsid w:val="007D6A9D"/>
    <w:rsid w:val="007E1652"/>
    <w:rsid w:val="007E3CB5"/>
    <w:rsid w:val="007E4568"/>
    <w:rsid w:val="007F1A9E"/>
    <w:rsid w:val="007F3B24"/>
    <w:rsid w:val="00817305"/>
    <w:rsid w:val="00834C50"/>
    <w:rsid w:val="008547F0"/>
    <w:rsid w:val="00855DE3"/>
    <w:rsid w:val="00864CF0"/>
    <w:rsid w:val="0086625A"/>
    <w:rsid w:val="008664EE"/>
    <w:rsid w:val="0088601D"/>
    <w:rsid w:val="008911A4"/>
    <w:rsid w:val="00893203"/>
    <w:rsid w:val="00897A06"/>
    <w:rsid w:val="008A0740"/>
    <w:rsid w:val="008A2352"/>
    <w:rsid w:val="008A2CE0"/>
    <w:rsid w:val="008A2DB2"/>
    <w:rsid w:val="008C092D"/>
    <w:rsid w:val="008C7FD4"/>
    <w:rsid w:val="008D52EC"/>
    <w:rsid w:val="008D5F6F"/>
    <w:rsid w:val="008E23F5"/>
    <w:rsid w:val="008E3373"/>
    <w:rsid w:val="008E5288"/>
    <w:rsid w:val="008E6E13"/>
    <w:rsid w:val="008F16EB"/>
    <w:rsid w:val="008F27DC"/>
    <w:rsid w:val="008F39DA"/>
    <w:rsid w:val="008F5A9D"/>
    <w:rsid w:val="00905CDC"/>
    <w:rsid w:val="009219BB"/>
    <w:rsid w:val="0092584C"/>
    <w:rsid w:val="00926344"/>
    <w:rsid w:val="00927BA4"/>
    <w:rsid w:val="00927CE0"/>
    <w:rsid w:val="009339C4"/>
    <w:rsid w:val="00940107"/>
    <w:rsid w:val="00940C46"/>
    <w:rsid w:val="00941FD5"/>
    <w:rsid w:val="00943F7E"/>
    <w:rsid w:val="00944127"/>
    <w:rsid w:val="00952CC1"/>
    <w:rsid w:val="00956ED0"/>
    <w:rsid w:val="0096242F"/>
    <w:rsid w:val="009639DD"/>
    <w:rsid w:val="00965D21"/>
    <w:rsid w:val="00966B19"/>
    <w:rsid w:val="00970C4C"/>
    <w:rsid w:val="00974E51"/>
    <w:rsid w:val="00976FC4"/>
    <w:rsid w:val="0098160A"/>
    <w:rsid w:val="009853B0"/>
    <w:rsid w:val="009870C5"/>
    <w:rsid w:val="00987A60"/>
    <w:rsid w:val="00992009"/>
    <w:rsid w:val="00997187"/>
    <w:rsid w:val="009A14B8"/>
    <w:rsid w:val="009A20BB"/>
    <w:rsid w:val="009C14FC"/>
    <w:rsid w:val="009C39D6"/>
    <w:rsid w:val="009C62DC"/>
    <w:rsid w:val="009D17D2"/>
    <w:rsid w:val="009D2788"/>
    <w:rsid w:val="009D4472"/>
    <w:rsid w:val="009D6111"/>
    <w:rsid w:val="009D6451"/>
    <w:rsid w:val="009E2901"/>
    <w:rsid w:val="009E705C"/>
    <w:rsid w:val="00A01DF8"/>
    <w:rsid w:val="00A04FFA"/>
    <w:rsid w:val="00A06726"/>
    <w:rsid w:val="00A213F9"/>
    <w:rsid w:val="00A307FC"/>
    <w:rsid w:val="00A34388"/>
    <w:rsid w:val="00A41DA5"/>
    <w:rsid w:val="00A427BF"/>
    <w:rsid w:val="00A429B0"/>
    <w:rsid w:val="00A545B3"/>
    <w:rsid w:val="00A57BCC"/>
    <w:rsid w:val="00A70AC6"/>
    <w:rsid w:val="00A712D7"/>
    <w:rsid w:val="00A91662"/>
    <w:rsid w:val="00A93924"/>
    <w:rsid w:val="00A94776"/>
    <w:rsid w:val="00AA0EED"/>
    <w:rsid w:val="00AA1443"/>
    <w:rsid w:val="00AA1516"/>
    <w:rsid w:val="00AA5B60"/>
    <w:rsid w:val="00AA614F"/>
    <w:rsid w:val="00AA7277"/>
    <w:rsid w:val="00AB0304"/>
    <w:rsid w:val="00AB2E91"/>
    <w:rsid w:val="00AB4B03"/>
    <w:rsid w:val="00AC5E83"/>
    <w:rsid w:val="00AC7AC5"/>
    <w:rsid w:val="00AD530B"/>
    <w:rsid w:val="00AE7850"/>
    <w:rsid w:val="00AF3881"/>
    <w:rsid w:val="00B01E06"/>
    <w:rsid w:val="00B105A4"/>
    <w:rsid w:val="00B27E00"/>
    <w:rsid w:val="00B31AE7"/>
    <w:rsid w:val="00B3662B"/>
    <w:rsid w:val="00B54143"/>
    <w:rsid w:val="00B5424A"/>
    <w:rsid w:val="00B547C1"/>
    <w:rsid w:val="00B6019F"/>
    <w:rsid w:val="00B619FE"/>
    <w:rsid w:val="00B65E28"/>
    <w:rsid w:val="00B741F8"/>
    <w:rsid w:val="00B771AC"/>
    <w:rsid w:val="00B80453"/>
    <w:rsid w:val="00B90E95"/>
    <w:rsid w:val="00BA1894"/>
    <w:rsid w:val="00BA2307"/>
    <w:rsid w:val="00BA298A"/>
    <w:rsid w:val="00BA2DDF"/>
    <w:rsid w:val="00BA3B0D"/>
    <w:rsid w:val="00BB4D4D"/>
    <w:rsid w:val="00BB60EE"/>
    <w:rsid w:val="00BC0650"/>
    <w:rsid w:val="00BC1225"/>
    <w:rsid w:val="00BC449F"/>
    <w:rsid w:val="00BC4F8B"/>
    <w:rsid w:val="00BD39C3"/>
    <w:rsid w:val="00BE2A42"/>
    <w:rsid w:val="00BF1B0D"/>
    <w:rsid w:val="00C027B0"/>
    <w:rsid w:val="00C04B1A"/>
    <w:rsid w:val="00C05C5F"/>
    <w:rsid w:val="00C0672D"/>
    <w:rsid w:val="00C06800"/>
    <w:rsid w:val="00C15FD3"/>
    <w:rsid w:val="00C16429"/>
    <w:rsid w:val="00C24B66"/>
    <w:rsid w:val="00C24DCE"/>
    <w:rsid w:val="00C2536C"/>
    <w:rsid w:val="00C32D4D"/>
    <w:rsid w:val="00C34E13"/>
    <w:rsid w:val="00C37ED7"/>
    <w:rsid w:val="00C411C1"/>
    <w:rsid w:val="00C43308"/>
    <w:rsid w:val="00C4706F"/>
    <w:rsid w:val="00C52412"/>
    <w:rsid w:val="00C5688C"/>
    <w:rsid w:val="00C578E9"/>
    <w:rsid w:val="00C61A47"/>
    <w:rsid w:val="00C66051"/>
    <w:rsid w:val="00C72EA9"/>
    <w:rsid w:val="00C74A25"/>
    <w:rsid w:val="00C759D1"/>
    <w:rsid w:val="00C81B72"/>
    <w:rsid w:val="00C82A41"/>
    <w:rsid w:val="00C82CF7"/>
    <w:rsid w:val="00C82EAA"/>
    <w:rsid w:val="00C8494D"/>
    <w:rsid w:val="00C90F8F"/>
    <w:rsid w:val="00C925F6"/>
    <w:rsid w:val="00C93D61"/>
    <w:rsid w:val="00C940D4"/>
    <w:rsid w:val="00CA3FBD"/>
    <w:rsid w:val="00CA59F1"/>
    <w:rsid w:val="00CA7169"/>
    <w:rsid w:val="00CB5BD1"/>
    <w:rsid w:val="00CB5FDB"/>
    <w:rsid w:val="00CB6194"/>
    <w:rsid w:val="00CC4415"/>
    <w:rsid w:val="00CD05C2"/>
    <w:rsid w:val="00CE3C5F"/>
    <w:rsid w:val="00CE4DE5"/>
    <w:rsid w:val="00CE7025"/>
    <w:rsid w:val="00CF3C63"/>
    <w:rsid w:val="00CF535F"/>
    <w:rsid w:val="00D0512F"/>
    <w:rsid w:val="00D13A7A"/>
    <w:rsid w:val="00D15343"/>
    <w:rsid w:val="00D16098"/>
    <w:rsid w:val="00D21928"/>
    <w:rsid w:val="00D40E07"/>
    <w:rsid w:val="00D42F74"/>
    <w:rsid w:val="00D468F1"/>
    <w:rsid w:val="00D50CF2"/>
    <w:rsid w:val="00D60010"/>
    <w:rsid w:val="00D65B1F"/>
    <w:rsid w:val="00D7328F"/>
    <w:rsid w:val="00D85952"/>
    <w:rsid w:val="00D9629C"/>
    <w:rsid w:val="00D97DAF"/>
    <w:rsid w:val="00DA0BDE"/>
    <w:rsid w:val="00DB33E6"/>
    <w:rsid w:val="00DC2042"/>
    <w:rsid w:val="00DC576F"/>
    <w:rsid w:val="00DD4E73"/>
    <w:rsid w:val="00DD541D"/>
    <w:rsid w:val="00DD7DBE"/>
    <w:rsid w:val="00DE1313"/>
    <w:rsid w:val="00DE490A"/>
    <w:rsid w:val="00DF7661"/>
    <w:rsid w:val="00E05499"/>
    <w:rsid w:val="00E103FD"/>
    <w:rsid w:val="00E10F34"/>
    <w:rsid w:val="00E13484"/>
    <w:rsid w:val="00E160B0"/>
    <w:rsid w:val="00E20317"/>
    <w:rsid w:val="00E219B1"/>
    <w:rsid w:val="00E2551E"/>
    <w:rsid w:val="00E342E8"/>
    <w:rsid w:val="00E36487"/>
    <w:rsid w:val="00E44FB4"/>
    <w:rsid w:val="00E456FF"/>
    <w:rsid w:val="00E4714D"/>
    <w:rsid w:val="00E533E8"/>
    <w:rsid w:val="00E678DF"/>
    <w:rsid w:val="00E763AD"/>
    <w:rsid w:val="00E77959"/>
    <w:rsid w:val="00E852B7"/>
    <w:rsid w:val="00E85C61"/>
    <w:rsid w:val="00E9504B"/>
    <w:rsid w:val="00E9715D"/>
    <w:rsid w:val="00EB027B"/>
    <w:rsid w:val="00EB6D9B"/>
    <w:rsid w:val="00EC2908"/>
    <w:rsid w:val="00EC3FB5"/>
    <w:rsid w:val="00EC7EF2"/>
    <w:rsid w:val="00ED74A0"/>
    <w:rsid w:val="00EF2F74"/>
    <w:rsid w:val="00EF4141"/>
    <w:rsid w:val="00F079D2"/>
    <w:rsid w:val="00F21977"/>
    <w:rsid w:val="00F26BDB"/>
    <w:rsid w:val="00F36280"/>
    <w:rsid w:val="00F46ECD"/>
    <w:rsid w:val="00F472A5"/>
    <w:rsid w:val="00F513B0"/>
    <w:rsid w:val="00F6089E"/>
    <w:rsid w:val="00F61461"/>
    <w:rsid w:val="00F627F7"/>
    <w:rsid w:val="00F62EC4"/>
    <w:rsid w:val="00F63088"/>
    <w:rsid w:val="00F7313D"/>
    <w:rsid w:val="00F73226"/>
    <w:rsid w:val="00F742BB"/>
    <w:rsid w:val="00F7625E"/>
    <w:rsid w:val="00F777AE"/>
    <w:rsid w:val="00F917DA"/>
    <w:rsid w:val="00F9400C"/>
    <w:rsid w:val="00F96AEB"/>
    <w:rsid w:val="00FB2ADD"/>
    <w:rsid w:val="00FB36F7"/>
    <w:rsid w:val="00FB5313"/>
    <w:rsid w:val="00FD0B8E"/>
    <w:rsid w:val="00FD273B"/>
    <w:rsid w:val="00FD28B9"/>
    <w:rsid w:val="00FD3DD7"/>
    <w:rsid w:val="00FD7BD1"/>
    <w:rsid w:val="00FE3910"/>
    <w:rsid w:val="00FE42C2"/>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podolsky@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5644</Words>
  <Characters>33707</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39273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18</cp:revision>
  <cp:lastPrinted>2020-01-29T07:33:00Z</cp:lastPrinted>
  <dcterms:created xsi:type="dcterms:W3CDTF">2022-10-07T11:49:00Z</dcterms:created>
  <dcterms:modified xsi:type="dcterms:W3CDTF">2022-11-09T07:07:00Z</dcterms:modified>
</cp:coreProperties>
</file>