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DBC4" w14:textId="1BCEC3E5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</w:t>
      </w:r>
      <w:r w:rsidR="0066710F">
        <w:rPr>
          <w:rFonts w:cs="Arial"/>
          <w:sz w:val="32"/>
          <w:szCs w:val="32"/>
        </w:rPr>
        <w:t xml:space="preserve"> a</w:t>
      </w:r>
      <w:r w:rsidR="00E44C75" w:rsidRPr="00142310">
        <w:rPr>
          <w:rFonts w:cs="Arial"/>
          <w:sz w:val="32"/>
          <w:szCs w:val="32"/>
        </w:rPr>
        <w:t xml:space="preserve"> profylaxe </w:t>
      </w:r>
      <w:r w:rsidR="0066710F">
        <w:rPr>
          <w:rFonts w:cs="Arial"/>
          <w:sz w:val="32"/>
          <w:szCs w:val="32"/>
        </w:rPr>
        <w:t>Aplikace SAP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52847739" w:rsidR="00201C9A" w:rsidRPr="00CF797F" w:rsidRDefault="00871419">
            <w:pPr>
              <w:spacing w:before="40" w:after="40"/>
              <w:jc w:val="both"/>
              <w:rPr>
                <w:rFonts w:cs="Arial"/>
              </w:rPr>
            </w:pPr>
            <w:r w:rsidRPr="00CF797F">
              <w:rPr>
                <w:rFonts w:cs="Arial"/>
              </w:rPr>
              <w:t>Monitoring a profylaxe Aplikace SAP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31"/>
        <w:gridCol w:w="10767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0B2F648" w14:textId="77777777" w:rsidR="00BA534D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6F824354" w14:textId="661CA224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provedení definovaných kontrol stavu </w:t>
            </w:r>
            <w:r w:rsidR="00F5476C">
              <w:rPr>
                <w:rFonts w:ascii="Arial" w:hAnsi="Arial" w:cs="Arial"/>
              </w:rPr>
              <w:t>Aplikace SAP</w:t>
            </w:r>
            <w:r w:rsidRPr="00BA534D">
              <w:rPr>
                <w:rFonts w:ascii="Arial" w:hAnsi="Arial" w:cs="Arial"/>
              </w:rPr>
              <w:t xml:space="preserve"> v rozsahu Služby za účelem prevence stavů, které by v budoucnu mohly negativně ovlivnit bezproblémový chod </w:t>
            </w:r>
            <w:r w:rsidR="00F5476C">
              <w:rPr>
                <w:rFonts w:ascii="Arial" w:hAnsi="Arial" w:cs="Arial"/>
              </w:rPr>
              <w:t>Aplikace SAP</w:t>
            </w:r>
            <w:r w:rsidRPr="00BA534D">
              <w:rPr>
                <w:rFonts w:ascii="Arial" w:hAnsi="Arial" w:cs="Arial"/>
              </w:rPr>
              <w:t xml:space="preserve"> v rozsahu Služby, </w:t>
            </w:r>
          </w:p>
          <w:p w14:paraId="44B4C933" w14:textId="60A0003F" w:rsidR="00BA534D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BA534D">
              <w:rPr>
                <w:rFonts w:ascii="Arial" w:hAnsi="Arial" w:cs="Arial"/>
              </w:rPr>
              <w:t xml:space="preserve">identifikace chybějících bezpečnostních záplat </w:t>
            </w:r>
            <w:r w:rsidR="00F5476C">
              <w:rPr>
                <w:rFonts w:ascii="Arial" w:hAnsi="Arial" w:cs="Arial"/>
              </w:rPr>
              <w:t>Aplikace SAP</w:t>
            </w:r>
            <w:r w:rsidRPr="00BA534D">
              <w:rPr>
                <w:rFonts w:ascii="Arial" w:hAnsi="Arial" w:cs="Arial"/>
              </w:rPr>
              <w:t xml:space="preserve"> v rozsahu Služby,</w:t>
            </w:r>
          </w:p>
          <w:p w14:paraId="538E64EF" w14:textId="2D0BE636" w:rsidR="00BB7994" w:rsidRPr="00BB7994" w:rsidRDefault="00BB7994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>
              <w:rPr>
                <w:rFonts w:ascii="Arial" w:hAnsi="Arial" w:cs="Arial"/>
              </w:rPr>
              <w:t>monitoring zpráv a notifikací z dohledového systému Objednatele a řešení nálezů,</w:t>
            </w:r>
          </w:p>
          <w:p w14:paraId="1D8BB2E7" w14:textId="24C27850" w:rsidR="00201C9A" w:rsidRPr="00BA534D" w:rsidRDefault="00FA16FE" w:rsidP="00FA16FE">
            <w:pPr>
              <w:pStyle w:val="Odstavecseseznamem"/>
              <w:numPr>
                <w:ilvl w:val="0"/>
                <w:numId w:val="12"/>
              </w:num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A534D">
              <w:rPr>
                <w:rFonts w:ascii="Arial" w:hAnsi="Arial" w:cs="Arial"/>
              </w:rPr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Tato Služba je poskytována pro následující Aplikace Objednatele:</w:t>
            </w:r>
          </w:p>
          <w:p w14:paraId="79EA612D" w14:textId="4B999C56" w:rsidR="00C04533" w:rsidRPr="00950B09" w:rsidRDefault="00686459" w:rsidP="00C04533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SAP</w:t>
            </w:r>
          </w:p>
          <w:p w14:paraId="7AAEAD8B" w14:textId="77777777" w:rsidR="00201C9A" w:rsidRPr="00C63B29" w:rsidRDefault="00201C9A" w:rsidP="00C63B29">
            <w:pPr>
              <w:spacing w:before="40" w:after="40"/>
              <w:jc w:val="both"/>
              <w:rPr>
                <w:rFonts w:cs="Arial"/>
                <w:lang w:val="en-US"/>
              </w:rPr>
            </w:pPr>
          </w:p>
          <w:p w14:paraId="1A44A11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5E81D0C" w14:textId="1236ACAE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24AF26CF" w14:textId="570ED7FC" w:rsidR="00201C9A" w:rsidRPr="00201C9A" w:rsidRDefault="00776A73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E44C75">
              <w:rPr>
                <w:rFonts w:ascii="Arial" w:hAnsi="Arial" w:cs="Arial"/>
              </w:rPr>
              <w:t>dentifikaci</w:t>
            </w:r>
            <w:r w:rsidR="00E44C75"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souborech, analýzu jejich příčin </w:t>
            </w:r>
            <w:r w:rsidR="00E44C75">
              <w:rPr>
                <w:rFonts w:ascii="Arial" w:hAnsi="Arial" w:cs="Arial"/>
              </w:rPr>
              <w:t>a vyřešení</w:t>
            </w:r>
            <w:r>
              <w:rPr>
                <w:rFonts w:ascii="Arial" w:hAnsi="Arial" w:cs="Arial"/>
              </w:rPr>
              <w:t>,</w:t>
            </w:r>
          </w:p>
          <w:p w14:paraId="6E7097AE" w14:textId="38EA8CDC" w:rsidR="00201C9A" w:rsidRPr="00201C9A" w:rsidRDefault="00E44C75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5C8C52F1" w:rsidR="00201C9A" w:rsidRDefault="00501B41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monitoring a </w:t>
            </w:r>
            <w:r w:rsidR="00E44C75">
              <w:rPr>
                <w:rFonts w:ascii="Arial" w:hAnsi="Arial" w:cs="Arial"/>
              </w:rPr>
              <w:t>identifikac</w:t>
            </w:r>
            <w:r>
              <w:rPr>
                <w:rFonts w:ascii="Arial" w:hAnsi="Arial" w:cs="Arial"/>
              </w:rPr>
              <w:t>e</w:t>
            </w:r>
            <w:r w:rsidR="00E44C75"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jobů</w:t>
            </w:r>
            <w:proofErr w:type="spellEnd"/>
            <w:r w:rsidR="00201C9A" w:rsidRPr="00201C9A">
              <w:rPr>
                <w:rFonts w:ascii="Arial" w:hAnsi="Arial" w:cs="Arial"/>
              </w:rPr>
              <w:t>, doby běhu, úspěšnosti dokončení a sledování trendů doby 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 w:rsidR="00E44C75"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0E56D5EC" w14:textId="5A18E259" w:rsidR="00875FC6" w:rsidRDefault="00875FC6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a identifikace</w:t>
            </w:r>
            <w:r>
              <w:rPr>
                <w:rFonts w:ascii="Arial" w:hAnsi="Arial" w:cs="Arial"/>
              </w:rPr>
              <w:t xml:space="preserve"> běhu DB (zaplnění Table </w:t>
            </w:r>
            <w:proofErr w:type="spellStart"/>
            <w:r>
              <w:rPr>
                <w:rFonts w:ascii="Arial" w:hAnsi="Arial" w:cs="Arial"/>
              </w:rPr>
              <w:t>Space</w:t>
            </w:r>
            <w:proofErr w:type="spellEnd"/>
            <w:r>
              <w:rPr>
                <w:rFonts w:ascii="Arial" w:hAnsi="Arial" w:cs="Arial"/>
              </w:rPr>
              <w:t xml:space="preserve">, využívání paměti, vytížení </w:t>
            </w:r>
            <w:proofErr w:type="spellStart"/>
            <w:r>
              <w:rPr>
                <w:rFonts w:ascii="Arial" w:hAnsi="Arial" w:cs="Arial"/>
              </w:rPr>
              <w:t>cache</w:t>
            </w:r>
            <w:proofErr w:type="spellEnd"/>
            <w:r>
              <w:rPr>
                <w:rFonts w:ascii="Arial" w:hAnsi="Arial" w:cs="Arial"/>
              </w:rPr>
              <w:t>, swapování paměti),</w:t>
            </w:r>
          </w:p>
          <w:p w14:paraId="07B06081" w14:textId="19CC2566" w:rsidR="008A41CB" w:rsidRPr="008A41CB" w:rsidRDefault="008A41CB" w:rsidP="008A41CB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monitoring </w:t>
            </w:r>
            <w:r w:rsidRPr="00875FC6">
              <w:rPr>
                <w:rFonts w:ascii="Arial" w:hAnsi="Arial" w:cs="Arial"/>
                <w:color w:val="000000"/>
              </w:rPr>
              <w:t xml:space="preserve">DB </w:t>
            </w:r>
            <w:proofErr w:type="spellStart"/>
            <w:r w:rsidRPr="00875FC6">
              <w:rPr>
                <w:rFonts w:ascii="Arial" w:hAnsi="Arial" w:cs="Arial"/>
                <w:color w:val="000000"/>
              </w:rPr>
              <w:t>task</w:t>
            </w:r>
            <w:r>
              <w:rPr>
                <w:rFonts w:ascii="Arial" w:hAnsi="Arial" w:cs="Arial"/>
                <w:color w:val="000000"/>
              </w:rPr>
              <w:t>ů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 procesů a návrhy na jejich optimalizaci,</w:t>
            </w:r>
          </w:p>
          <w:p w14:paraId="224D82F3" w14:textId="7EFC06F9" w:rsidR="00501B41" w:rsidRDefault="00501B41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monitoring a identifikace</w:t>
            </w:r>
            <w:r w:rsidRPr="00201C9A">
              <w:rPr>
                <w:rFonts w:ascii="Arial" w:hAnsi="Arial" w:cs="Arial"/>
              </w:rPr>
              <w:t xml:space="preserve"> chybových stavů</w:t>
            </w:r>
            <w:r>
              <w:rPr>
                <w:rFonts w:ascii="Arial" w:hAnsi="Arial" w:cs="Arial"/>
              </w:rPr>
              <w:t xml:space="preserve"> zpráv JAVA</w:t>
            </w:r>
            <w:r w:rsidR="00CC6141">
              <w:rPr>
                <w:rFonts w:ascii="Arial" w:hAnsi="Arial" w:cs="Arial"/>
              </w:rPr>
              <w:t xml:space="preserve"> / PI</w:t>
            </w:r>
            <w:r>
              <w:rPr>
                <w:rFonts w:ascii="Arial" w:hAnsi="Arial" w:cs="Arial"/>
              </w:rPr>
              <w:t xml:space="preserve"> + ABAP,</w:t>
            </w:r>
          </w:p>
          <w:p w14:paraId="441EE8F6" w14:textId="6F80BC5B" w:rsidR="00201C9A" w:rsidRPr="00201C9A" w:rsidRDefault="00E44C75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datových rozhraní (SOAP, REST, souborový přenos</w:t>
            </w:r>
            <w:r w:rsidR="00BA534D">
              <w:rPr>
                <w:rFonts w:ascii="Arial" w:hAnsi="Arial" w:cs="Arial"/>
              </w:rPr>
              <w:t xml:space="preserve"> (např. přenos DNL)</w:t>
            </w:r>
            <w:r w:rsidR="00201C9A" w:rsidRPr="00201C9A">
              <w:rPr>
                <w:rFonts w:ascii="Arial" w:hAnsi="Arial" w:cs="Arial"/>
              </w:rPr>
              <w:t xml:space="preserve">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  <w:r w:rsidR="00776A73">
              <w:rPr>
                <w:rFonts w:ascii="Arial" w:hAnsi="Arial" w:cs="Arial"/>
              </w:rPr>
              <w:t>,</w:t>
            </w:r>
          </w:p>
          <w:p w14:paraId="70DC02F3" w14:textId="77777777" w:rsidR="00201C9A" w:rsidRPr="00201C9A" w:rsidRDefault="00201C9A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30EA8C3D" w14:textId="0A64D4F3" w:rsidR="008E512F" w:rsidRPr="00B376F4" w:rsidRDefault="004D44D8" w:rsidP="002565AB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bookmarkStart w:id="1" w:name="_Hlk103547617"/>
            <w:r>
              <w:rPr>
                <w:rFonts w:ascii="Arial" w:hAnsi="Arial" w:cs="Arial"/>
              </w:rPr>
              <w:t>m</w:t>
            </w:r>
            <w:r w:rsidR="008E512F" w:rsidRPr="00B376F4">
              <w:rPr>
                <w:rFonts w:ascii="Arial" w:hAnsi="Arial" w:cs="Arial"/>
              </w:rPr>
              <w:t>onitoring systému SAP</w:t>
            </w:r>
            <w:r w:rsidR="00B376F4" w:rsidRPr="00B376F4">
              <w:rPr>
                <w:rFonts w:ascii="Arial" w:hAnsi="Arial" w:cs="Arial"/>
              </w:rPr>
              <w:t xml:space="preserve"> (revizi doby platnosti používaných certifikátů, </w:t>
            </w:r>
            <w:r w:rsidR="00B376F4" w:rsidRPr="00B376F4">
              <w:rPr>
                <w:rFonts w:ascii="Arial" w:hAnsi="Arial" w:cs="Arial"/>
                <w:color w:val="000000"/>
              </w:rPr>
              <w:t>stavu kapacity příslušných diskových prostorů</w:t>
            </w:r>
            <w:r w:rsidR="00B376F4" w:rsidRPr="00B376F4">
              <w:rPr>
                <w:rFonts w:ascii="Arial" w:hAnsi="Arial" w:cs="Arial"/>
              </w:rPr>
              <w:t xml:space="preserve">, </w:t>
            </w:r>
            <w:r w:rsidR="00B376F4" w:rsidRPr="00B376F4">
              <w:rPr>
                <w:rFonts w:ascii="Arial" w:hAnsi="Arial" w:cs="Arial"/>
                <w:color w:val="000000"/>
              </w:rPr>
              <w:t>stavu bufferů systému SAP, stavu systémových parametrů systému SAP</w:t>
            </w:r>
            <w:r w:rsidR="00B376F4" w:rsidRPr="00B376F4">
              <w:rPr>
                <w:rFonts w:ascii="Arial" w:hAnsi="Arial" w:cs="Arial"/>
              </w:rPr>
              <w:t xml:space="preserve">, </w:t>
            </w:r>
            <w:r w:rsidR="00B376F4" w:rsidRPr="00B376F4">
              <w:rPr>
                <w:rFonts w:ascii="Arial" w:hAnsi="Arial" w:cs="Arial"/>
                <w:color w:val="000000"/>
              </w:rPr>
              <w:t>kontroly log souborů systému SAP</w:t>
            </w:r>
            <w:r w:rsidR="00B376F4" w:rsidRPr="00B376F4">
              <w:rPr>
                <w:rFonts w:ascii="Arial" w:hAnsi="Arial" w:cs="Arial"/>
              </w:rPr>
              <w:t xml:space="preserve">, </w:t>
            </w:r>
            <w:r w:rsidR="00B376F4" w:rsidRPr="00B376F4">
              <w:rPr>
                <w:rFonts w:ascii="Arial" w:hAnsi="Arial" w:cs="Arial"/>
                <w:color w:val="000000"/>
              </w:rPr>
              <w:t>analýzy odezev systému SAP</w:t>
            </w:r>
            <w:r w:rsidR="00B376F4" w:rsidRPr="00B376F4">
              <w:rPr>
                <w:rFonts w:ascii="Arial" w:hAnsi="Arial" w:cs="Arial"/>
              </w:rPr>
              <w:t xml:space="preserve">, </w:t>
            </w:r>
            <w:r w:rsidR="00B376F4" w:rsidRPr="00B376F4">
              <w:rPr>
                <w:rFonts w:ascii="Arial" w:hAnsi="Arial" w:cs="Arial"/>
                <w:color w:val="000000"/>
              </w:rPr>
              <w:t xml:space="preserve">dalších atributů, které mají podstatný vliv na stabilitu, dobu odezvy a funkčnost </w:t>
            </w:r>
            <w:r w:rsidR="00A71AD3" w:rsidRPr="00B376F4">
              <w:rPr>
                <w:rFonts w:ascii="Arial" w:hAnsi="Arial" w:cs="Arial"/>
                <w:color w:val="000000"/>
              </w:rPr>
              <w:t>systému</w:t>
            </w:r>
            <w:r w:rsidR="00B376F4" w:rsidRPr="00B376F4">
              <w:rPr>
                <w:rFonts w:ascii="Arial" w:hAnsi="Arial" w:cs="Arial"/>
                <w:color w:val="000000"/>
              </w:rPr>
              <w:t xml:space="preserve"> apod.)</w:t>
            </w:r>
            <w:r w:rsidR="00776A73">
              <w:rPr>
                <w:rFonts w:ascii="Arial" w:hAnsi="Arial" w:cs="Arial"/>
                <w:color w:val="000000"/>
              </w:rPr>
              <w:t>,</w:t>
            </w:r>
          </w:p>
          <w:p w14:paraId="637149C6" w14:textId="00584080" w:rsidR="00201C9A" w:rsidRDefault="00F93D33" w:rsidP="002565AB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80" w:after="120"/>
              <w:contextualSpacing/>
              <w:textAlignment w:val="auto"/>
              <w:outlineLvl w:val="1"/>
              <w:rPr>
                <w:rFonts w:ascii="Arial" w:hAnsi="Arial" w:cs="Arial"/>
              </w:rPr>
            </w:pPr>
            <w:r w:rsidRPr="003621B6">
              <w:rPr>
                <w:rFonts w:ascii="Arial" w:hAnsi="Arial" w:cs="Arial"/>
              </w:rPr>
              <w:t xml:space="preserve">EWA report – každý měsíc kontrolovat balíčky (Support </w:t>
            </w:r>
            <w:proofErr w:type="spellStart"/>
            <w:r w:rsidRPr="003621B6">
              <w:rPr>
                <w:rFonts w:ascii="Arial" w:hAnsi="Arial" w:cs="Arial"/>
              </w:rPr>
              <w:t>Packages</w:t>
            </w:r>
            <w:proofErr w:type="spellEnd"/>
            <w:r w:rsidRPr="003621B6">
              <w:rPr>
                <w:rFonts w:ascii="Arial" w:hAnsi="Arial" w:cs="Arial"/>
              </w:rPr>
              <w:t xml:space="preserve"> – např. Komponenty SAP: SAP_ABA, SAP_APL, SAP_BASIS, SAP_GWFND…), noty, </w:t>
            </w:r>
            <w:r w:rsidR="00875FC6">
              <w:rPr>
                <w:rFonts w:ascii="Arial" w:hAnsi="Arial" w:cs="Arial"/>
              </w:rPr>
              <w:t xml:space="preserve">nové verze SAP, </w:t>
            </w:r>
            <w:r w:rsidRPr="003621B6">
              <w:rPr>
                <w:rFonts w:ascii="Arial" w:hAnsi="Arial" w:cs="Arial"/>
              </w:rPr>
              <w:t>aktualizace standardu – výstup bude ukládán na definované místo</w:t>
            </w:r>
            <w:r w:rsidR="00776A73">
              <w:rPr>
                <w:rFonts w:ascii="Arial" w:hAnsi="Arial" w:cs="Arial"/>
              </w:rPr>
              <w:t>,</w:t>
            </w:r>
          </w:p>
          <w:p w14:paraId="18B97125" w14:textId="5555C8E4" w:rsidR="002565AB" w:rsidRPr="00875FC6" w:rsidRDefault="000C322D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>s</w:t>
            </w:r>
            <w:r w:rsidR="002565AB" w:rsidRPr="00875FC6">
              <w:rPr>
                <w:rFonts w:ascii="Arial" w:hAnsi="Arial" w:cs="Arial"/>
                <w:color w:val="000000"/>
              </w:rPr>
              <w:t>ledování výkonnosti SAP,</w:t>
            </w:r>
          </w:p>
          <w:p w14:paraId="7B5BBAEE" w14:textId="2E06389C" w:rsidR="00F54B0B" w:rsidRPr="00875FC6" w:rsidRDefault="000C322D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>m</w:t>
            </w:r>
            <w:r w:rsidR="002565AB" w:rsidRPr="00875FC6">
              <w:rPr>
                <w:rFonts w:ascii="Arial" w:hAnsi="Arial" w:cs="Arial"/>
                <w:color w:val="000000"/>
              </w:rPr>
              <w:t>onitoring</w:t>
            </w:r>
            <w:r w:rsidR="008F13CA" w:rsidRPr="00875FC6">
              <w:rPr>
                <w:rFonts w:ascii="Arial" w:hAnsi="Arial" w:cs="Arial"/>
                <w:color w:val="000000"/>
              </w:rPr>
              <w:t xml:space="preserve"> a identifikace</w:t>
            </w:r>
            <w:r w:rsidR="002565AB" w:rsidRPr="00875FC6">
              <w:rPr>
                <w:rFonts w:ascii="Arial" w:hAnsi="Arial" w:cs="Arial"/>
                <w:color w:val="000000"/>
              </w:rPr>
              <w:t xml:space="preserve"> SAP Hot </w:t>
            </w:r>
            <w:proofErr w:type="spellStart"/>
            <w:r w:rsidR="002565AB" w:rsidRPr="00875FC6">
              <w:rPr>
                <w:rFonts w:ascii="Arial" w:hAnsi="Arial" w:cs="Arial"/>
                <w:color w:val="000000"/>
              </w:rPr>
              <w:t>Packages</w:t>
            </w:r>
            <w:proofErr w:type="spellEnd"/>
            <w:r w:rsidR="008F13CA" w:rsidRPr="00875FC6">
              <w:rPr>
                <w:rFonts w:ascii="Arial" w:hAnsi="Arial" w:cs="Arial"/>
                <w:color w:val="000000"/>
              </w:rPr>
              <w:t xml:space="preserve"> a jejich implementace,</w:t>
            </w:r>
            <w:r w:rsidR="002565AB" w:rsidRPr="00875FC6">
              <w:rPr>
                <w:rFonts w:ascii="Arial" w:hAnsi="Arial" w:cs="Arial"/>
                <w:color w:val="000000"/>
              </w:rPr>
              <w:t xml:space="preserve"> </w:t>
            </w:r>
          </w:p>
          <w:p w14:paraId="36DB4B88" w14:textId="0097819C" w:rsidR="00F54B0B" w:rsidRPr="00875FC6" w:rsidRDefault="00E86D70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monitoring a identifikace</w:t>
            </w:r>
            <w:r w:rsidRPr="00201C9A">
              <w:rPr>
                <w:rFonts w:ascii="Arial" w:hAnsi="Arial" w:cs="Arial"/>
              </w:rPr>
              <w:t xml:space="preserve"> chybových stavů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</w:rPr>
              <w:t xml:space="preserve">zpráv </w:t>
            </w:r>
            <w:proofErr w:type="gramStart"/>
            <w:r>
              <w:rPr>
                <w:rFonts w:ascii="Arial" w:hAnsi="Arial" w:cs="Arial"/>
              </w:rPr>
              <w:t>z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875FC6" w:rsidRPr="00E86D70">
              <w:rPr>
                <w:rFonts w:ascii="Arial" w:hAnsi="Arial" w:cs="Arial"/>
                <w:color w:val="000000"/>
              </w:rPr>
              <w:t>Spool</w:t>
            </w:r>
            <w:proofErr w:type="spellEnd"/>
            <w:r w:rsidR="00875FC6" w:rsidRPr="00E86D70">
              <w:rPr>
                <w:rFonts w:ascii="Arial" w:hAnsi="Arial" w:cs="Arial"/>
                <w:color w:val="000000"/>
              </w:rPr>
              <w:t xml:space="preserve"> monitor</w:t>
            </w:r>
            <w:r w:rsidRPr="00E86D70">
              <w:rPr>
                <w:rFonts w:ascii="Arial" w:hAnsi="Arial" w:cs="Arial"/>
                <w:color w:val="000000"/>
              </w:rPr>
              <w:t xml:space="preserve"> (RZ20</w:t>
            </w:r>
            <w:r>
              <w:rPr>
                <w:rFonts w:ascii="Arial" w:hAnsi="Arial" w:cs="Arial"/>
                <w:color w:val="000000"/>
              </w:rPr>
              <w:t xml:space="preserve"> - CCMS),</w:t>
            </w:r>
          </w:p>
          <w:p w14:paraId="7D8E8563" w14:textId="4C68B96B" w:rsidR="001C36A1" w:rsidRPr="00875FC6" w:rsidRDefault="00A05458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 xml:space="preserve">monitoring a identifikace SAP </w:t>
            </w:r>
            <w:r w:rsidR="00E86D70">
              <w:rPr>
                <w:rFonts w:ascii="Arial" w:hAnsi="Arial" w:cs="Arial"/>
                <w:color w:val="000000"/>
              </w:rPr>
              <w:t xml:space="preserve">SM12 a </w:t>
            </w:r>
            <w:r>
              <w:rPr>
                <w:rFonts w:ascii="Arial" w:hAnsi="Arial" w:cs="Arial"/>
                <w:color w:val="000000"/>
              </w:rPr>
              <w:t>SM13</w:t>
            </w:r>
            <w:r w:rsidRPr="00875FC6">
              <w:rPr>
                <w:rFonts w:ascii="Arial" w:hAnsi="Arial" w:cs="Arial"/>
                <w:color w:val="000000"/>
              </w:rPr>
              <w:t xml:space="preserve"> a jejich implementace</w:t>
            </w:r>
            <w:r>
              <w:rPr>
                <w:rFonts w:ascii="Arial" w:hAnsi="Arial" w:cs="Arial"/>
                <w:color w:val="000000"/>
              </w:rPr>
              <w:t>,</w:t>
            </w:r>
          </w:p>
          <w:p w14:paraId="6BF1352E" w14:textId="27926961" w:rsidR="001C36A1" w:rsidRPr="00875FC6" w:rsidRDefault="00A05458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 xml:space="preserve">monitoring a identifikace SAP </w:t>
            </w:r>
            <w:r w:rsidR="00086B94" w:rsidRPr="00875FC6">
              <w:rPr>
                <w:rFonts w:ascii="Arial" w:hAnsi="Arial" w:cs="Arial"/>
                <w:color w:val="000000"/>
              </w:rPr>
              <w:t>ST02</w:t>
            </w:r>
            <w:r w:rsidR="00086B94">
              <w:rPr>
                <w:rFonts w:ascii="Arial" w:hAnsi="Arial" w:cs="Arial"/>
                <w:color w:val="000000"/>
              </w:rPr>
              <w:t xml:space="preserve"> </w:t>
            </w:r>
            <w:r w:rsidRPr="00875FC6">
              <w:rPr>
                <w:rFonts w:ascii="Arial" w:hAnsi="Arial" w:cs="Arial"/>
                <w:color w:val="000000"/>
              </w:rPr>
              <w:t>a jejich implementac</w:t>
            </w:r>
            <w:r w:rsidR="00086B94">
              <w:rPr>
                <w:rFonts w:ascii="Arial" w:hAnsi="Arial" w:cs="Arial"/>
                <w:color w:val="000000"/>
              </w:rPr>
              <w:t>e,</w:t>
            </w:r>
          </w:p>
          <w:bookmarkEnd w:id="1"/>
          <w:p w14:paraId="78E67BB6" w14:textId="66874F79" w:rsidR="00A5060B" w:rsidRDefault="000C322D" w:rsidP="00875FC6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  <w:color w:val="000000"/>
              </w:rPr>
            </w:pPr>
            <w:r w:rsidRPr="00875FC6">
              <w:rPr>
                <w:rFonts w:ascii="Arial" w:hAnsi="Arial" w:cs="Arial"/>
                <w:color w:val="000000"/>
              </w:rPr>
              <w:t>m</w:t>
            </w:r>
            <w:r w:rsidR="00A5060B" w:rsidRPr="00875FC6">
              <w:rPr>
                <w:rFonts w:ascii="Arial" w:hAnsi="Arial" w:cs="Arial"/>
                <w:color w:val="000000"/>
              </w:rPr>
              <w:t>onitoring zpráv a notifikací z dohledového systému Objednatele</w:t>
            </w:r>
            <w:r w:rsidR="00BB7994" w:rsidRPr="00875FC6">
              <w:rPr>
                <w:rFonts w:ascii="Arial" w:hAnsi="Arial" w:cs="Arial"/>
                <w:color w:val="000000"/>
              </w:rPr>
              <w:t xml:space="preserve"> a řešení nálezů</w:t>
            </w:r>
            <w:r w:rsidR="00A5060B" w:rsidRPr="00875FC6">
              <w:rPr>
                <w:rFonts w:ascii="Arial" w:hAnsi="Arial" w:cs="Arial"/>
                <w:color w:val="000000"/>
              </w:rPr>
              <w:t>.</w:t>
            </w:r>
          </w:p>
          <w:p w14:paraId="7000BE3B" w14:textId="77777777" w:rsidR="00CE21BC" w:rsidRPr="00875FC6" w:rsidRDefault="00CE21BC" w:rsidP="00CE21BC">
            <w:pPr>
              <w:pStyle w:val="Odstavecseseznamem"/>
              <w:keepNext/>
              <w:spacing w:before="40" w:after="40" w:line="256" w:lineRule="auto"/>
              <w:ind w:left="765"/>
              <w:contextualSpacing/>
              <w:jc w:val="both"/>
              <w:rPr>
                <w:rFonts w:ascii="Arial" w:hAnsi="Arial" w:cs="Arial"/>
                <w:color w:val="000000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732D02A4" w:rsidR="00201C9A" w:rsidRPr="00201C9A" w:rsidRDefault="00201C9A" w:rsidP="002565AB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veškeré náklady Dodavatele (interní a externí) na zajištění Služby</w:t>
            </w:r>
            <w:r w:rsidR="000406D6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 w:rsidP="00D25CF0">
            <w:pPr>
              <w:spacing w:before="40" w:after="40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služby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421ABF68" w:rsid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Nepředložení Zprávy o čerpání služeb v Době na doručení Zprávy o čerpání služeb: </w:t>
            </w:r>
            <w:r w:rsidR="004947C3">
              <w:rPr>
                <w:rFonts w:cs="Arial"/>
              </w:rPr>
              <w:t>500</w:t>
            </w:r>
            <w:r w:rsidRPr="00FA16FE">
              <w:rPr>
                <w:rFonts w:cs="Arial"/>
              </w:rPr>
              <w:t xml:space="preserve"> CZK bez DPH</w:t>
            </w:r>
          </w:p>
          <w:p w14:paraId="0E650443" w14:textId="35D8021D" w:rsidR="009B60F9" w:rsidRPr="00497FCC" w:rsidRDefault="009B60F9" w:rsidP="009B60F9">
            <w:pPr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</w:rPr>
              <w:t xml:space="preserve">Započetí další hodiny nad rámec Doby na vyřešení: </w:t>
            </w:r>
            <w:r>
              <w:rPr>
                <w:rFonts w:cs="Arial"/>
              </w:rPr>
              <w:t>10</w:t>
            </w:r>
            <w:r w:rsidRPr="00497FCC">
              <w:rPr>
                <w:rFonts w:cs="Arial"/>
              </w:rPr>
              <w:t>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2613E4AB" w14:textId="7029DEE0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lastRenderedPageBreak/>
              <w:t>Smluvní strany se dohodly, že celková výše Smluvních pokut pro t</w:t>
            </w:r>
            <w:r w:rsidR="00BA534D">
              <w:rPr>
                <w:rFonts w:cs="Arial"/>
              </w:rPr>
              <w:t xml:space="preserve">uto Službu je omezena do výše </w:t>
            </w:r>
            <w:r w:rsidR="004947C3">
              <w:rPr>
                <w:rFonts w:cs="Arial"/>
              </w:rPr>
              <w:t>75</w:t>
            </w:r>
            <w:r w:rsidRPr="00FA16FE">
              <w:rPr>
                <w:rFonts w:cs="Arial"/>
              </w:rPr>
              <w:t>% Ceny za Služby spočívající ve vyřešení Incidentu v rámci pracovní doby.</w:t>
            </w:r>
          </w:p>
          <w:p w14:paraId="6438475D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E16B36B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8E583C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8E583C" w:rsidRPr="00201C9A" w:rsidRDefault="008E583C" w:rsidP="008E583C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611D7E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34B57132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2FC45FE9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 w:rsidRPr="00497FCC"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 w:rsidRPr="00497FCC">
              <w:rPr>
                <w:rFonts w:cs="Arial"/>
                <w:b/>
                <w:lang w:eastAsia="en-US"/>
              </w:rPr>
              <w:t>CS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b/>
                <w:lang w:eastAsia="en-US"/>
              </w:rPr>
              <w:t>- [(H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b/>
                <w:lang w:eastAsia="en-US"/>
              </w:rPr>
              <w:t>*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DV</w:t>
            </w:r>
            <w:r w:rsidRPr="00497FCC">
              <w:rPr>
                <w:rFonts w:cs="Arial"/>
                <w:b/>
                <w:lang w:eastAsia="en-US"/>
              </w:rPr>
              <w:t>) + SP</w:t>
            </w:r>
            <w:r w:rsidRPr="00497FCC">
              <w:rPr>
                <w:rFonts w:cs="Arial"/>
                <w:b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b/>
                <w:lang w:eastAsia="en-US"/>
              </w:rPr>
              <w:t>]</w:t>
            </w:r>
          </w:p>
          <w:p w14:paraId="1BA031D5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 xml:space="preserve">s tím, že </w:t>
            </w:r>
          </w:p>
          <w:p w14:paraId="6BA47717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 w:rsidRPr="00497FCC">
              <w:rPr>
                <w:rFonts w:cs="Arial"/>
                <w:lang w:eastAsia="en-US"/>
              </w:rPr>
              <w:t>CS</w:t>
            </w:r>
            <w:r w:rsidRPr="00497FCC"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 w:rsidRPr="00497FCC">
              <w:rPr>
                <w:rFonts w:cs="Arial"/>
                <w:vertAlign w:val="subscript"/>
                <w:lang w:eastAsia="en-US"/>
              </w:rPr>
              <w:t xml:space="preserve"> </w:t>
            </w:r>
            <w:r w:rsidRPr="00497FCC"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1F79AED5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H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1A34F66D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 xml:space="preserve">DV </w:t>
            </w:r>
            <w:r w:rsidRPr="00497FCC"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7CDE6D4A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 w:rsidRPr="00497FCC">
              <w:rPr>
                <w:rFonts w:cs="Arial"/>
                <w:lang w:eastAsia="en-US"/>
              </w:rPr>
              <w:t>SP</w:t>
            </w:r>
            <w:r w:rsidRPr="00497FCC">
              <w:rPr>
                <w:rFonts w:cs="Arial"/>
                <w:vertAlign w:val="subscript"/>
                <w:lang w:eastAsia="en-US"/>
              </w:rPr>
              <w:t>ZPS</w:t>
            </w:r>
            <w:r w:rsidRPr="00497FCC"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7C13AAD6" w14:textId="77777777" w:rsidR="008E583C" w:rsidRPr="00497FCC" w:rsidRDefault="008E583C" w:rsidP="008E583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13D826DC" w14:textId="198DD6CB" w:rsidR="008E583C" w:rsidRPr="00201C9A" w:rsidRDefault="008E583C" w:rsidP="008E583C">
            <w:pPr>
              <w:keepNext/>
              <w:spacing w:before="40" w:after="40"/>
              <w:jc w:val="both"/>
              <w:rPr>
                <w:rFonts w:cs="Arial"/>
              </w:rPr>
            </w:pPr>
            <w:r w:rsidRPr="00497FCC"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44159885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6096"/>
        <w:gridCol w:w="3968"/>
        <w:gridCol w:w="3337"/>
      </w:tblGrid>
      <w:tr w:rsidR="00201C9A" w:rsidRPr="00201C9A" w14:paraId="657BB8B4" w14:textId="77777777" w:rsidTr="008C4B87">
        <w:trPr>
          <w:cantSplit/>
          <w:trHeight w:val="172"/>
          <w:tblHeader/>
        </w:trPr>
        <w:tc>
          <w:tcPr>
            <w:tcW w:w="227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24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8C4B87">
        <w:trPr>
          <w:cantSplit/>
        </w:trPr>
        <w:tc>
          <w:tcPr>
            <w:tcW w:w="227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4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568DAF10" w:rsidR="00201C9A" w:rsidRPr="00201C9A" w:rsidRDefault="009B427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201C9A" w:rsidRPr="00201C9A">
              <w:rPr>
                <w:rFonts w:cs="Arial"/>
              </w:rPr>
              <w:t>:00</w:t>
            </w:r>
            <w:r>
              <w:rPr>
                <w:rFonts w:cs="Arial"/>
              </w:rPr>
              <w:t xml:space="preserve"> </w:t>
            </w:r>
            <w:r w:rsidR="00201C9A" w:rsidRPr="00201C9A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 18</w:t>
            </w:r>
            <w:r w:rsidR="00201C9A" w:rsidRPr="00201C9A">
              <w:rPr>
                <w:rFonts w:cs="Arial"/>
              </w:rPr>
              <w:t>:00 h v Pracovní dny</w:t>
            </w:r>
          </w:p>
        </w:tc>
        <w:tc>
          <w:tcPr>
            <w:tcW w:w="124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8C4B87" w:rsidRPr="00201C9A" w14:paraId="27630A46" w14:textId="77777777" w:rsidTr="008C4B87">
        <w:trPr>
          <w:cantSplit/>
        </w:trPr>
        <w:tc>
          <w:tcPr>
            <w:tcW w:w="227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B9D99DD" w14:textId="4A8E8708" w:rsidR="008C4B87" w:rsidRPr="00201C9A" w:rsidRDefault="008C4B87">
            <w:pPr>
              <w:spacing w:before="40" w:after="40"/>
              <w:jc w:val="both"/>
              <w:rPr>
                <w:rFonts w:cs="Arial"/>
              </w:rPr>
            </w:pPr>
            <w:r w:rsidRPr="008C4B87">
              <w:rPr>
                <w:rFonts w:cs="Arial"/>
              </w:rPr>
              <w:t>Revize chybových hlášení, analýza příčin a vypracování návrhu řešení, včetně monitoringu zpráv a notifikací z dohledového systému Objednatele</w:t>
            </w:r>
          </w:p>
        </w:tc>
        <w:tc>
          <w:tcPr>
            <w:tcW w:w="14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246065" w14:textId="71D2E06A" w:rsidR="008C4B87" w:rsidRDefault="00A201E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1 x za 24 hodin</w:t>
            </w:r>
          </w:p>
        </w:tc>
        <w:tc>
          <w:tcPr>
            <w:tcW w:w="124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692C381" w14:textId="512434C8" w:rsidR="008C4B87" w:rsidRPr="00831B1F" w:rsidRDefault="008C4B87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A201ED" w:rsidRPr="00201C9A" w14:paraId="2BB6F8D7" w14:textId="77777777" w:rsidTr="008C4B87">
        <w:trPr>
          <w:cantSplit/>
        </w:trPr>
        <w:tc>
          <w:tcPr>
            <w:tcW w:w="227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B3F21E" w14:textId="79742DED" w:rsidR="00A201ED" w:rsidRPr="008C4B87" w:rsidRDefault="00A201E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Doba na </w:t>
            </w:r>
            <w:proofErr w:type="gramStart"/>
            <w:r>
              <w:rPr>
                <w:rFonts w:cs="Arial"/>
              </w:rPr>
              <w:t>vyřešení - Odstranění</w:t>
            </w:r>
            <w:proofErr w:type="gramEnd"/>
            <w:r>
              <w:rPr>
                <w:rFonts w:cs="Arial"/>
              </w:rPr>
              <w:t xml:space="preserve"> nálezu z dohledového systému Objednatele</w:t>
            </w:r>
          </w:p>
        </w:tc>
        <w:tc>
          <w:tcPr>
            <w:tcW w:w="14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5C3088" w14:textId="4D51E539" w:rsidR="00A201ED" w:rsidRDefault="00D22164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2 pracovní dny</w:t>
            </w:r>
          </w:p>
        </w:tc>
        <w:tc>
          <w:tcPr>
            <w:tcW w:w="1245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0BE9DC3" w14:textId="1188351A" w:rsidR="00A201ED" w:rsidRPr="00831B1F" w:rsidRDefault="00223622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lastRenderedPageBreak/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10"/>
        <w:gridCol w:w="4009"/>
        <w:gridCol w:w="2107"/>
        <w:gridCol w:w="1803"/>
        <w:gridCol w:w="1803"/>
        <w:gridCol w:w="1803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463AA7C7" w:rsidR="00FA16FE" w:rsidRPr="00750015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750015">
              <w:rPr>
                <w:rFonts w:cs="Arial"/>
                <w:bCs/>
                <w:lang w:eastAsia="zh-CN"/>
              </w:rPr>
              <w:t xml:space="preserve">Report dle kapitoly </w:t>
            </w:r>
            <w:r w:rsidR="00D22164">
              <w:rPr>
                <w:rFonts w:cs="Arial"/>
                <w:bCs/>
                <w:lang w:eastAsia="zh-CN"/>
              </w:rPr>
              <w:t>6</w:t>
            </w:r>
            <w:r w:rsidRPr="00750015">
              <w:rPr>
                <w:rFonts w:cs="Arial"/>
                <w:bCs/>
                <w:lang w:eastAsia="zh-CN"/>
              </w:rPr>
              <w:t xml:space="preserve">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EEF958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1CCF1D9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0AEDADC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F0EFBD1" w14:textId="77777777" w:rsidR="00FA16FE" w:rsidRPr="00794E2A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794E2A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794E2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31581499" w:rsidR="00FA16FE" w:rsidRPr="00FA16FE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 w:rsidR="00B82F1C"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</w:t>
      </w:r>
      <w:proofErr w:type="gramStart"/>
      <w:r w:rsidRPr="00FA16FE">
        <w:rPr>
          <w:rFonts w:cs="Arial"/>
          <w:color w:val="000000"/>
          <w:szCs w:val="24"/>
          <w:lang w:eastAsia="zh-CN"/>
        </w:rPr>
        <w:t>běží</w:t>
      </w:r>
      <w:proofErr w:type="gramEnd"/>
      <w:r w:rsidRPr="00FA16FE">
        <w:rPr>
          <w:rFonts w:cs="Arial"/>
          <w:color w:val="000000"/>
          <w:szCs w:val="24"/>
          <w:lang w:eastAsia="zh-CN"/>
        </w:rPr>
        <w:t xml:space="preserve"> svěřené aplikace (včetně síťových adres jednotlivých částí), </w:t>
      </w:r>
    </w:p>
    <w:p w14:paraId="4C8870EA" w14:textId="33CC4357" w:rsidR="00FA16FE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3E402C0F" w14:textId="152BD283" w:rsidR="00FC4029" w:rsidRPr="00FA16FE" w:rsidRDefault="00FC4029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>
        <w:rPr>
          <w:rFonts w:cs="Arial"/>
          <w:color w:val="000000"/>
          <w:szCs w:val="24"/>
          <w:lang w:eastAsia="zh-CN"/>
        </w:rPr>
        <w:t>přístupy ke zprávám a notifikacím z dohledového systému Objednatele,</w:t>
      </w:r>
    </w:p>
    <w:p w14:paraId="2960A8CA" w14:textId="1B1AECEE" w:rsidR="00FA16FE" w:rsidRPr="00FA16FE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r w:rsidR="00B82F1C"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 w:rsidR="00B82F1C"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227239">
      <w:pPr>
        <w:numPr>
          <w:ilvl w:val="1"/>
          <w:numId w:val="6"/>
        </w:numPr>
        <w:tabs>
          <w:tab w:val="left" w:pos="851"/>
        </w:tabs>
        <w:suppressAutoHyphens/>
        <w:spacing w:before="60" w:after="160" w:line="240" w:lineRule="atLeast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45F9B0FD" w14:textId="1417F7D5" w:rsidR="00FA16FE" w:rsidRPr="00BC6456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EF231A">
        <w:rPr>
          <w:rFonts w:cs="Arial"/>
          <w:szCs w:val="24"/>
          <w:lang w:eastAsia="zh-CN"/>
        </w:rPr>
        <w:t>Viz příloha „</w:t>
      </w:r>
      <w:r w:rsidR="00F3724B" w:rsidRPr="00F3724B">
        <w:rPr>
          <w:rFonts w:cs="Arial"/>
          <w:szCs w:val="24"/>
          <w:lang w:eastAsia="zh-CN"/>
        </w:rPr>
        <w:t>172-22_ZD_priloha1_smlouva_priloha2_P01_ZoČS Profylaxe</w:t>
      </w:r>
      <w:r w:rsidRPr="00EF231A">
        <w:rPr>
          <w:rFonts w:cs="Arial"/>
          <w:szCs w:val="24"/>
          <w:lang w:eastAsia="zh-CN"/>
        </w:rPr>
        <w:t>“</w:t>
      </w:r>
    </w:p>
    <w:p w14:paraId="54F6B376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BC707" w14:textId="77777777" w:rsidR="00B15CF7" w:rsidRDefault="00B15CF7" w:rsidP="00B45E24">
      <w:r>
        <w:separator/>
      </w:r>
    </w:p>
  </w:endnote>
  <w:endnote w:type="continuationSeparator" w:id="0">
    <w:p w14:paraId="23F6FC51" w14:textId="77777777" w:rsidR="00B15CF7" w:rsidRDefault="00B15CF7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27300" w14:textId="77777777" w:rsidR="00B15CF7" w:rsidRDefault="00B15CF7" w:rsidP="00B45E24">
      <w:r>
        <w:separator/>
      </w:r>
    </w:p>
  </w:footnote>
  <w:footnote w:type="continuationSeparator" w:id="0">
    <w:p w14:paraId="3D025E99" w14:textId="77777777" w:rsidR="00B15CF7" w:rsidRDefault="00B15CF7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923D61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923D61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</w:p>
  <w:p w14:paraId="2B1B387B" w14:textId="4EFEEA24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FA16FE">
      <w:rPr>
        <w:sz w:val="16"/>
        <w:szCs w:val="16"/>
      </w:rPr>
      <w:t xml:space="preserve"> </w:t>
    </w:r>
    <w:r w:rsidR="009B2B94">
      <w:rPr>
        <w:sz w:val="16"/>
        <w:szCs w:val="16"/>
      </w:rPr>
      <w:t>SAP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A63F6"/>
    <w:multiLevelType w:val="hybridMultilevel"/>
    <w:tmpl w:val="5C441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A913E33"/>
    <w:multiLevelType w:val="hybridMultilevel"/>
    <w:tmpl w:val="B3684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BE1C4D"/>
    <w:multiLevelType w:val="hybridMultilevel"/>
    <w:tmpl w:val="1A32610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 w15:restartNumberingAfterBreak="0">
    <w:nsid w:val="662568C7"/>
    <w:multiLevelType w:val="multilevel"/>
    <w:tmpl w:val="565439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66558667">
    <w:abstractNumId w:val="4"/>
  </w:num>
  <w:num w:numId="2" w16cid:durableId="367605527">
    <w:abstractNumId w:val="8"/>
  </w:num>
  <w:num w:numId="3" w16cid:durableId="607080428">
    <w:abstractNumId w:val="2"/>
  </w:num>
  <w:num w:numId="4" w16cid:durableId="1640454936">
    <w:abstractNumId w:val="10"/>
  </w:num>
  <w:num w:numId="5" w16cid:durableId="1278609452">
    <w:abstractNumId w:val="0"/>
    <w:lvlOverride w:ilvl="0">
      <w:startOverride w:val="1"/>
    </w:lvlOverride>
  </w:num>
  <w:num w:numId="6" w16cid:durableId="222450384">
    <w:abstractNumId w:val="6"/>
  </w:num>
  <w:num w:numId="7" w16cid:durableId="1610501425">
    <w:abstractNumId w:val="6"/>
  </w:num>
  <w:num w:numId="8" w16cid:durableId="6174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6469004">
    <w:abstractNumId w:val="1"/>
  </w:num>
  <w:num w:numId="10" w16cid:durableId="1983731796">
    <w:abstractNumId w:val="7"/>
  </w:num>
  <w:num w:numId="11" w16cid:durableId="1830318167">
    <w:abstractNumId w:val="5"/>
  </w:num>
  <w:num w:numId="12" w16cid:durableId="649099697">
    <w:abstractNumId w:val="3"/>
  </w:num>
  <w:num w:numId="13" w16cid:durableId="7110029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8AE"/>
    <w:rsid w:val="000122B6"/>
    <w:rsid w:val="00014E48"/>
    <w:rsid w:val="000406D6"/>
    <w:rsid w:val="000576FA"/>
    <w:rsid w:val="0007225D"/>
    <w:rsid w:val="00086B94"/>
    <w:rsid w:val="000A13A5"/>
    <w:rsid w:val="000A149D"/>
    <w:rsid w:val="000B18B0"/>
    <w:rsid w:val="000C322D"/>
    <w:rsid w:val="000E2898"/>
    <w:rsid w:val="000E696A"/>
    <w:rsid w:val="00101DE3"/>
    <w:rsid w:val="00111B4B"/>
    <w:rsid w:val="00132FFC"/>
    <w:rsid w:val="00142310"/>
    <w:rsid w:val="001509A1"/>
    <w:rsid w:val="001A15A9"/>
    <w:rsid w:val="001A2994"/>
    <w:rsid w:val="001C36A1"/>
    <w:rsid w:val="001C7C88"/>
    <w:rsid w:val="00201C9A"/>
    <w:rsid w:val="002058AE"/>
    <w:rsid w:val="00210B74"/>
    <w:rsid w:val="002140A5"/>
    <w:rsid w:val="00223622"/>
    <w:rsid w:val="0022653F"/>
    <w:rsid w:val="00227239"/>
    <w:rsid w:val="00251EB0"/>
    <w:rsid w:val="002565AB"/>
    <w:rsid w:val="002770EC"/>
    <w:rsid w:val="002A436A"/>
    <w:rsid w:val="002C123C"/>
    <w:rsid w:val="002C5FDC"/>
    <w:rsid w:val="003621B6"/>
    <w:rsid w:val="00371FA1"/>
    <w:rsid w:val="003868E6"/>
    <w:rsid w:val="00392331"/>
    <w:rsid w:val="003C7608"/>
    <w:rsid w:val="004061A3"/>
    <w:rsid w:val="004064C3"/>
    <w:rsid w:val="004142FD"/>
    <w:rsid w:val="004347C9"/>
    <w:rsid w:val="004352CA"/>
    <w:rsid w:val="004625EF"/>
    <w:rsid w:val="00465334"/>
    <w:rsid w:val="004871ED"/>
    <w:rsid w:val="004947C3"/>
    <w:rsid w:val="004B5000"/>
    <w:rsid w:val="004D44D8"/>
    <w:rsid w:val="004F41C5"/>
    <w:rsid w:val="00501B41"/>
    <w:rsid w:val="00554E43"/>
    <w:rsid w:val="00554F33"/>
    <w:rsid w:val="00566715"/>
    <w:rsid w:val="00570A49"/>
    <w:rsid w:val="00585F77"/>
    <w:rsid w:val="00587108"/>
    <w:rsid w:val="006057BB"/>
    <w:rsid w:val="00613D38"/>
    <w:rsid w:val="00622EFD"/>
    <w:rsid w:val="00625698"/>
    <w:rsid w:val="00627445"/>
    <w:rsid w:val="00630428"/>
    <w:rsid w:val="006432CE"/>
    <w:rsid w:val="00664FD5"/>
    <w:rsid w:val="0066710F"/>
    <w:rsid w:val="00667721"/>
    <w:rsid w:val="00686459"/>
    <w:rsid w:val="00701F29"/>
    <w:rsid w:val="00702FFA"/>
    <w:rsid w:val="00705758"/>
    <w:rsid w:val="00720A03"/>
    <w:rsid w:val="00750015"/>
    <w:rsid w:val="007674F0"/>
    <w:rsid w:val="007709AA"/>
    <w:rsid w:val="00776A73"/>
    <w:rsid w:val="00787D15"/>
    <w:rsid w:val="00794E2A"/>
    <w:rsid w:val="00795768"/>
    <w:rsid w:val="007A5E06"/>
    <w:rsid w:val="007C60AC"/>
    <w:rsid w:val="00831B1F"/>
    <w:rsid w:val="00871419"/>
    <w:rsid w:val="00875FC6"/>
    <w:rsid w:val="008A41CB"/>
    <w:rsid w:val="008C04B5"/>
    <w:rsid w:val="008C4B87"/>
    <w:rsid w:val="008E512F"/>
    <w:rsid w:val="008E583C"/>
    <w:rsid w:val="008F13CA"/>
    <w:rsid w:val="00923D61"/>
    <w:rsid w:val="00933806"/>
    <w:rsid w:val="00944F8C"/>
    <w:rsid w:val="00950B09"/>
    <w:rsid w:val="009A6F72"/>
    <w:rsid w:val="009B2B94"/>
    <w:rsid w:val="009B427D"/>
    <w:rsid w:val="009B60F9"/>
    <w:rsid w:val="009F71FE"/>
    <w:rsid w:val="00A00733"/>
    <w:rsid w:val="00A05458"/>
    <w:rsid w:val="00A13282"/>
    <w:rsid w:val="00A201ED"/>
    <w:rsid w:val="00A22B29"/>
    <w:rsid w:val="00A34758"/>
    <w:rsid w:val="00A36BBF"/>
    <w:rsid w:val="00A5060B"/>
    <w:rsid w:val="00A51385"/>
    <w:rsid w:val="00A71AD3"/>
    <w:rsid w:val="00A757F8"/>
    <w:rsid w:val="00AB244F"/>
    <w:rsid w:val="00AB28AF"/>
    <w:rsid w:val="00B15CF7"/>
    <w:rsid w:val="00B2796B"/>
    <w:rsid w:val="00B301D5"/>
    <w:rsid w:val="00B35D82"/>
    <w:rsid w:val="00B376F4"/>
    <w:rsid w:val="00B4476B"/>
    <w:rsid w:val="00B45E24"/>
    <w:rsid w:val="00B51512"/>
    <w:rsid w:val="00B82F1C"/>
    <w:rsid w:val="00BA534D"/>
    <w:rsid w:val="00BB7994"/>
    <w:rsid w:val="00BC6456"/>
    <w:rsid w:val="00BE47D7"/>
    <w:rsid w:val="00BE4A30"/>
    <w:rsid w:val="00BF0023"/>
    <w:rsid w:val="00C04533"/>
    <w:rsid w:val="00C2185D"/>
    <w:rsid w:val="00C63B29"/>
    <w:rsid w:val="00C640FF"/>
    <w:rsid w:val="00C723CF"/>
    <w:rsid w:val="00CA042D"/>
    <w:rsid w:val="00CC6141"/>
    <w:rsid w:val="00CE21BC"/>
    <w:rsid w:val="00CF797F"/>
    <w:rsid w:val="00D10B8E"/>
    <w:rsid w:val="00D22164"/>
    <w:rsid w:val="00D25CF0"/>
    <w:rsid w:val="00D67DC5"/>
    <w:rsid w:val="00DA26B4"/>
    <w:rsid w:val="00DA4914"/>
    <w:rsid w:val="00DB58F2"/>
    <w:rsid w:val="00DD5F9C"/>
    <w:rsid w:val="00E44C75"/>
    <w:rsid w:val="00E44D77"/>
    <w:rsid w:val="00E86D70"/>
    <w:rsid w:val="00EB0A8D"/>
    <w:rsid w:val="00EC2967"/>
    <w:rsid w:val="00EC457A"/>
    <w:rsid w:val="00EF231A"/>
    <w:rsid w:val="00EF52E5"/>
    <w:rsid w:val="00EF7645"/>
    <w:rsid w:val="00F15089"/>
    <w:rsid w:val="00F3724B"/>
    <w:rsid w:val="00F5476C"/>
    <w:rsid w:val="00F54B0B"/>
    <w:rsid w:val="00F816D7"/>
    <w:rsid w:val="00F9129E"/>
    <w:rsid w:val="00F9331E"/>
    <w:rsid w:val="00F93D33"/>
    <w:rsid w:val="00F941F2"/>
    <w:rsid w:val="00F9699E"/>
    <w:rsid w:val="00FA16FE"/>
    <w:rsid w:val="00FC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A6978"/>
  <w15:docId w15:val="{86679C12-50A9-49D9-BCCF-F213D74E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aliases w:val="Odstavec cíl se seznamem,Odstavec se seznamem1,Nad,Odstavec se seznamem5,List Paragraph1,Odstavec_muj,_Odstavec se seznamem,Název grafu,nad 1,Odrážky,Odrazky,Bullet List,lp1,Puce,Use Case List Paragraph,Heading2,Bullet for no #'s"/>
    <w:basedOn w:val="Normln"/>
    <w:link w:val="OdstavecseseznamemChar"/>
    <w:uiPriority w:val="99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  <w:style w:type="character" w:customStyle="1" w:styleId="OdstavecseseznamemChar">
    <w:name w:val="Odstavec se seznamem Char"/>
    <w:aliases w:val="Odstavec cíl se seznamem Char,Odstavec se seznamem1 Char,Nad Char,Odstavec se seznamem5 Char,List Paragraph1 Char,Odstavec_muj Char,_Odstavec se seznamem Char,Název grafu Char,nad 1 Char,Odrážky Char,Odrazky Char,lp1 Char"/>
    <w:basedOn w:val="Standardnpsmoodstavce"/>
    <w:link w:val="Odstavecseseznamem"/>
    <w:uiPriority w:val="99"/>
    <w:qFormat/>
    <w:rsid w:val="004142F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A299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8787BA698FD44BAB5B82449941945A" ma:contentTypeVersion="4" ma:contentTypeDescription="Vytvoří nový dokument" ma:contentTypeScope="" ma:versionID="f4ed50cf11c11ee03c30616f878cdd5a">
  <xsd:schema xmlns:xsd="http://www.w3.org/2001/XMLSchema" xmlns:xs="http://www.w3.org/2001/XMLSchema" xmlns:p="http://schemas.microsoft.com/office/2006/metadata/properties" xmlns:ns2="8bc5dab4-8276-4926-ac1b-b37cacb5a9c8" targetNamespace="http://schemas.microsoft.com/office/2006/metadata/properties" ma:root="true" ma:fieldsID="01d192b1fa497ad43a05a28abe109685" ns2:_="">
    <xsd:import namespace="8bc5dab4-8276-4926-ac1b-b37cacb5a9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c5dab4-8276-4926-ac1b-b37cacb5a9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6AA1A8-017C-4BDF-9435-A7A1807DD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c5dab4-8276-4926-ac1b-b37cacb5a9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2EE63A-99C1-4465-8706-6BFE48EA43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4E04D7-5736-442E-B069-0A16D15FF0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FE5546-9E97-41AD-ADC0-6B289D48A3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4</Pages>
  <Words>917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Frk Břetislav</cp:lastModifiedBy>
  <cp:revision>73</cp:revision>
  <dcterms:created xsi:type="dcterms:W3CDTF">2022-02-11T12:12:00Z</dcterms:created>
  <dcterms:modified xsi:type="dcterms:W3CDTF">2022-07-21T09:43:00Z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0x010100AB8787BA698FD44BAB5B82449941945A</vt:lpwstr>
  </property>
</Properties>
</file>