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9269F" w14:textId="77777777" w:rsidR="00E84592" w:rsidRDefault="00FF04C7">
      <w:bookmarkStart w:id="0" w:name="_GoBack"/>
      <w:bookmarkEnd w:id="0"/>
      <w:r>
        <w:t>Předběžné tržní konzultace</w:t>
      </w:r>
    </w:p>
    <w:p w14:paraId="590B67F8" w14:textId="77777777" w:rsidR="00651A1C" w:rsidRDefault="007926EB">
      <w:r>
        <w:t xml:space="preserve">Zadavatel sděluje, že dne 9. 4. 2020 </w:t>
      </w:r>
      <w:r w:rsidR="00FF04C7">
        <w:t>vyhlásil předběžné tržní konzultace k předmětu veřejné zakázky a zadávacím podmínkám</w:t>
      </w:r>
      <w:r w:rsidR="00651A1C">
        <w:t xml:space="preserve"> (dále také jen „PTK“), které uveřejnil na </w:t>
      </w:r>
      <w:r>
        <w:t xml:space="preserve">elektronickém nástroji zadavatele </w:t>
      </w:r>
      <w:hyperlink r:id="rId9" w:history="1">
        <w:r>
          <w:rPr>
            <w:rStyle w:val="Hypertextovodkaz"/>
          </w:rPr>
          <w:t>https://tender.ceproas.cz/tenders/</w:t>
        </w:r>
      </w:hyperlink>
      <w:r w:rsidR="00651A1C">
        <w:t xml:space="preserve">  </w:t>
      </w:r>
    </w:p>
    <w:p w14:paraId="25A07681" w14:textId="77777777" w:rsidR="004801DC" w:rsidRDefault="00651A1C">
      <w:r>
        <w:t>Na základě PTK obdržel od účastníků těchto PTK dotazy, podněty a informace</w:t>
      </w:r>
      <w:r w:rsidR="00DA528A">
        <w:t>,</w:t>
      </w:r>
      <w:r>
        <w:t xml:space="preserve"> na jejímž základě došlo ze strany zadavatele k úpravě zadávacích podmínek veřejné zakázky. Části zadávacích podmí</w:t>
      </w:r>
      <w:r w:rsidR="00DA528A">
        <w:t xml:space="preserve">nek, které byly dotčeny, resp. </w:t>
      </w:r>
      <w:r>
        <w:t xml:space="preserve">upraveny v návaznosti na PTK  </w:t>
      </w:r>
      <w:r w:rsidR="00C6076D">
        <w:t>jsou označeny prostřednictvím jejich zvýraznění</w:t>
      </w:r>
      <w:r w:rsidR="00C6076D" w:rsidRPr="00EA7707">
        <w:t xml:space="preserve">, konkrétně </w:t>
      </w:r>
      <w:r w:rsidR="00D511C1" w:rsidRPr="00AC0A69">
        <w:rPr>
          <w:i/>
        </w:rPr>
        <w:t>prostřednictvím kurzívy</w:t>
      </w:r>
      <w:r w:rsidR="00D511C1" w:rsidRPr="00EA7707">
        <w:t>. Současně</w:t>
      </w:r>
      <w:r w:rsidR="00D511C1">
        <w:t xml:space="preserve"> zadavatel v Příloze č. </w:t>
      </w:r>
      <w:r w:rsidR="00EA7707">
        <w:t>7</w:t>
      </w:r>
      <w:r w:rsidR="00D511C1">
        <w:t xml:space="preserve"> </w:t>
      </w:r>
      <w:r w:rsidR="00FF04C7">
        <w:t xml:space="preserve">  </w:t>
      </w:r>
      <w:r w:rsidR="00D511C1">
        <w:t>Zadávací dokumentace podrobněji specifikuje části zadávacích podmínek, které byly dotčeny PTK, způsob</w:t>
      </w:r>
      <w:r w:rsidR="00E92240">
        <w:t xml:space="preserve"> a rozsah</w:t>
      </w:r>
      <w:r w:rsidR="00D511C1">
        <w:t xml:space="preserve"> dotčení zadávacích podmínek a současně identifikuje osoby, které se PTK</w:t>
      </w:r>
      <w:r w:rsidR="00E92240">
        <w:t xml:space="preserve"> účastnily</w:t>
      </w:r>
      <w:r w:rsidR="004801DC">
        <w:t xml:space="preserve">. Dále budou v Příloze č. </w:t>
      </w:r>
      <w:r w:rsidR="00EA7707">
        <w:t>7</w:t>
      </w:r>
      <w:r w:rsidR="004801DC">
        <w:t xml:space="preserve"> uved</w:t>
      </w:r>
      <w:r w:rsidR="00701151">
        <w:t>eny veškeré podstatné informace</w:t>
      </w:r>
      <w:r w:rsidR="004801DC">
        <w:t xml:space="preserve">, které byly obsahem PTK. </w:t>
      </w:r>
    </w:p>
    <w:p w14:paraId="17EEEB70" w14:textId="77777777" w:rsidR="004801DC" w:rsidRDefault="004801DC"/>
    <w:p w14:paraId="43CAE07C" w14:textId="77777777" w:rsidR="00EA7707" w:rsidRDefault="004801DC">
      <w:r>
        <w:t xml:space="preserve">Příloha č. </w:t>
      </w:r>
      <w:r w:rsidR="00EA7707">
        <w:t>7</w:t>
      </w:r>
    </w:p>
    <w:p w14:paraId="5912C2BF" w14:textId="77777777" w:rsidR="004801DC" w:rsidRDefault="004801DC">
      <w:r>
        <w:t>Předběžné tržní konzultace a jejich vliv na zadávací podmínky.</w:t>
      </w:r>
    </w:p>
    <w:p w14:paraId="3FC60116" w14:textId="77777777" w:rsidR="004801DC" w:rsidRDefault="004801DC">
      <w:r>
        <w:t xml:space="preserve">PTK se ve vztahu </w:t>
      </w:r>
      <w:r w:rsidR="00EA7707">
        <w:t>k zadávací</w:t>
      </w:r>
      <w:r>
        <w:t>m podmínkám této veřejné zakázky účastnily následující subjekty:</w:t>
      </w:r>
    </w:p>
    <w:tbl>
      <w:tblPr>
        <w:tblStyle w:val="Mkatabulky"/>
        <w:tblW w:w="0" w:type="auto"/>
        <w:tblLook w:val="04A0" w:firstRow="1" w:lastRow="0" w:firstColumn="1" w:lastColumn="0" w:noHBand="0" w:noVBand="1"/>
      </w:tblPr>
      <w:tblGrid>
        <w:gridCol w:w="2876"/>
        <w:gridCol w:w="2876"/>
        <w:gridCol w:w="2876"/>
      </w:tblGrid>
      <w:tr w:rsidR="004801DC" w14:paraId="1447DA51" w14:textId="77777777" w:rsidTr="00B82D56">
        <w:trPr>
          <w:trHeight w:val="587"/>
        </w:trPr>
        <w:tc>
          <w:tcPr>
            <w:tcW w:w="2876" w:type="dxa"/>
            <w:shd w:val="clear" w:color="auto" w:fill="D9D9D9" w:themeFill="background1" w:themeFillShade="D9"/>
          </w:tcPr>
          <w:p w14:paraId="2A2491D2" w14:textId="77777777" w:rsidR="004801DC" w:rsidRPr="00B82D56" w:rsidRDefault="004801DC">
            <w:pPr>
              <w:rPr>
                <w:i/>
              </w:rPr>
            </w:pPr>
            <w:r w:rsidRPr="00B82D56">
              <w:rPr>
                <w:i/>
              </w:rPr>
              <w:t>Název/Obchodní firma</w:t>
            </w:r>
            <w:r w:rsidR="00CF4A6E">
              <w:rPr>
                <w:i/>
              </w:rPr>
              <w:t>:</w:t>
            </w:r>
          </w:p>
        </w:tc>
        <w:tc>
          <w:tcPr>
            <w:tcW w:w="2876" w:type="dxa"/>
            <w:shd w:val="clear" w:color="auto" w:fill="D9D9D9" w:themeFill="background1" w:themeFillShade="D9"/>
          </w:tcPr>
          <w:p w14:paraId="57FADD2F" w14:textId="77777777" w:rsidR="004801DC" w:rsidRPr="00B82D56" w:rsidRDefault="004801DC">
            <w:pPr>
              <w:rPr>
                <w:i/>
              </w:rPr>
            </w:pPr>
            <w:r w:rsidRPr="00B82D56">
              <w:rPr>
                <w:i/>
              </w:rPr>
              <w:t>IČO:</w:t>
            </w:r>
          </w:p>
        </w:tc>
        <w:tc>
          <w:tcPr>
            <w:tcW w:w="2876" w:type="dxa"/>
            <w:shd w:val="clear" w:color="auto" w:fill="D9D9D9" w:themeFill="background1" w:themeFillShade="D9"/>
          </w:tcPr>
          <w:p w14:paraId="4E04413F" w14:textId="77777777" w:rsidR="004801DC" w:rsidRPr="00B82D56" w:rsidRDefault="004801DC">
            <w:pPr>
              <w:rPr>
                <w:i/>
              </w:rPr>
            </w:pPr>
            <w:r w:rsidRPr="00B82D56">
              <w:rPr>
                <w:i/>
              </w:rPr>
              <w:t>Sídlo</w:t>
            </w:r>
            <w:r w:rsidR="00CF4A6E">
              <w:rPr>
                <w:i/>
              </w:rPr>
              <w:t>/Místo podnikání</w:t>
            </w:r>
          </w:p>
        </w:tc>
      </w:tr>
      <w:tr w:rsidR="004801DC" w14:paraId="3F0DBC80" w14:textId="77777777" w:rsidTr="00937CD8">
        <w:trPr>
          <w:trHeight w:val="287"/>
        </w:trPr>
        <w:tc>
          <w:tcPr>
            <w:tcW w:w="2876" w:type="dxa"/>
          </w:tcPr>
          <w:p w14:paraId="238F1365" w14:textId="77777777" w:rsidR="004801DC" w:rsidRDefault="00701151">
            <w:r>
              <w:t>O2 Czech Republic a.s.</w:t>
            </w:r>
          </w:p>
        </w:tc>
        <w:tc>
          <w:tcPr>
            <w:tcW w:w="2876" w:type="dxa"/>
          </w:tcPr>
          <w:p w14:paraId="42E7C57C" w14:textId="77777777" w:rsidR="004801DC" w:rsidRDefault="00701151">
            <w:r>
              <w:t>60193336</w:t>
            </w:r>
          </w:p>
        </w:tc>
        <w:tc>
          <w:tcPr>
            <w:tcW w:w="2876" w:type="dxa"/>
          </w:tcPr>
          <w:p w14:paraId="508FFDF0" w14:textId="77777777" w:rsidR="004801DC" w:rsidRDefault="00701151">
            <w:r>
              <w:t>Za Brumlovkou 266/2, 140 22 Praha 4</w:t>
            </w:r>
          </w:p>
        </w:tc>
      </w:tr>
      <w:tr w:rsidR="004801DC" w14:paraId="677DC296" w14:textId="77777777" w:rsidTr="00937CD8">
        <w:trPr>
          <w:trHeight w:val="287"/>
        </w:trPr>
        <w:tc>
          <w:tcPr>
            <w:tcW w:w="2876" w:type="dxa"/>
          </w:tcPr>
          <w:p w14:paraId="0D054BF3" w14:textId="77777777" w:rsidR="004801DC" w:rsidRDefault="00701151">
            <w:r>
              <w:t>T-Mobile Czech Republic a.s.</w:t>
            </w:r>
          </w:p>
        </w:tc>
        <w:tc>
          <w:tcPr>
            <w:tcW w:w="2876" w:type="dxa"/>
          </w:tcPr>
          <w:p w14:paraId="1F3F6DC4" w14:textId="77777777" w:rsidR="004801DC" w:rsidRDefault="00701151">
            <w:r>
              <w:t>64949681</w:t>
            </w:r>
          </w:p>
        </w:tc>
        <w:tc>
          <w:tcPr>
            <w:tcW w:w="2876" w:type="dxa"/>
          </w:tcPr>
          <w:p w14:paraId="5F62AC6D" w14:textId="77777777" w:rsidR="004801DC" w:rsidRDefault="00701151">
            <w:r>
              <w:t>Tomíčkova 2144/1, 148 00 Praha 4</w:t>
            </w:r>
          </w:p>
        </w:tc>
      </w:tr>
      <w:tr w:rsidR="004801DC" w14:paraId="540B4A27" w14:textId="77777777" w:rsidTr="00937CD8">
        <w:trPr>
          <w:trHeight w:val="300"/>
        </w:trPr>
        <w:tc>
          <w:tcPr>
            <w:tcW w:w="2876" w:type="dxa"/>
          </w:tcPr>
          <w:p w14:paraId="5E9EF165" w14:textId="77777777" w:rsidR="004801DC" w:rsidRDefault="00701151">
            <w:r>
              <w:t>Vodafone Czech Republic a.s.</w:t>
            </w:r>
          </w:p>
        </w:tc>
        <w:tc>
          <w:tcPr>
            <w:tcW w:w="2876" w:type="dxa"/>
          </w:tcPr>
          <w:p w14:paraId="129FA808" w14:textId="77777777" w:rsidR="004801DC" w:rsidRDefault="00701151">
            <w:r w:rsidRPr="00701151">
              <w:t>25788001</w:t>
            </w:r>
          </w:p>
        </w:tc>
        <w:tc>
          <w:tcPr>
            <w:tcW w:w="2876" w:type="dxa"/>
          </w:tcPr>
          <w:p w14:paraId="11FDE372" w14:textId="77777777" w:rsidR="004801DC" w:rsidRDefault="00701151">
            <w:r w:rsidRPr="00701151">
              <w:t>náměstí Junkových 2, 155 00 Praha 5</w:t>
            </w:r>
          </w:p>
        </w:tc>
      </w:tr>
      <w:tr w:rsidR="00701151" w14:paraId="1ECB7565" w14:textId="77777777" w:rsidTr="00937CD8">
        <w:trPr>
          <w:trHeight w:val="300"/>
        </w:trPr>
        <w:tc>
          <w:tcPr>
            <w:tcW w:w="2876" w:type="dxa"/>
          </w:tcPr>
          <w:p w14:paraId="5028ADC8" w14:textId="77777777" w:rsidR="00701151" w:rsidRDefault="00701151">
            <w:r w:rsidRPr="00701151">
              <w:t>VÍTKOVICE IT SOLUTIONS a.s.</w:t>
            </w:r>
          </w:p>
        </w:tc>
        <w:tc>
          <w:tcPr>
            <w:tcW w:w="2876" w:type="dxa"/>
          </w:tcPr>
          <w:p w14:paraId="439FB5E9" w14:textId="77777777" w:rsidR="00701151" w:rsidRDefault="00701151">
            <w:r>
              <w:t>60193531</w:t>
            </w:r>
          </w:p>
        </w:tc>
        <w:tc>
          <w:tcPr>
            <w:tcW w:w="2876" w:type="dxa"/>
          </w:tcPr>
          <w:p w14:paraId="611286D5" w14:textId="77777777" w:rsidR="00701151" w:rsidRDefault="00701151">
            <w:r>
              <w:t>Cihelní 1575/14, Moravská Ostrava, 702 00 Ostrava</w:t>
            </w:r>
          </w:p>
        </w:tc>
      </w:tr>
    </w:tbl>
    <w:p w14:paraId="7E635943" w14:textId="77777777" w:rsidR="00FF04C7" w:rsidRDefault="004801DC">
      <w:r>
        <w:t xml:space="preserve">  </w:t>
      </w:r>
      <w:r w:rsidR="00937CD8">
        <w:t>(dále také jen „Účastníci PTK“)</w:t>
      </w:r>
    </w:p>
    <w:p w14:paraId="44645AAC" w14:textId="77777777" w:rsidR="00E92240" w:rsidRDefault="00E92240">
      <w:r>
        <w:t xml:space="preserve">V této příloze ZD, resp. jejích jednotlivých částech jsou dále podrobně specifikovány části zadávacích podmínek, které byly dotčeny PTK, způsob a rozsah dotčení zadávacích podmínek a uvedeny veškeré podstatné informace , které byly obsahem PTK. </w:t>
      </w:r>
    </w:p>
    <w:p w14:paraId="58F751B9" w14:textId="77777777" w:rsidR="00F16917" w:rsidRPr="00CF4A6E" w:rsidRDefault="00937CD8">
      <w:pPr>
        <w:rPr>
          <w:b/>
        </w:rPr>
      </w:pPr>
      <w:r w:rsidRPr="00CF4A6E">
        <w:rPr>
          <w:b/>
        </w:rPr>
        <w:t>Část A: Identifikace částí zadávacích podmínek, které byly přímo ovlivněny PTK.</w:t>
      </w:r>
    </w:p>
    <w:p w14:paraId="23070CDC" w14:textId="77777777" w:rsidR="00937CD8" w:rsidRDefault="00937CD8">
      <w:r>
        <w:t>Na základě PTK došlo ke změně zadávacích podmínek oproti původně zadavatelem zamýšlenému znění</w:t>
      </w:r>
      <w:r w:rsidR="0066660B">
        <w:t xml:space="preserve">, a to na základě připomínek a vyjádření Účastníků PTK </w:t>
      </w:r>
      <w:r>
        <w:t>.</w:t>
      </w:r>
    </w:p>
    <w:tbl>
      <w:tblPr>
        <w:tblStyle w:val="Mkatabulky"/>
        <w:tblW w:w="0" w:type="auto"/>
        <w:tblInd w:w="-34" w:type="dxa"/>
        <w:tblLayout w:type="fixed"/>
        <w:tblLook w:val="04A0" w:firstRow="1" w:lastRow="0" w:firstColumn="1" w:lastColumn="0" w:noHBand="0" w:noVBand="1"/>
      </w:tblPr>
      <w:tblGrid>
        <w:gridCol w:w="1653"/>
        <w:gridCol w:w="1857"/>
        <w:gridCol w:w="1843"/>
        <w:gridCol w:w="1454"/>
        <w:gridCol w:w="873"/>
        <w:gridCol w:w="933"/>
      </w:tblGrid>
      <w:tr w:rsidR="00B82D56" w14:paraId="5F5960FC" w14:textId="77777777" w:rsidTr="001E1571">
        <w:trPr>
          <w:trHeight w:val="1351"/>
        </w:trPr>
        <w:tc>
          <w:tcPr>
            <w:tcW w:w="1653" w:type="dxa"/>
            <w:vMerge w:val="restart"/>
            <w:shd w:val="clear" w:color="auto" w:fill="D9D9D9" w:themeFill="background1" w:themeFillShade="D9"/>
          </w:tcPr>
          <w:p w14:paraId="608527EA" w14:textId="77777777" w:rsidR="00B82D56" w:rsidRPr="00B82D56" w:rsidRDefault="00B82D56" w:rsidP="00937CD8">
            <w:pPr>
              <w:rPr>
                <w:i/>
              </w:rPr>
            </w:pPr>
            <w:r w:rsidRPr="00B82D56">
              <w:rPr>
                <w:i/>
              </w:rPr>
              <w:t xml:space="preserve">Identifikace části zadávacích podmínek </w:t>
            </w:r>
          </w:p>
        </w:tc>
        <w:tc>
          <w:tcPr>
            <w:tcW w:w="1857" w:type="dxa"/>
            <w:vMerge w:val="restart"/>
            <w:shd w:val="clear" w:color="auto" w:fill="D9D9D9" w:themeFill="background1" w:themeFillShade="D9"/>
          </w:tcPr>
          <w:p w14:paraId="6F592D99" w14:textId="77777777" w:rsidR="00B82D56" w:rsidRPr="00B82D56" w:rsidRDefault="00B82D56">
            <w:pPr>
              <w:rPr>
                <w:i/>
              </w:rPr>
            </w:pPr>
            <w:r w:rsidRPr="00B82D56">
              <w:rPr>
                <w:i/>
              </w:rPr>
              <w:t xml:space="preserve">Původní zadávací podmínky </w:t>
            </w:r>
          </w:p>
        </w:tc>
        <w:tc>
          <w:tcPr>
            <w:tcW w:w="1843" w:type="dxa"/>
            <w:vMerge w:val="restart"/>
            <w:shd w:val="clear" w:color="auto" w:fill="D9D9D9" w:themeFill="background1" w:themeFillShade="D9"/>
          </w:tcPr>
          <w:p w14:paraId="4B372E82" w14:textId="77777777" w:rsidR="00B82D56" w:rsidRPr="00B82D56" w:rsidRDefault="00B82D56">
            <w:pPr>
              <w:rPr>
                <w:i/>
              </w:rPr>
            </w:pPr>
            <w:r w:rsidRPr="00B82D56">
              <w:rPr>
                <w:i/>
              </w:rPr>
              <w:t xml:space="preserve">Nové (upravené znění zadávacích podmínek) </w:t>
            </w:r>
          </w:p>
        </w:tc>
        <w:tc>
          <w:tcPr>
            <w:tcW w:w="3260" w:type="dxa"/>
            <w:gridSpan w:val="3"/>
            <w:shd w:val="clear" w:color="auto" w:fill="D9D9D9" w:themeFill="background1" w:themeFillShade="D9"/>
          </w:tcPr>
          <w:p w14:paraId="1F0008AC" w14:textId="77777777" w:rsidR="00B82D56" w:rsidRPr="00B82D56" w:rsidRDefault="00B82D56">
            <w:pPr>
              <w:rPr>
                <w:i/>
              </w:rPr>
            </w:pPr>
            <w:r w:rsidRPr="00B82D56">
              <w:rPr>
                <w:i/>
              </w:rPr>
              <w:t>Identifikace Účastníka PTK</w:t>
            </w:r>
          </w:p>
        </w:tc>
      </w:tr>
      <w:tr w:rsidR="00B82D56" w14:paraId="473886D6" w14:textId="77777777" w:rsidTr="001E1571">
        <w:trPr>
          <w:trHeight w:val="543"/>
        </w:trPr>
        <w:tc>
          <w:tcPr>
            <w:tcW w:w="1653" w:type="dxa"/>
            <w:vMerge/>
            <w:shd w:val="clear" w:color="auto" w:fill="D9D9D9" w:themeFill="background1" w:themeFillShade="D9"/>
          </w:tcPr>
          <w:p w14:paraId="02EA8DB9" w14:textId="77777777" w:rsidR="00B82D56" w:rsidRPr="00B82D56" w:rsidRDefault="00B82D56" w:rsidP="00937CD8">
            <w:pPr>
              <w:rPr>
                <w:i/>
              </w:rPr>
            </w:pPr>
          </w:p>
        </w:tc>
        <w:tc>
          <w:tcPr>
            <w:tcW w:w="1857" w:type="dxa"/>
            <w:vMerge/>
            <w:shd w:val="clear" w:color="auto" w:fill="D9D9D9" w:themeFill="background1" w:themeFillShade="D9"/>
          </w:tcPr>
          <w:p w14:paraId="7B4BB471" w14:textId="77777777" w:rsidR="00B82D56" w:rsidRPr="00B82D56" w:rsidRDefault="00B82D56">
            <w:pPr>
              <w:rPr>
                <w:i/>
              </w:rPr>
            </w:pPr>
          </w:p>
        </w:tc>
        <w:tc>
          <w:tcPr>
            <w:tcW w:w="1843" w:type="dxa"/>
            <w:vMerge/>
            <w:shd w:val="clear" w:color="auto" w:fill="D9D9D9" w:themeFill="background1" w:themeFillShade="D9"/>
          </w:tcPr>
          <w:p w14:paraId="225642C6" w14:textId="77777777" w:rsidR="00B82D56" w:rsidRPr="00B82D56" w:rsidRDefault="00B82D56">
            <w:pPr>
              <w:rPr>
                <w:i/>
              </w:rPr>
            </w:pPr>
          </w:p>
        </w:tc>
        <w:tc>
          <w:tcPr>
            <w:tcW w:w="1454" w:type="dxa"/>
            <w:shd w:val="clear" w:color="auto" w:fill="D9D9D9" w:themeFill="background1" w:themeFillShade="D9"/>
          </w:tcPr>
          <w:p w14:paraId="624C69BD" w14:textId="77777777" w:rsidR="00B82D56" w:rsidRPr="00B82D56" w:rsidRDefault="00B82D56">
            <w:pPr>
              <w:rPr>
                <w:i/>
              </w:rPr>
            </w:pPr>
            <w:r w:rsidRPr="00B82D56">
              <w:rPr>
                <w:i/>
              </w:rPr>
              <w:t>Název/obchodní firma</w:t>
            </w:r>
          </w:p>
        </w:tc>
        <w:tc>
          <w:tcPr>
            <w:tcW w:w="873" w:type="dxa"/>
            <w:shd w:val="clear" w:color="auto" w:fill="D9D9D9" w:themeFill="background1" w:themeFillShade="D9"/>
          </w:tcPr>
          <w:p w14:paraId="28816043" w14:textId="77777777" w:rsidR="00B82D56" w:rsidRPr="00B82D56" w:rsidRDefault="00B82D56">
            <w:pPr>
              <w:rPr>
                <w:i/>
              </w:rPr>
            </w:pPr>
            <w:r w:rsidRPr="00B82D56">
              <w:rPr>
                <w:i/>
              </w:rPr>
              <w:t>IČO:</w:t>
            </w:r>
          </w:p>
        </w:tc>
        <w:tc>
          <w:tcPr>
            <w:tcW w:w="933" w:type="dxa"/>
            <w:shd w:val="clear" w:color="auto" w:fill="D9D9D9" w:themeFill="background1" w:themeFillShade="D9"/>
          </w:tcPr>
          <w:p w14:paraId="0656B3B3" w14:textId="77777777" w:rsidR="00B82D56" w:rsidRPr="00B82D56" w:rsidRDefault="00B82D56">
            <w:pPr>
              <w:rPr>
                <w:i/>
              </w:rPr>
            </w:pPr>
            <w:r w:rsidRPr="00B82D56">
              <w:rPr>
                <w:i/>
              </w:rPr>
              <w:t>Sídlo</w:t>
            </w:r>
          </w:p>
        </w:tc>
      </w:tr>
      <w:tr w:rsidR="00F6533E" w14:paraId="52D84D9D" w14:textId="77777777" w:rsidTr="001E1571">
        <w:trPr>
          <w:trHeight w:val="1074"/>
        </w:trPr>
        <w:tc>
          <w:tcPr>
            <w:tcW w:w="1653" w:type="dxa"/>
          </w:tcPr>
          <w:p w14:paraId="5E998B0B" w14:textId="0E4E7F6E" w:rsidR="00F6533E" w:rsidRDefault="00F6533E" w:rsidP="001A17F4">
            <w:r>
              <w:lastRenderedPageBreak/>
              <w:t>(bude uveden článek ZD, identifikace Přílohy</w:t>
            </w:r>
            <w:r w:rsidR="00CB07F1">
              <w:t xml:space="preserve"> </w:t>
            </w:r>
            <w:r>
              <w:t>obrázku tabulky atp.)</w:t>
            </w:r>
          </w:p>
        </w:tc>
        <w:tc>
          <w:tcPr>
            <w:tcW w:w="1857" w:type="dxa"/>
          </w:tcPr>
          <w:p w14:paraId="437813E4" w14:textId="77777777" w:rsidR="00F6533E" w:rsidRDefault="00F6533E"/>
        </w:tc>
        <w:tc>
          <w:tcPr>
            <w:tcW w:w="1843" w:type="dxa"/>
          </w:tcPr>
          <w:p w14:paraId="709FE512" w14:textId="77777777" w:rsidR="00F6533E" w:rsidRDefault="00F6533E"/>
        </w:tc>
        <w:tc>
          <w:tcPr>
            <w:tcW w:w="1454" w:type="dxa"/>
          </w:tcPr>
          <w:p w14:paraId="4123DC2D" w14:textId="77777777" w:rsidR="00F6533E" w:rsidRDefault="00F6533E"/>
        </w:tc>
        <w:tc>
          <w:tcPr>
            <w:tcW w:w="873" w:type="dxa"/>
          </w:tcPr>
          <w:p w14:paraId="17C26EE9" w14:textId="77777777" w:rsidR="00F6533E" w:rsidRDefault="00F6533E"/>
        </w:tc>
        <w:tc>
          <w:tcPr>
            <w:tcW w:w="933" w:type="dxa"/>
          </w:tcPr>
          <w:p w14:paraId="19259BD7" w14:textId="77777777" w:rsidR="00F6533E" w:rsidRDefault="00F6533E"/>
        </w:tc>
      </w:tr>
      <w:tr w:rsidR="00A274DF" w14:paraId="6F17D2DB" w14:textId="77777777" w:rsidTr="001E1571">
        <w:trPr>
          <w:trHeight w:val="265"/>
        </w:trPr>
        <w:tc>
          <w:tcPr>
            <w:tcW w:w="1653" w:type="dxa"/>
          </w:tcPr>
          <w:p w14:paraId="4F2656F4" w14:textId="77777777" w:rsidR="00A274DF" w:rsidRDefault="00A274DF">
            <w:r>
              <w:t>1.4.1.</w:t>
            </w:r>
          </w:p>
        </w:tc>
        <w:tc>
          <w:tcPr>
            <w:tcW w:w="1857" w:type="dxa"/>
          </w:tcPr>
          <w:p w14:paraId="0CE29D18" w14:textId="77777777" w:rsidR="00A274DF" w:rsidRDefault="00A274DF">
            <w:r>
              <w:t>PE1 a PE2 dle Obr. 1</w:t>
            </w:r>
          </w:p>
        </w:tc>
        <w:tc>
          <w:tcPr>
            <w:tcW w:w="1843" w:type="dxa"/>
          </w:tcPr>
          <w:p w14:paraId="6CB15C03" w14:textId="77777777" w:rsidR="00A274DF" w:rsidRPr="00891033" w:rsidRDefault="00A274DF">
            <w:pPr>
              <w:rPr>
                <w:i/>
              </w:rPr>
            </w:pPr>
            <w:r w:rsidRPr="00891033">
              <w:rPr>
                <w:i/>
              </w:rPr>
              <w:t>CE1 a CE2 dle Obr.1</w:t>
            </w:r>
          </w:p>
        </w:tc>
        <w:tc>
          <w:tcPr>
            <w:tcW w:w="1454" w:type="dxa"/>
          </w:tcPr>
          <w:p w14:paraId="6B23C511" w14:textId="77777777" w:rsidR="00A274DF" w:rsidRDefault="00A274DF" w:rsidP="00406D4B">
            <w:r>
              <w:t>T-Mobile Czech Republic a.s.</w:t>
            </w:r>
          </w:p>
        </w:tc>
        <w:tc>
          <w:tcPr>
            <w:tcW w:w="873" w:type="dxa"/>
          </w:tcPr>
          <w:p w14:paraId="564BFF42" w14:textId="77777777" w:rsidR="00A274DF" w:rsidRDefault="00A274DF" w:rsidP="00406D4B">
            <w:r>
              <w:t>64949681</w:t>
            </w:r>
          </w:p>
        </w:tc>
        <w:tc>
          <w:tcPr>
            <w:tcW w:w="933" w:type="dxa"/>
          </w:tcPr>
          <w:p w14:paraId="3C8C57F9" w14:textId="77777777" w:rsidR="00A274DF" w:rsidRDefault="00A274DF" w:rsidP="00406D4B">
            <w:r>
              <w:t>Tomíčkova 2144/1, 148 00 Praha 4</w:t>
            </w:r>
          </w:p>
        </w:tc>
      </w:tr>
      <w:tr w:rsidR="00A274DF" w14:paraId="5B6A2C02" w14:textId="77777777" w:rsidTr="001E1571">
        <w:trPr>
          <w:trHeight w:val="277"/>
        </w:trPr>
        <w:tc>
          <w:tcPr>
            <w:tcW w:w="1653" w:type="dxa"/>
          </w:tcPr>
          <w:p w14:paraId="00010EE1" w14:textId="77777777" w:rsidR="00A274DF" w:rsidRDefault="00A274DF">
            <w:r>
              <w:t>Obr. 1</w:t>
            </w:r>
          </w:p>
        </w:tc>
        <w:tc>
          <w:tcPr>
            <w:tcW w:w="1857" w:type="dxa"/>
          </w:tcPr>
          <w:p w14:paraId="43A46FD5" w14:textId="77777777" w:rsidR="00A274DF" w:rsidRDefault="00A274DF">
            <w:r>
              <w:t>Označení PE1 a PE2 routerů</w:t>
            </w:r>
          </w:p>
        </w:tc>
        <w:tc>
          <w:tcPr>
            <w:tcW w:w="1843" w:type="dxa"/>
          </w:tcPr>
          <w:p w14:paraId="16630AA9" w14:textId="77777777" w:rsidR="00A274DF" w:rsidRPr="00891033" w:rsidRDefault="00A274DF">
            <w:pPr>
              <w:rPr>
                <w:i/>
              </w:rPr>
            </w:pPr>
            <w:r w:rsidRPr="00891033">
              <w:rPr>
                <w:i/>
              </w:rPr>
              <w:t>Změněn Obr. 1 v souladu s předchozí změnou</w:t>
            </w:r>
          </w:p>
        </w:tc>
        <w:tc>
          <w:tcPr>
            <w:tcW w:w="1454" w:type="dxa"/>
          </w:tcPr>
          <w:p w14:paraId="709CB348" w14:textId="77777777" w:rsidR="00A274DF" w:rsidRDefault="00A274DF" w:rsidP="00406D4B">
            <w:r>
              <w:t>T-Mobile Czech Republic a.s.</w:t>
            </w:r>
          </w:p>
        </w:tc>
        <w:tc>
          <w:tcPr>
            <w:tcW w:w="873" w:type="dxa"/>
          </w:tcPr>
          <w:p w14:paraId="4696D2B5" w14:textId="77777777" w:rsidR="00A274DF" w:rsidRDefault="00A274DF" w:rsidP="00406D4B">
            <w:r>
              <w:t>64949681</w:t>
            </w:r>
          </w:p>
        </w:tc>
        <w:tc>
          <w:tcPr>
            <w:tcW w:w="933" w:type="dxa"/>
          </w:tcPr>
          <w:p w14:paraId="231E45D8" w14:textId="77777777" w:rsidR="00A274DF" w:rsidRDefault="00A274DF" w:rsidP="00406D4B">
            <w:r>
              <w:t>Tomíčkova 2144/1, 148 00 Praha 4</w:t>
            </w:r>
          </w:p>
        </w:tc>
      </w:tr>
      <w:tr w:rsidR="00A274DF" w14:paraId="4FD674F4" w14:textId="77777777" w:rsidTr="001E1571">
        <w:trPr>
          <w:trHeight w:val="277"/>
        </w:trPr>
        <w:tc>
          <w:tcPr>
            <w:tcW w:w="1653" w:type="dxa"/>
          </w:tcPr>
          <w:p w14:paraId="13273FF1" w14:textId="77777777" w:rsidR="00A274DF" w:rsidRDefault="00A274DF">
            <w:r>
              <w:t>Obr. 2</w:t>
            </w:r>
          </w:p>
        </w:tc>
        <w:tc>
          <w:tcPr>
            <w:tcW w:w="1857" w:type="dxa"/>
          </w:tcPr>
          <w:p w14:paraId="63CCB3A6" w14:textId="77777777" w:rsidR="00A274DF" w:rsidRDefault="00A274DF">
            <w:r>
              <w:t>Označení PE1 a PE2 routerů</w:t>
            </w:r>
          </w:p>
        </w:tc>
        <w:tc>
          <w:tcPr>
            <w:tcW w:w="1843" w:type="dxa"/>
          </w:tcPr>
          <w:p w14:paraId="3F14E2DD" w14:textId="77777777" w:rsidR="00A274DF" w:rsidRPr="00891033" w:rsidRDefault="00A274DF" w:rsidP="00AC0A69">
            <w:pPr>
              <w:rPr>
                <w:i/>
              </w:rPr>
            </w:pPr>
            <w:r w:rsidRPr="00891033">
              <w:rPr>
                <w:i/>
              </w:rPr>
              <w:t>Změněn Obr. 2  v souladu s předchozí změnou</w:t>
            </w:r>
          </w:p>
        </w:tc>
        <w:tc>
          <w:tcPr>
            <w:tcW w:w="1454" w:type="dxa"/>
          </w:tcPr>
          <w:p w14:paraId="1F4FFFEB" w14:textId="77777777" w:rsidR="00A274DF" w:rsidRDefault="00A274DF" w:rsidP="00406D4B">
            <w:r>
              <w:t>T-Mobile Czech Republic a.s.</w:t>
            </w:r>
          </w:p>
        </w:tc>
        <w:tc>
          <w:tcPr>
            <w:tcW w:w="873" w:type="dxa"/>
          </w:tcPr>
          <w:p w14:paraId="5B19A6B9" w14:textId="77777777" w:rsidR="00A274DF" w:rsidRDefault="00A274DF" w:rsidP="00406D4B">
            <w:r>
              <w:t>64949681</w:t>
            </w:r>
          </w:p>
        </w:tc>
        <w:tc>
          <w:tcPr>
            <w:tcW w:w="933" w:type="dxa"/>
          </w:tcPr>
          <w:p w14:paraId="021DE492" w14:textId="77777777" w:rsidR="00A274DF" w:rsidRDefault="00A274DF" w:rsidP="00406D4B">
            <w:r>
              <w:t>Tomíčkova 2144/1, 148 00 Praha 4</w:t>
            </w:r>
          </w:p>
        </w:tc>
      </w:tr>
      <w:tr w:rsidR="00A274DF" w14:paraId="02D5887D" w14:textId="77777777" w:rsidTr="001E1571">
        <w:trPr>
          <w:trHeight w:val="277"/>
        </w:trPr>
        <w:tc>
          <w:tcPr>
            <w:tcW w:w="1653" w:type="dxa"/>
          </w:tcPr>
          <w:p w14:paraId="71518C28" w14:textId="77777777" w:rsidR="00A274DF" w:rsidRDefault="00A274DF" w:rsidP="008579BC">
            <w:r>
              <w:t>Přístup k síti Internet</w:t>
            </w:r>
          </w:p>
        </w:tc>
        <w:tc>
          <w:tcPr>
            <w:tcW w:w="1857" w:type="dxa"/>
          </w:tcPr>
          <w:p w14:paraId="607AD15E" w14:textId="77777777" w:rsidR="00A274DF" w:rsidRDefault="00A274DF">
            <w:r>
              <w:t>PE1 + PE2</w:t>
            </w:r>
          </w:p>
        </w:tc>
        <w:tc>
          <w:tcPr>
            <w:tcW w:w="1843" w:type="dxa"/>
          </w:tcPr>
          <w:p w14:paraId="62BEE048" w14:textId="77777777" w:rsidR="00A274DF" w:rsidRPr="00891033" w:rsidRDefault="00A274DF" w:rsidP="00AC0A69">
            <w:pPr>
              <w:rPr>
                <w:i/>
              </w:rPr>
            </w:pPr>
            <w:r w:rsidRPr="00891033">
              <w:rPr>
                <w:i/>
              </w:rPr>
              <w:t>CE1 + CE2</w:t>
            </w:r>
          </w:p>
        </w:tc>
        <w:tc>
          <w:tcPr>
            <w:tcW w:w="1454" w:type="dxa"/>
          </w:tcPr>
          <w:p w14:paraId="4FAF21E4" w14:textId="77777777" w:rsidR="00A274DF" w:rsidRDefault="00A274DF" w:rsidP="00406D4B">
            <w:r>
              <w:t>T-Mobile Czech Republic a.s.</w:t>
            </w:r>
          </w:p>
        </w:tc>
        <w:tc>
          <w:tcPr>
            <w:tcW w:w="873" w:type="dxa"/>
          </w:tcPr>
          <w:p w14:paraId="0CB40BB6" w14:textId="77777777" w:rsidR="00A274DF" w:rsidRDefault="00A274DF" w:rsidP="00406D4B">
            <w:r>
              <w:t>64949681</w:t>
            </w:r>
          </w:p>
        </w:tc>
        <w:tc>
          <w:tcPr>
            <w:tcW w:w="933" w:type="dxa"/>
          </w:tcPr>
          <w:p w14:paraId="7231FD76" w14:textId="77777777" w:rsidR="00A274DF" w:rsidRDefault="00A274DF" w:rsidP="00406D4B">
            <w:r>
              <w:t>Tomíčkova 2144/1, 148 00 Praha 4</w:t>
            </w:r>
          </w:p>
        </w:tc>
      </w:tr>
      <w:tr w:rsidR="00A274DF" w14:paraId="5B9DBB50" w14:textId="77777777" w:rsidTr="001E1571">
        <w:trPr>
          <w:trHeight w:val="277"/>
        </w:trPr>
        <w:tc>
          <w:tcPr>
            <w:tcW w:w="1653" w:type="dxa"/>
          </w:tcPr>
          <w:p w14:paraId="54E1D72F" w14:textId="77777777" w:rsidR="00A274DF" w:rsidRDefault="00A274DF" w:rsidP="008579BC">
            <w:r>
              <w:t>1.4.</w:t>
            </w:r>
          </w:p>
        </w:tc>
        <w:tc>
          <w:tcPr>
            <w:tcW w:w="1857" w:type="dxa"/>
          </w:tcPr>
          <w:p w14:paraId="7709139E" w14:textId="77777777" w:rsidR="00A274DF" w:rsidRDefault="00A274DF">
            <w:r>
              <w:rPr>
                <w:rFonts w:cs="Arial"/>
              </w:rPr>
              <w:t xml:space="preserve">Uvedené datové linky budou chráněny proti </w:t>
            </w:r>
            <w:proofErr w:type="spellStart"/>
            <w:r>
              <w:rPr>
                <w:rStyle w:val="e24kjd"/>
              </w:rPr>
              <w:t>distributed</w:t>
            </w:r>
            <w:proofErr w:type="spellEnd"/>
            <w:r>
              <w:rPr>
                <w:rStyle w:val="e24kjd"/>
              </w:rPr>
              <w:t xml:space="preserve"> </w:t>
            </w:r>
            <w:proofErr w:type="spellStart"/>
            <w:r>
              <w:rPr>
                <w:rStyle w:val="e24kjd"/>
              </w:rPr>
              <w:t>denial</w:t>
            </w:r>
            <w:proofErr w:type="spellEnd"/>
            <w:r>
              <w:rPr>
                <w:rStyle w:val="e24kjd"/>
              </w:rPr>
              <w:t xml:space="preserve"> </w:t>
            </w:r>
            <w:proofErr w:type="spellStart"/>
            <w:r>
              <w:rPr>
                <w:rStyle w:val="e24kjd"/>
              </w:rPr>
              <w:t>of</w:t>
            </w:r>
            <w:proofErr w:type="spellEnd"/>
            <w:r>
              <w:rPr>
                <w:rStyle w:val="e24kjd"/>
              </w:rPr>
              <w:t xml:space="preserve"> </w:t>
            </w:r>
            <w:proofErr w:type="spellStart"/>
            <w:r>
              <w:rPr>
                <w:rStyle w:val="e24kjd"/>
              </w:rPr>
              <w:t>service</w:t>
            </w:r>
            <w:proofErr w:type="spellEnd"/>
            <w:r>
              <w:rPr>
                <w:rStyle w:val="e24kjd"/>
              </w:rPr>
              <w:t xml:space="preserve"> (</w:t>
            </w:r>
            <w:proofErr w:type="spellStart"/>
            <w:r>
              <w:rPr>
                <w:rFonts w:cs="Arial"/>
              </w:rPr>
              <w:t>DDoS</w:t>
            </w:r>
            <w:proofErr w:type="spellEnd"/>
            <w:r>
              <w:rPr>
                <w:rFonts w:cs="Arial"/>
              </w:rPr>
              <w:t>)  útokům, tzn. takový provoz bude včas dodavatelem detekován a odfiltrován, aby nedošlo k omezení služby.</w:t>
            </w:r>
          </w:p>
        </w:tc>
        <w:tc>
          <w:tcPr>
            <w:tcW w:w="1843" w:type="dxa"/>
          </w:tcPr>
          <w:p w14:paraId="32429AAC" w14:textId="747B5608" w:rsidR="00A274DF" w:rsidRPr="009262E4" w:rsidRDefault="00A274DF" w:rsidP="00AC0A69">
            <w:pPr>
              <w:rPr>
                <w:rFonts w:cs="Arial"/>
                <w:i/>
              </w:rPr>
            </w:pPr>
            <w:r w:rsidRPr="00891033">
              <w:rPr>
                <w:rFonts w:cs="Arial"/>
                <w:i/>
              </w:rPr>
              <w:t xml:space="preserve">Internetová konektivita bude chráněna proti </w:t>
            </w:r>
            <w:proofErr w:type="spellStart"/>
            <w:r w:rsidRPr="009262E4">
              <w:rPr>
                <w:rFonts w:cs="Arial"/>
              </w:rPr>
              <w:t>distributed</w:t>
            </w:r>
            <w:proofErr w:type="spellEnd"/>
            <w:r w:rsidRPr="009262E4">
              <w:rPr>
                <w:rFonts w:cs="Arial"/>
              </w:rPr>
              <w:t xml:space="preserve"> </w:t>
            </w:r>
            <w:proofErr w:type="spellStart"/>
            <w:r w:rsidRPr="009262E4">
              <w:rPr>
                <w:rFonts w:cs="Arial"/>
              </w:rPr>
              <w:t>denial</w:t>
            </w:r>
            <w:proofErr w:type="spellEnd"/>
            <w:r w:rsidRPr="009262E4">
              <w:rPr>
                <w:rFonts w:cs="Arial"/>
              </w:rPr>
              <w:t xml:space="preserve"> </w:t>
            </w:r>
            <w:proofErr w:type="spellStart"/>
            <w:r w:rsidRPr="009262E4">
              <w:rPr>
                <w:rFonts w:cs="Arial"/>
              </w:rPr>
              <w:t>of</w:t>
            </w:r>
            <w:proofErr w:type="spellEnd"/>
            <w:r w:rsidRPr="009262E4">
              <w:rPr>
                <w:rFonts w:cs="Arial"/>
              </w:rPr>
              <w:t xml:space="preserve"> </w:t>
            </w:r>
            <w:proofErr w:type="spellStart"/>
            <w:r w:rsidRPr="009262E4">
              <w:rPr>
                <w:rFonts w:cs="Arial"/>
              </w:rPr>
              <w:t>service</w:t>
            </w:r>
            <w:proofErr w:type="spellEnd"/>
            <w:r w:rsidRPr="009262E4">
              <w:rPr>
                <w:rFonts w:cs="Arial"/>
              </w:rPr>
              <w:t xml:space="preserve"> (</w:t>
            </w:r>
            <w:proofErr w:type="spellStart"/>
            <w:r w:rsidRPr="00891033">
              <w:rPr>
                <w:rFonts w:cs="Arial"/>
                <w:i/>
              </w:rPr>
              <w:t>DDoS</w:t>
            </w:r>
            <w:proofErr w:type="spellEnd"/>
            <w:r w:rsidRPr="00891033">
              <w:rPr>
                <w:rFonts w:cs="Arial"/>
                <w:i/>
              </w:rPr>
              <w:t xml:space="preserve">) útokům na úrovni </w:t>
            </w:r>
            <w:r w:rsidRPr="009262E4">
              <w:rPr>
                <w:rFonts w:cs="Arial"/>
                <w:i/>
              </w:rPr>
              <w:t>alarm</w:t>
            </w:r>
            <w:r w:rsidR="009262E4">
              <w:rPr>
                <w:rFonts w:cs="Arial"/>
                <w:i/>
              </w:rPr>
              <w:t>u</w:t>
            </w:r>
            <w:r w:rsidR="00905EFD">
              <w:rPr>
                <w:rFonts w:cs="Arial"/>
                <w:i/>
              </w:rPr>
              <w:t xml:space="preserve">, který bude zadavateli odesílán </w:t>
            </w:r>
            <w:r w:rsidR="009262E4">
              <w:rPr>
                <w:rFonts w:cs="Arial"/>
                <w:i/>
              </w:rPr>
              <w:t>formou SMS nebo jinou vhodnou formou, na které se obě strany vzájemně dohodnou, a následné</w:t>
            </w:r>
            <w:r w:rsidRPr="009262E4">
              <w:rPr>
                <w:rFonts w:cs="Arial"/>
                <w:i/>
              </w:rPr>
              <w:t xml:space="preserve"> </w:t>
            </w:r>
            <w:r w:rsidR="008B19D5">
              <w:rPr>
                <w:rFonts w:cs="Arial"/>
                <w:i/>
              </w:rPr>
              <w:t xml:space="preserve">započetí </w:t>
            </w:r>
            <w:r w:rsidRPr="009262E4">
              <w:rPr>
                <w:rFonts w:cs="Arial"/>
                <w:i/>
              </w:rPr>
              <w:t>automatické</w:t>
            </w:r>
            <w:r w:rsidR="008B19D5">
              <w:rPr>
                <w:rFonts w:cs="Arial"/>
                <w:i/>
              </w:rPr>
              <w:t>ho</w:t>
            </w:r>
            <w:r w:rsidRPr="009262E4">
              <w:rPr>
                <w:rFonts w:cs="Arial"/>
                <w:i/>
              </w:rPr>
              <w:t xml:space="preserve"> čištění provozu s reakční dobou do 30 min</w:t>
            </w:r>
            <w:r w:rsidR="009262E4">
              <w:rPr>
                <w:rFonts w:cs="Arial"/>
                <w:i/>
              </w:rPr>
              <w:t>.</w:t>
            </w:r>
          </w:p>
        </w:tc>
        <w:tc>
          <w:tcPr>
            <w:tcW w:w="1454" w:type="dxa"/>
          </w:tcPr>
          <w:p w14:paraId="40347F24" w14:textId="77777777" w:rsidR="00A274DF" w:rsidRDefault="00A274DF" w:rsidP="00406D4B">
            <w:r>
              <w:t>T-Mobile Czech Republic a.s.</w:t>
            </w:r>
          </w:p>
        </w:tc>
        <w:tc>
          <w:tcPr>
            <w:tcW w:w="873" w:type="dxa"/>
          </w:tcPr>
          <w:p w14:paraId="38FE6CEF" w14:textId="77777777" w:rsidR="00A274DF" w:rsidRDefault="00A274DF" w:rsidP="00406D4B">
            <w:r>
              <w:t>64949681</w:t>
            </w:r>
          </w:p>
        </w:tc>
        <w:tc>
          <w:tcPr>
            <w:tcW w:w="933" w:type="dxa"/>
          </w:tcPr>
          <w:p w14:paraId="13A5D309" w14:textId="77777777" w:rsidR="00A274DF" w:rsidRDefault="00A274DF" w:rsidP="00406D4B">
            <w:r>
              <w:t>Tomíčkova 2144/1, 148 00 Praha 4</w:t>
            </w:r>
          </w:p>
        </w:tc>
      </w:tr>
      <w:tr w:rsidR="00A274DF" w14:paraId="49D54E7D" w14:textId="77777777" w:rsidTr="001E1571">
        <w:trPr>
          <w:trHeight w:val="277"/>
        </w:trPr>
        <w:tc>
          <w:tcPr>
            <w:tcW w:w="1653" w:type="dxa"/>
          </w:tcPr>
          <w:p w14:paraId="4D27CAFF" w14:textId="77777777" w:rsidR="00A274DF" w:rsidRDefault="00A274DF" w:rsidP="008579BC">
            <w:r>
              <w:t>WAN 2 primární i záložní konektivita</w:t>
            </w:r>
          </w:p>
        </w:tc>
        <w:tc>
          <w:tcPr>
            <w:tcW w:w="1857" w:type="dxa"/>
          </w:tcPr>
          <w:p w14:paraId="0AA377CD" w14:textId="77777777" w:rsidR="00A274DF" w:rsidRPr="00891033" w:rsidRDefault="00A274DF" w:rsidP="00891033">
            <w:pPr>
              <w:rPr>
                <w:rFonts w:cs="Arial"/>
              </w:rPr>
            </w:pPr>
            <w:r w:rsidRPr="00891033">
              <w:rPr>
                <w:rFonts w:cs="Arial"/>
              </w:rPr>
              <w:t xml:space="preserve">WAN 2 primární i záložní konektivita </w:t>
            </w:r>
          </w:p>
          <w:p w14:paraId="3C379AD0" w14:textId="77777777" w:rsidR="00A274DF" w:rsidRPr="00891033" w:rsidRDefault="00A274DF" w:rsidP="00891033">
            <w:pPr>
              <w:rPr>
                <w:rFonts w:cs="Arial"/>
              </w:rPr>
            </w:pPr>
            <w:r w:rsidRPr="00891033">
              <w:rPr>
                <w:rFonts w:cs="Arial"/>
              </w:rPr>
              <w:t>•</w:t>
            </w:r>
            <w:r w:rsidRPr="00891033">
              <w:rPr>
                <w:rFonts w:cs="Arial"/>
              </w:rPr>
              <w:tab/>
              <w:t>LTE</w:t>
            </w:r>
          </w:p>
          <w:p w14:paraId="3C3ADEE7" w14:textId="77777777" w:rsidR="00A274DF" w:rsidRPr="00891033" w:rsidRDefault="00A274DF" w:rsidP="00891033">
            <w:pPr>
              <w:rPr>
                <w:rFonts w:cs="Arial"/>
              </w:rPr>
            </w:pPr>
            <w:r w:rsidRPr="00891033">
              <w:rPr>
                <w:rFonts w:cs="Arial"/>
              </w:rPr>
              <w:t>•</w:t>
            </w:r>
            <w:r w:rsidRPr="00891033">
              <w:rPr>
                <w:rFonts w:cs="Arial"/>
              </w:rPr>
              <w:tab/>
            </w:r>
            <w:proofErr w:type="spellStart"/>
            <w:r w:rsidRPr="00891033">
              <w:rPr>
                <w:rFonts w:cs="Arial"/>
              </w:rPr>
              <w:t>xDSL</w:t>
            </w:r>
            <w:proofErr w:type="spellEnd"/>
          </w:p>
          <w:p w14:paraId="39860661" w14:textId="77777777" w:rsidR="00A274DF" w:rsidRPr="00891033" w:rsidRDefault="00A274DF" w:rsidP="00891033">
            <w:pPr>
              <w:rPr>
                <w:rFonts w:cs="Arial"/>
              </w:rPr>
            </w:pPr>
            <w:r w:rsidRPr="00891033">
              <w:rPr>
                <w:rFonts w:cs="Arial"/>
              </w:rPr>
              <w:t>•</w:t>
            </w:r>
            <w:r w:rsidRPr="00891033">
              <w:rPr>
                <w:rFonts w:cs="Arial"/>
              </w:rPr>
              <w:tab/>
              <w:t>ISDN</w:t>
            </w:r>
          </w:p>
          <w:p w14:paraId="65AF957F" w14:textId="77777777" w:rsidR="00A274DF" w:rsidRPr="00891033" w:rsidRDefault="00A274DF" w:rsidP="00891033">
            <w:pPr>
              <w:rPr>
                <w:rFonts w:cs="Arial"/>
              </w:rPr>
            </w:pPr>
            <w:r w:rsidRPr="00891033">
              <w:rPr>
                <w:rFonts w:cs="Arial"/>
              </w:rPr>
              <w:t>•</w:t>
            </w:r>
            <w:r w:rsidRPr="00891033">
              <w:rPr>
                <w:rFonts w:cs="Arial"/>
              </w:rPr>
              <w:tab/>
              <w:t xml:space="preserve">Připojení </w:t>
            </w:r>
            <w:r w:rsidRPr="00891033">
              <w:rPr>
                <w:rFonts w:cs="Arial"/>
              </w:rPr>
              <w:lastRenderedPageBreak/>
              <w:t>přes družici</w:t>
            </w:r>
          </w:p>
          <w:p w14:paraId="1C07164F" w14:textId="77777777" w:rsidR="00A274DF" w:rsidRDefault="00A274DF" w:rsidP="00891033">
            <w:pPr>
              <w:rPr>
                <w:rFonts w:cs="Arial"/>
              </w:rPr>
            </w:pPr>
            <w:r>
              <w:rPr>
                <w:rFonts w:cs="Arial"/>
              </w:rPr>
              <w:t>•</w:t>
            </w:r>
            <w:r>
              <w:rPr>
                <w:rFonts w:cs="Arial"/>
              </w:rPr>
              <w:tab/>
              <w:t>Wi-Fi 802.11 a/b/g/n/</w:t>
            </w:r>
            <w:proofErr w:type="spellStart"/>
            <w:r>
              <w:rPr>
                <w:rFonts w:cs="Arial"/>
              </w:rPr>
              <w:t>ac</w:t>
            </w:r>
            <w:proofErr w:type="spellEnd"/>
          </w:p>
        </w:tc>
        <w:tc>
          <w:tcPr>
            <w:tcW w:w="1843" w:type="dxa"/>
          </w:tcPr>
          <w:p w14:paraId="56EFA120" w14:textId="77777777" w:rsidR="00A274DF" w:rsidRPr="00891033" w:rsidRDefault="00A274DF" w:rsidP="00891033">
            <w:pPr>
              <w:rPr>
                <w:rFonts w:cs="Arial"/>
                <w:i/>
              </w:rPr>
            </w:pPr>
            <w:r w:rsidRPr="00891033">
              <w:rPr>
                <w:rFonts w:cs="Arial"/>
                <w:i/>
              </w:rPr>
              <w:lastRenderedPageBreak/>
              <w:t xml:space="preserve">WAN 2 primární i záložní konektivita </w:t>
            </w:r>
          </w:p>
          <w:p w14:paraId="42052CF4" w14:textId="77777777" w:rsidR="00A274DF" w:rsidRPr="00891033" w:rsidRDefault="00A274DF" w:rsidP="00891033">
            <w:pPr>
              <w:rPr>
                <w:rFonts w:cs="Arial"/>
                <w:i/>
              </w:rPr>
            </w:pPr>
            <w:r w:rsidRPr="00891033">
              <w:rPr>
                <w:rFonts w:cs="Arial"/>
                <w:i/>
              </w:rPr>
              <w:t>•</w:t>
            </w:r>
            <w:r w:rsidRPr="00891033">
              <w:rPr>
                <w:rFonts w:cs="Arial"/>
                <w:i/>
              </w:rPr>
              <w:tab/>
              <w:t>LTE</w:t>
            </w:r>
          </w:p>
          <w:p w14:paraId="5B9A6ECC" w14:textId="77777777" w:rsidR="00A274DF" w:rsidRPr="00891033" w:rsidRDefault="00A274DF" w:rsidP="00891033">
            <w:pPr>
              <w:rPr>
                <w:rFonts w:cs="Arial"/>
                <w:i/>
              </w:rPr>
            </w:pPr>
            <w:r w:rsidRPr="00891033">
              <w:rPr>
                <w:rFonts w:cs="Arial"/>
                <w:i/>
              </w:rPr>
              <w:t>•</w:t>
            </w:r>
            <w:r w:rsidRPr="00891033">
              <w:rPr>
                <w:rFonts w:cs="Arial"/>
                <w:i/>
              </w:rPr>
              <w:tab/>
            </w:r>
            <w:proofErr w:type="spellStart"/>
            <w:r w:rsidRPr="00891033">
              <w:rPr>
                <w:rFonts w:cs="Arial"/>
                <w:i/>
              </w:rPr>
              <w:t>xDSL</w:t>
            </w:r>
            <w:proofErr w:type="spellEnd"/>
          </w:p>
          <w:p w14:paraId="4E996000" w14:textId="77777777" w:rsidR="00A274DF" w:rsidRPr="00891033" w:rsidRDefault="00A274DF" w:rsidP="00891033">
            <w:pPr>
              <w:rPr>
                <w:rFonts w:cs="Arial"/>
                <w:i/>
              </w:rPr>
            </w:pPr>
            <w:r w:rsidRPr="00891033">
              <w:rPr>
                <w:rFonts w:cs="Arial"/>
                <w:i/>
              </w:rPr>
              <w:t>•</w:t>
            </w:r>
            <w:r w:rsidRPr="00891033">
              <w:rPr>
                <w:rFonts w:cs="Arial"/>
                <w:i/>
              </w:rPr>
              <w:tab/>
              <w:t>ISDN</w:t>
            </w:r>
          </w:p>
          <w:p w14:paraId="6D04BC4F" w14:textId="77777777" w:rsidR="00A274DF" w:rsidRPr="00891033" w:rsidRDefault="00A274DF" w:rsidP="00891033">
            <w:pPr>
              <w:rPr>
                <w:rFonts w:cs="Arial"/>
                <w:i/>
              </w:rPr>
            </w:pPr>
            <w:r w:rsidRPr="00891033">
              <w:rPr>
                <w:rFonts w:cs="Arial"/>
                <w:i/>
              </w:rPr>
              <w:t>•</w:t>
            </w:r>
            <w:r w:rsidRPr="00891033">
              <w:rPr>
                <w:rFonts w:cs="Arial"/>
                <w:i/>
              </w:rPr>
              <w:tab/>
              <w:t xml:space="preserve">Připojení </w:t>
            </w:r>
            <w:r w:rsidRPr="00891033">
              <w:rPr>
                <w:rFonts w:cs="Arial"/>
                <w:i/>
              </w:rPr>
              <w:lastRenderedPageBreak/>
              <w:t>přes družici</w:t>
            </w:r>
          </w:p>
          <w:p w14:paraId="69B91A82" w14:textId="77777777" w:rsidR="00A274DF" w:rsidRPr="00891033" w:rsidRDefault="00A274DF" w:rsidP="00891033">
            <w:pPr>
              <w:rPr>
                <w:rFonts w:cs="Arial"/>
                <w:i/>
              </w:rPr>
            </w:pPr>
            <w:r w:rsidRPr="00891033">
              <w:rPr>
                <w:rFonts w:cs="Arial"/>
                <w:i/>
              </w:rPr>
              <w:t>•</w:t>
            </w:r>
            <w:r w:rsidRPr="00891033">
              <w:rPr>
                <w:rFonts w:cs="Arial"/>
                <w:i/>
              </w:rPr>
              <w:tab/>
              <w:t>Wi-Fi 802.11 a/b/g/n/</w:t>
            </w:r>
            <w:proofErr w:type="spellStart"/>
            <w:r w:rsidRPr="00891033">
              <w:rPr>
                <w:rFonts w:cs="Arial"/>
                <w:i/>
              </w:rPr>
              <w:t>ac</w:t>
            </w:r>
            <w:proofErr w:type="spellEnd"/>
          </w:p>
          <w:p w14:paraId="7D3AD825" w14:textId="77777777" w:rsidR="00A274DF" w:rsidRPr="00891033" w:rsidRDefault="00A274DF" w:rsidP="00891033">
            <w:pPr>
              <w:rPr>
                <w:rFonts w:cs="Arial"/>
                <w:i/>
              </w:rPr>
            </w:pPr>
            <w:r w:rsidRPr="00891033">
              <w:rPr>
                <w:rFonts w:cs="Arial"/>
                <w:i/>
              </w:rPr>
              <w:t>•</w:t>
            </w:r>
            <w:r w:rsidRPr="00891033">
              <w:rPr>
                <w:rFonts w:cs="Arial"/>
                <w:i/>
              </w:rPr>
              <w:tab/>
              <w:t>Nebo jiná vhodná kabelová nebo bezdrátová technologie podle místních podmínek</w:t>
            </w:r>
          </w:p>
        </w:tc>
        <w:tc>
          <w:tcPr>
            <w:tcW w:w="1454" w:type="dxa"/>
          </w:tcPr>
          <w:p w14:paraId="55830B5C" w14:textId="77777777" w:rsidR="00A274DF" w:rsidRDefault="00A274DF" w:rsidP="00406D4B">
            <w:r>
              <w:lastRenderedPageBreak/>
              <w:t>T-Mobile Czech Republic a.s.</w:t>
            </w:r>
          </w:p>
        </w:tc>
        <w:tc>
          <w:tcPr>
            <w:tcW w:w="873" w:type="dxa"/>
          </w:tcPr>
          <w:p w14:paraId="1F57B572" w14:textId="77777777" w:rsidR="00A274DF" w:rsidRDefault="00A274DF" w:rsidP="00406D4B">
            <w:r>
              <w:t>64949681</w:t>
            </w:r>
          </w:p>
        </w:tc>
        <w:tc>
          <w:tcPr>
            <w:tcW w:w="933" w:type="dxa"/>
          </w:tcPr>
          <w:p w14:paraId="02D894E9" w14:textId="77777777" w:rsidR="00A274DF" w:rsidRDefault="00A274DF" w:rsidP="00406D4B">
            <w:r>
              <w:t>Tomíčkova 2144/1, 148 00 Praha 4</w:t>
            </w:r>
          </w:p>
        </w:tc>
      </w:tr>
      <w:tr w:rsidR="00A274DF" w14:paraId="48D2ED3E" w14:textId="77777777" w:rsidTr="001E1571">
        <w:trPr>
          <w:trHeight w:val="277"/>
        </w:trPr>
        <w:tc>
          <w:tcPr>
            <w:tcW w:w="1653" w:type="dxa"/>
          </w:tcPr>
          <w:p w14:paraId="1730F2D2" w14:textId="77777777" w:rsidR="00A274DF" w:rsidRDefault="00A274DF" w:rsidP="008579BC">
            <w:proofErr w:type="spellStart"/>
            <w:r>
              <w:lastRenderedPageBreak/>
              <w:t>QoS</w:t>
            </w:r>
            <w:proofErr w:type="spellEnd"/>
          </w:p>
        </w:tc>
        <w:tc>
          <w:tcPr>
            <w:tcW w:w="1857" w:type="dxa"/>
          </w:tcPr>
          <w:p w14:paraId="4BE031DD" w14:textId="77777777" w:rsidR="00A274DF" w:rsidRPr="00891033" w:rsidRDefault="00A274DF" w:rsidP="00891033">
            <w:pPr>
              <w:rPr>
                <w:rFonts w:cs="Arial"/>
              </w:rPr>
            </w:pPr>
            <w:r w:rsidRPr="00390D49">
              <w:rPr>
                <w:rFonts w:cs="Arial"/>
              </w:rPr>
              <w:t>Na základě provozních zkušeností dodavatel umožní operativně měnit procentuál</w:t>
            </w:r>
            <w:r>
              <w:rPr>
                <w:rFonts w:cs="Arial"/>
              </w:rPr>
              <w:t xml:space="preserve">ní rozdělení jednotlivých tříd, </w:t>
            </w:r>
            <w:r w:rsidRPr="00390D49">
              <w:rPr>
                <w:rFonts w:cs="Arial"/>
              </w:rPr>
              <w:t>a to i různě na jednotlivých objektech zadavatele.</w:t>
            </w:r>
            <w:r>
              <w:rPr>
                <w:rFonts w:cs="Arial"/>
              </w:rPr>
              <w:t xml:space="preserve"> Změna procentuálního rozdělení jednotlivých tříd nepředstavuje důvod pro změnu ceny za předmět plnění veřejné zakázky.  </w:t>
            </w:r>
          </w:p>
        </w:tc>
        <w:tc>
          <w:tcPr>
            <w:tcW w:w="1843" w:type="dxa"/>
          </w:tcPr>
          <w:p w14:paraId="72E5C160" w14:textId="3AA05E27" w:rsidR="00A274DF" w:rsidRPr="00891033" w:rsidRDefault="00A274DF" w:rsidP="00C546FA">
            <w:pPr>
              <w:rPr>
                <w:rFonts w:cs="Arial"/>
                <w:i/>
              </w:rPr>
            </w:pPr>
            <w:r w:rsidRPr="004801E1">
              <w:rPr>
                <w:rFonts w:cs="Arial"/>
                <w:i/>
              </w:rPr>
              <w:t xml:space="preserve">Na základě provozních zkušeností dodavatel umožní operativně změnit procentuální rozdělení jednotlivých tříd, a to i různě na jednotlivých objektech zadavatele. Změna procentuálního rozdělení jednotlivých tříd nepředstavuje důvod pro změnu ceny za předmět plnění veřejné zakázky. Očekávaný počet požadavků jsou jednotky během celého </w:t>
            </w:r>
            <w:r w:rsidR="00C546FA">
              <w:rPr>
                <w:rFonts w:cs="Arial"/>
                <w:i/>
              </w:rPr>
              <w:t>trvání smluvního vztahu</w:t>
            </w:r>
            <w:r w:rsidRPr="004801E1">
              <w:rPr>
                <w:rFonts w:cs="Arial"/>
                <w:i/>
              </w:rPr>
              <w:t>.</w:t>
            </w:r>
          </w:p>
        </w:tc>
        <w:tc>
          <w:tcPr>
            <w:tcW w:w="1454" w:type="dxa"/>
          </w:tcPr>
          <w:p w14:paraId="733874C3" w14:textId="77777777" w:rsidR="00A274DF" w:rsidRDefault="00A274DF" w:rsidP="00406D4B">
            <w:r>
              <w:t>T-Mobile Czech Republic a.s.</w:t>
            </w:r>
          </w:p>
        </w:tc>
        <w:tc>
          <w:tcPr>
            <w:tcW w:w="873" w:type="dxa"/>
          </w:tcPr>
          <w:p w14:paraId="57E44477" w14:textId="77777777" w:rsidR="00A274DF" w:rsidRDefault="00A274DF" w:rsidP="00406D4B">
            <w:r>
              <w:t>64949681</w:t>
            </w:r>
          </w:p>
        </w:tc>
        <w:tc>
          <w:tcPr>
            <w:tcW w:w="933" w:type="dxa"/>
          </w:tcPr>
          <w:p w14:paraId="6B236B29" w14:textId="77777777" w:rsidR="00A274DF" w:rsidRDefault="00A274DF" w:rsidP="00406D4B">
            <w:r>
              <w:t>Tomíčkova 2144/1, 148 00 Praha 4</w:t>
            </w:r>
          </w:p>
        </w:tc>
      </w:tr>
      <w:tr w:rsidR="00A274DF" w14:paraId="0ACC056D" w14:textId="77777777" w:rsidTr="001E1571">
        <w:trPr>
          <w:trHeight w:val="277"/>
        </w:trPr>
        <w:tc>
          <w:tcPr>
            <w:tcW w:w="1653" w:type="dxa"/>
          </w:tcPr>
          <w:p w14:paraId="5EE44C59" w14:textId="77777777" w:rsidR="00A274DF" w:rsidRPr="004801E1" w:rsidRDefault="00A274DF" w:rsidP="008579BC">
            <w:pPr>
              <w:rPr>
                <w:rFonts w:cs="Arial"/>
              </w:rPr>
            </w:pPr>
            <w:r w:rsidRPr="00390D49">
              <w:rPr>
                <w:rFonts w:cs="Arial"/>
              </w:rPr>
              <w:t>Rozložení zátěže primární a záložní přípojky DC Hněvice podle druhu provozu</w:t>
            </w:r>
          </w:p>
        </w:tc>
        <w:tc>
          <w:tcPr>
            <w:tcW w:w="1857" w:type="dxa"/>
          </w:tcPr>
          <w:p w14:paraId="7751D097" w14:textId="77777777" w:rsidR="00A274DF" w:rsidRPr="00390D49" w:rsidRDefault="00A274DF" w:rsidP="00891033">
            <w:pPr>
              <w:rPr>
                <w:rFonts w:cs="Arial"/>
              </w:rPr>
            </w:pPr>
            <w:r w:rsidRPr="00390D49">
              <w:rPr>
                <w:rFonts w:cs="Arial"/>
              </w:rPr>
              <w:t xml:space="preserve">Na základě provozních zkušeností dodavatel umožní toto </w:t>
            </w:r>
            <w:r>
              <w:rPr>
                <w:rFonts w:cs="Arial"/>
              </w:rPr>
              <w:t>rozložení</w:t>
            </w:r>
            <w:r w:rsidRPr="00390D49">
              <w:rPr>
                <w:rFonts w:cs="Arial"/>
              </w:rPr>
              <w:t xml:space="preserve"> operativně měnit.</w:t>
            </w:r>
            <w:r>
              <w:rPr>
                <w:rFonts w:cs="Arial"/>
              </w:rPr>
              <w:t xml:space="preserve"> Změna rozložení zátěže nepředstavuje důvod pro změnu ceny za předmět plnění veřejné zakázky.</w:t>
            </w:r>
          </w:p>
        </w:tc>
        <w:tc>
          <w:tcPr>
            <w:tcW w:w="1843" w:type="dxa"/>
          </w:tcPr>
          <w:p w14:paraId="18BC1E07" w14:textId="45A22143" w:rsidR="00A274DF" w:rsidRPr="004801E1" w:rsidRDefault="00A274DF" w:rsidP="00C546FA">
            <w:pPr>
              <w:rPr>
                <w:rFonts w:cs="Arial"/>
                <w:i/>
              </w:rPr>
            </w:pPr>
            <w:r w:rsidRPr="00406D4B">
              <w:rPr>
                <w:rFonts w:cs="Arial"/>
                <w:i/>
              </w:rPr>
              <w:t xml:space="preserve">Na základě provozních zkušeností dodavatel umožní toto rozložení změnit. Změna rozložení zátěže nepředstavuje důvod pro změnu ceny za předmět plnění veřejné zakázky.  </w:t>
            </w:r>
            <w:r>
              <w:rPr>
                <w:rFonts w:cs="Arial"/>
                <w:i/>
              </w:rPr>
              <w:t>Očekávaný počet požadavků jsou jednotky během</w:t>
            </w:r>
            <w:r w:rsidR="005F6078">
              <w:rPr>
                <w:rFonts w:cs="Arial"/>
                <w:i/>
              </w:rPr>
              <w:t xml:space="preserve"> </w:t>
            </w:r>
            <w:proofErr w:type="spellStart"/>
            <w:r w:rsidR="005F6078">
              <w:rPr>
                <w:rFonts w:cs="Arial"/>
                <w:i/>
              </w:rPr>
              <w:lastRenderedPageBreak/>
              <w:t>celého</w:t>
            </w:r>
            <w:r w:rsidR="00C546FA">
              <w:rPr>
                <w:rFonts w:cs="Arial"/>
                <w:i/>
              </w:rPr>
              <w:t>trvání</w:t>
            </w:r>
            <w:proofErr w:type="spellEnd"/>
            <w:r w:rsidR="00C546FA">
              <w:rPr>
                <w:rFonts w:cs="Arial"/>
                <w:i/>
              </w:rPr>
              <w:t xml:space="preserve"> smluvního vztahu.</w:t>
            </w:r>
            <w:r>
              <w:rPr>
                <w:rFonts w:cs="Arial"/>
                <w:i/>
              </w:rPr>
              <w:t>.</w:t>
            </w:r>
          </w:p>
        </w:tc>
        <w:tc>
          <w:tcPr>
            <w:tcW w:w="1454" w:type="dxa"/>
          </w:tcPr>
          <w:p w14:paraId="03D8BF0C" w14:textId="77777777" w:rsidR="00A274DF" w:rsidRDefault="00A274DF" w:rsidP="00406D4B">
            <w:r>
              <w:lastRenderedPageBreak/>
              <w:t>T-Mobile Czech Republic a.s.</w:t>
            </w:r>
          </w:p>
        </w:tc>
        <w:tc>
          <w:tcPr>
            <w:tcW w:w="873" w:type="dxa"/>
          </w:tcPr>
          <w:p w14:paraId="2D25F44B" w14:textId="77777777" w:rsidR="00A274DF" w:rsidRDefault="00A274DF" w:rsidP="00406D4B">
            <w:r>
              <w:t>64949681</w:t>
            </w:r>
          </w:p>
        </w:tc>
        <w:tc>
          <w:tcPr>
            <w:tcW w:w="933" w:type="dxa"/>
          </w:tcPr>
          <w:p w14:paraId="2419BF48" w14:textId="77777777" w:rsidR="00A274DF" w:rsidRDefault="00A274DF" w:rsidP="00406D4B">
            <w:r>
              <w:t>Tomíčkova 2144/1, 148 00 Praha 4</w:t>
            </w:r>
          </w:p>
        </w:tc>
      </w:tr>
      <w:tr w:rsidR="00A274DF" w14:paraId="2E4A790B" w14:textId="77777777" w:rsidTr="001E1571">
        <w:trPr>
          <w:trHeight w:val="277"/>
        </w:trPr>
        <w:tc>
          <w:tcPr>
            <w:tcW w:w="1653" w:type="dxa"/>
          </w:tcPr>
          <w:p w14:paraId="4FF8D906" w14:textId="77777777" w:rsidR="00A274DF" w:rsidRPr="00390D49" w:rsidRDefault="00A274DF" w:rsidP="008579BC">
            <w:pPr>
              <w:rPr>
                <w:rFonts w:cs="Arial"/>
              </w:rPr>
            </w:pPr>
            <w:r>
              <w:rPr>
                <w:rFonts w:cs="Arial"/>
              </w:rPr>
              <w:lastRenderedPageBreak/>
              <w:t>WAN2</w:t>
            </w:r>
          </w:p>
        </w:tc>
        <w:tc>
          <w:tcPr>
            <w:tcW w:w="1857" w:type="dxa"/>
          </w:tcPr>
          <w:p w14:paraId="18AA9E63" w14:textId="77777777" w:rsidR="00A274DF" w:rsidRPr="00390D49" w:rsidRDefault="00A274DF" w:rsidP="00891033">
            <w:pPr>
              <w:rPr>
                <w:rFonts w:cs="Arial"/>
              </w:rPr>
            </w:pPr>
            <w:r>
              <w:rPr>
                <w:rFonts w:cs="Arial"/>
              </w:rPr>
              <w:t>Původně nebylo stanoveno.</w:t>
            </w:r>
          </w:p>
        </w:tc>
        <w:tc>
          <w:tcPr>
            <w:tcW w:w="1843" w:type="dxa"/>
          </w:tcPr>
          <w:p w14:paraId="648B0252" w14:textId="77777777" w:rsidR="00A274DF" w:rsidRPr="00406D4B" w:rsidRDefault="00A274DF" w:rsidP="00E16450">
            <w:pPr>
              <w:rPr>
                <w:rFonts w:cs="Arial"/>
                <w:i/>
              </w:rPr>
            </w:pPr>
            <w:r>
              <w:rPr>
                <w:rFonts w:cs="Arial"/>
                <w:i/>
              </w:rPr>
              <w:t xml:space="preserve">Při převádění </w:t>
            </w:r>
            <w:proofErr w:type="spellStart"/>
            <w:r>
              <w:rPr>
                <w:rFonts w:cs="Arial"/>
                <w:i/>
              </w:rPr>
              <w:t>xDSL</w:t>
            </w:r>
            <w:proofErr w:type="spellEnd"/>
            <w:r>
              <w:rPr>
                <w:rFonts w:cs="Arial"/>
                <w:i/>
              </w:rPr>
              <w:t xml:space="preserve"> na nového dodavatele je akceptovatelné připojení ČS pouze jednou linkou po dobu max. jednoho týdne. Pokud během této lhůty nedojde k vyřešení problému s převodem konektivity, je nutno zřídit připojení jinou technologií.</w:t>
            </w:r>
          </w:p>
          <w:p w14:paraId="43E4F322" w14:textId="77777777" w:rsidR="00A274DF" w:rsidRPr="00406D4B" w:rsidRDefault="00A274DF" w:rsidP="00891033">
            <w:pPr>
              <w:rPr>
                <w:rFonts w:cs="Arial"/>
                <w:i/>
              </w:rPr>
            </w:pPr>
          </w:p>
        </w:tc>
        <w:tc>
          <w:tcPr>
            <w:tcW w:w="1454" w:type="dxa"/>
          </w:tcPr>
          <w:p w14:paraId="4150360B" w14:textId="77777777" w:rsidR="00A274DF" w:rsidRDefault="00A274DF" w:rsidP="00406D4B">
            <w:r>
              <w:t>T-Mobile Czech Republic a.s.</w:t>
            </w:r>
          </w:p>
        </w:tc>
        <w:tc>
          <w:tcPr>
            <w:tcW w:w="873" w:type="dxa"/>
          </w:tcPr>
          <w:p w14:paraId="3D3623E8" w14:textId="77777777" w:rsidR="00A274DF" w:rsidRDefault="00A274DF" w:rsidP="00406D4B">
            <w:r>
              <w:t>64949681</w:t>
            </w:r>
          </w:p>
        </w:tc>
        <w:tc>
          <w:tcPr>
            <w:tcW w:w="933" w:type="dxa"/>
          </w:tcPr>
          <w:p w14:paraId="610C41F0" w14:textId="77777777" w:rsidR="00A274DF" w:rsidRDefault="00A274DF" w:rsidP="00406D4B">
            <w:r>
              <w:t>Tomíčkova 2144/1, 148 00 Praha 4</w:t>
            </w:r>
          </w:p>
        </w:tc>
      </w:tr>
      <w:tr w:rsidR="00A274DF" w14:paraId="6E76D31B" w14:textId="77777777" w:rsidTr="001E1571">
        <w:trPr>
          <w:trHeight w:val="277"/>
        </w:trPr>
        <w:tc>
          <w:tcPr>
            <w:tcW w:w="1653" w:type="dxa"/>
          </w:tcPr>
          <w:p w14:paraId="7A126133" w14:textId="77777777" w:rsidR="00A274DF" w:rsidRDefault="00A274DF" w:rsidP="008579BC">
            <w:pPr>
              <w:rPr>
                <w:rFonts w:cs="Arial"/>
              </w:rPr>
            </w:pPr>
            <w:r>
              <w:rPr>
                <w:rFonts w:cs="Arial"/>
              </w:rPr>
              <w:t>Privátní VPN síť</w:t>
            </w:r>
          </w:p>
          <w:p w14:paraId="2E27E94C" w14:textId="77777777" w:rsidR="00A274DF" w:rsidRDefault="00A274DF" w:rsidP="008579BC">
            <w:pPr>
              <w:rPr>
                <w:rFonts w:cs="Arial"/>
              </w:rPr>
            </w:pPr>
            <w:r>
              <w:rPr>
                <w:rFonts w:cs="Arial"/>
              </w:rPr>
              <w:t>WAN 1</w:t>
            </w:r>
          </w:p>
        </w:tc>
        <w:tc>
          <w:tcPr>
            <w:tcW w:w="1857" w:type="dxa"/>
          </w:tcPr>
          <w:p w14:paraId="4C2DE78B" w14:textId="77777777" w:rsidR="00A274DF" w:rsidRDefault="00A274DF" w:rsidP="00891033">
            <w:pPr>
              <w:rPr>
                <w:rFonts w:cs="Arial"/>
              </w:rPr>
            </w:pPr>
            <w:r w:rsidRPr="00390D49">
              <w:rPr>
                <w:rFonts w:cs="Arial"/>
              </w:rPr>
              <w:t>Při obnovení funkčnosti primární linky se provoz automaticky přesměruje zpět. Překlápění provozu zpět na primární linku</w:t>
            </w:r>
            <w:r>
              <w:rPr>
                <w:rFonts w:cs="Arial"/>
              </w:rPr>
              <w:t xml:space="preserve"> již nezpůsobí ani krátkodobé </w:t>
            </w:r>
            <w:r w:rsidRPr="00390D49">
              <w:rPr>
                <w:rFonts w:cs="Arial"/>
              </w:rPr>
              <w:t>přerušení konektivity.</w:t>
            </w:r>
          </w:p>
        </w:tc>
        <w:tc>
          <w:tcPr>
            <w:tcW w:w="1843" w:type="dxa"/>
          </w:tcPr>
          <w:p w14:paraId="18189EA8" w14:textId="77E2E1A0" w:rsidR="00A274DF" w:rsidRDefault="00A274DF" w:rsidP="00FA495A">
            <w:pPr>
              <w:rPr>
                <w:rFonts w:cs="Arial"/>
                <w:i/>
              </w:rPr>
            </w:pPr>
            <w:r w:rsidRPr="00FA495A">
              <w:rPr>
                <w:rFonts w:cs="Arial"/>
                <w:i/>
              </w:rPr>
              <w:t xml:space="preserve">Při obnovení funkčnosti primární linky se provoz automaticky přesměruje zpět. Překlápění provozu zpět na primární linku způsobí max. </w:t>
            </w:r>
            <w:r w:rsidR="00D814E2">
              <w:rPr>
                <w:rFonts w:cs="Arial"/>
                <w:i/>
              </w:rPr>
              <w:t>10</w:t>
            </w:r>
            <w:r w:rsidRPr="00FA495A">
              <w:rPr>
                <w:rFonts w:cs="Arial"/>
                <w:i/>
              </w:rPr>
              <w:t xml:space="preserve"> sekundové přerušení konektivity.</w:t>
            </w:r>
          </w:p>
        </w:tc>
        <w:tc>
          <w:tcPr>
            <w:tcW w:w="1454" w:type="dxa"/>
          </w:tcPr>
          <w:p w14:paraId="038B60BC" w14:textId="77777777" w:rsidR="00A274DF" w:rsidRDefault="00A274DF" w:rsidP="00406D4B">
            <w:r>
              <w:t>T-Mobile Czech Republic a.s.</w:t>
            </w:r>
          </w:p>
        </w:tc>
        <w:tc>
          <w:tcPr>
            <w:tcW w:w="873" w:type="dxa"/>
          </w:tcPr>
          <w:p w14:paraId="150ACDA3" w14:textId="77777777" w:rsidR="00A274DF" w:rsidRDefault="00A274DF" w:rsidP="00406D4B">
            <w:r>
              <w:t>64949681</w:t>
            </w:r>
          </w:p>
        </w:tc>
        <w:tc>
          <w:tcPr>
            <w:tcW w:w="933" w:type="dxa"/>
          </w:tcPr>
          <w:p w14:paraId="5A7FA8AD" w14:textId="77777777" w:rsidR="00A274DF" w:rsidRDefault="00A274DF" w:rsidP="00406D4B">
            <w:r>
              <w:t>Tomíčkova 2144/1, 148 00 Praha 4</w:t>
            </w:r>
          </w:p>
        </w:tc>
      </w:tr>
      <w:tr w:rsidR="00A274DF" w14:paraId="68D4F757" w14:textId="77777777" w:rsidTr="001E1571">
        <w:trPr>
          <w:trHeight w:val="277"/>
        </w:trPr>
        <w:tc>
          <w:tcPr>
            <w:tcW w:w="1653" w:type="dxa"/>
          </w:tcPr>
          <w:p w14:paraId="5F8D9FFA" w14:textId="77777777" w:rsidR="00A274DF" w:rsidRDefault="00A274DF" w:rsidP="008579BC">
            <w:pPr>
              <w:rPr>
                <w:rFonts w:cs="Arial"/>
              </w:rPr>
            </w:pPr>
            <w:r>
              <w:rPr>
                <w:rFonts w:cs="Arial"/>
              </w:rPr>
              <w:t>Další požadavky</w:t>
            </w:r>
          </w:p>
        </w:tc>
        <w:tc>
          <w:tcPr>
            <w:tcW w:w="1857" w:type="dxa"/>
          </w:tcPr>
          <w:p w14:paraId="573F2CAF" w14:textId="77777777" w:rsidR="00A274DF" w:rsidRPr="00390D49" w:rsidRDefault="00A274DF" w:rsidP="00891033">
            <w:pPr>
              <w:rPr>
                <w:rFonts w:cs="Arial"/>
              </w:rPr>
            </w:pPr>
            <w:r>
              <w:rPr>
                <w:rFonts w:cs="Arial"/>
              </w:rPr>
              <w:t>Původně nebylo stanoveno.</w:t>
            </w:r>
          </w:p>
        </w:tc>
        <w:tc>
          <w:tcPr>
            <w:tcW w:w="1843" w:type="dxa"/>
          </w:tcPr>
          <w:p w14:paraId="0F79D182" w14:textId="4B531E60" w:rsidR="0006755B" w:rsidRDefault="00A274DF" w:rsidP="00A274DF">
            <w:pPr>
              <w:rPr>
                <w:rFonts w:cs="Arial"/>
              </w:rPr>
            </w:pPr>
            <w:r>
              <w:rPr>
                <w:rFonts w:cs="Arial"/>
              </w:rPr>
              <w:t>Zadavatel stanovuje maximální dobu implementace služby v plném rozsahu na 3 měsíce. Účastník zadávacího řízení do nabídky uvede předběžný orientační harmonogram implementace služby.</w:t>
            </w:r>
            <w:r w:rsidR="0006755B">
              <w:rPr>
                <w:rFonts w:cs="Arial"/>
              </w:rPr>
              <w:t xml:space="preserve"> Zadavatel umožňuje a preferuje </w:t>
            </w:r>
            <w:r w:rsidR="0006755B">
              <w:rPr>
                <w:rFonts w:cs="Arial"/>
              </w:rPr>
              <w:lastRenderedPageBreak/>
              <w:t>postupné překlopení dle dohodnutého harmonogramu, který bude rovnoměrně rozložený v čase potřebným na implementaci.</w:t>
            </w:r>
          </w:p>
          <w:p w14:paraId="346F31BC" w14:textId="55F6B29B" w:rsidR="0026145B" w:rsidRDefault="00920EB5" w:rsidP="00A274DF">
            <w:pPr>
              <w:rPr>
                <w:rFonts w:cs="Arial"/>
              </w:rPr>
            </w:pPr>
            <w:r>
              <w:rPr>
                <w:rFonts w:cs="Arial"/>
              </w:rPr>
              <w:t>Účastníkovi</w:t>
            </w:r>
            <w:r w:rsidR="0006755B">
              <w:rPr>
                <w:rFonts w:cs="Arial"/>
              </w:rPr>
              <w:t xml:space="preserve"> vzniká nárok na platbu </w:t>
            </w:r>
            <w:r w:rsidR="0026145B">
              <w:rPr>
                <w:rFonts w:cs="Arial"/>
              </w:rPr>
              <w:t>po celcích dle položek Tabulky č. 1.</w:t>
            </w:r>
            <w:r w:rsidR="00116050">
              <w:rPr>
                <w:rFonts w:cs="Arial"/>
              </w:rPr>
              <w:t>,</w:t>
            </w:r>
            <w:r w:rsidR="0026145B">
              <w:rPr>
                <w:rFonts w:cs="Arial"/>
              </w:rPr>
              <w:t xml:space="preserve"> vždy od 1. dne měsíce následujícího po termínu akceptace. Provoz do termínu akceptace je </w:t>
            </w:r>
          </w:p>
          <w:p w14:paraId="3FD3E90C" w14:textId="742ECB55" w:rsidR="00A274DF" w:rsidRPr="00FA495A" w:rsidRDefault="0006755B" w:rsidP="00D814E2">
            <w:pPr>
              <w:rPr>
                <w:rFonts w:cs="Arial"/>
                <w:i/>
              </w:rPr>
            </w:pPr>
            <w:r>
              <w:rPr>
                <w:rFonts w:cs="Arial"/>
              </w:rPr>
              <w:t>považován za zkušební provoz.</w:t>
            </w:r>
            <w:r w:rsidR="0026145B">
              <w:rPr>
                <w:rFonts w:cs="Arial"/>
              </w:rPr>
              <w:t xml:space="preserve"> Akceptačním kritériem je plné splnění podmínek této ZD.</w:t>
            </w:r>
            <w:r w:rsidR="00837D84">
              <w:rPr>
                <w:rFonts w:cs="Arial"/>
              </w:rPr>
              <w:t xml:space="preserve"> Zadavatel na posouzení a následnou akceptaci vyžaduje minimálně 5 pracovních dní.</w:t>
            </w:r>
          </w:p>
        </w:tc>
        <w:tc>
          <w:tcPr>
            <w:tcW w:w="1454" w:type="dxa"/>
          </w:tcPr>
          <w:p w14:paraId="3FA049A0" w14:textId="77777777" w:rsidR="00A274DF" w:rsidRDefault="00A274DF" w:rsidP="00406D4B">
            <w:r>
              <w:lastRenderedPageBreak/>
              <w:t>Vodafone Czech Republic a.s.</w:t>
            </w:r>
          </w:p>
        </w:tc>
        <w:tc>
          <w:tcPr>
            <w:tcW w:w="873" w:type="dxa"/>
          </w:tcPr>
          <w:p w14:paraId="033557EB" w14:textId="77777777" w:rsidR="00A274DF" w:rsidRDefault="00A274DF" w:rsidP="00406D4B">
            <w:r w:rsidRPr="00701151">
              <w:t>25788001</w:t>
            </w:r>
          </w:p>
        </w:tc>
        <w:tc>
          <w:tcPr>
            <w:tcW w:w="933" w:type="dxa"/>
          </w:tcPr>
          <w:p w14:paraId="307A8F37" w14:textId="77777777" w:rsidR="00A274DF" w:rsidRDefault="00A274DF" w:rsidP="00406D4B">
            <w:r w:rsidRPr="00701151">
              <w:t>náměstí Junkových 2, 155 00 Praha 5</w:t>
            </w:r>
          </w:p>
        </w:tc>
      </w:tr>
      <w:tr w:rsidR="00A274DF" w14:paraId="774481F9" w14:textId="77777777" w:rsidTr="001E1571">
        <w:trPr>
          <w:trHeight w:val="277"/>
        </w:trPr>
        <w:tc>
          <w:tcPr>
            <w:tcW w:w="1653" w:type="dxa"/>
          </w:tcPr>
          <w:p w14:paraId="4D21A497" w14:textId="77777777" w:rsidR="00A274DF" w:rsidRDefault="00A274DF" w:rsidP="008579BC">
            <w:pPr>
              <w:rPr>
                <w:rFonts w:cs="Arial"/>
              </w:rPr>
            </w:pPr>
            <w:r>
              <w:rPr>
                <w:rFonts w:cs="Arial"/>
              </w:rPr>
              <w:lastRenderedPageBreak/>
              <w:t>Příloha č. 1</w:t>
            </w:r>
          </w:p>
        </w:tc>
        <w:tc>
          <w:tcPr>
            <w:tcW w:w="1857" w:type="dxa"/>
          </w:tcPr>
          <w:p w14:paraId="1EB4027C" w14:textId="36760EFD" w:rsidR="0097160E" w:rsidRDefault="00A274DF" w:rsidP="00891033">
            <w:pPr>
              <w:rPr>
                <w:rFonts w:cs="Arial"/>
              </w:rPr>
            </w:pPr>
            <w:r>
              <w:rPr>
                <w:rFonts w:cs="Arial"/>
              </w:rPr>
              <w:t>Bez GPS souřadnic</w:t>
            </w:r>
          </w:p>
          <w:p w14:paraId="6A29C9A3" w14:textId="6029683A" w:rsidR="0097160E" w:rsidRDefault="0097160E" w:rsidP="0097160E">
            <w:pPr>
              <w:rPr>
                <w:rFonts w:cs="Arial"/>
              </w:rPr>
            </w:pPr>
          </w:p>
          <w:p w14:paraId="2F905622" w14:textId="77777777" w:rsidR="00A274DF" w:rsidRPr="0097160E" w:rsidRDefault="00A274DF" w:rsidP="00841D08">
            <w:pPr>
              <w:jc w:val="center"/>
              <w:rPr>
                <w:rFonts w:cs="Arial"/>
              </w:rPr>
            </w:pPr>
          </w:p>
        </w:tc>
        <w:tc>
          <w:tcPr>
            <w:tcW w:w="1843" w:type="dxa"/>
          </w:tcPr>
          <w:p w14:paraId="7AD0096A" w14:textId="77777777" w:rsidR="00A274DF" w:rsidRDefault="00A274DF" w:rsidP="00A274DF">
            <w:pPr>
              <w:rPr>
                <w:rFonts w:cs="Arial"/>
              </w:rPr>
            </w:pPr>
            <w:r>
              <w:rPr>
                <w:rFonts w:cs="Arial"/>
              </w:rPr>
              <w:t>Přiřazeny GPS souřadnice</w:t>
            </w:r>
          </w:p>
        </w:tc>
        <w:tc>
          <w:tcPr>
            <w:tcW w:w="1454" w:type="dxa"/>
          </w:tcPr>
          <w:p w14:paraId="1A061475" w14:textId="77777777" w:rsidR="00A274DF" w:rsidRDefault="00427742" w:rsidP="00A274DF">
            <w:pPr>
              <w:jc w:val="center"/>
            </w:pPr>
            <w:r>
              <w:t>Vodafone Czech Republic a.s.</w:t>
            </w:r>
          </w:p>
        </w:tc>
        <w:tc>
          <w:tcPr>
            <w:tcW w:w="873" w:type="dxa"/>
          </w:tcPr>
          <w:p w14:paraId="764B842C" w14:textId="77777777" w:rsidR="00A274DF" w:rsidRPr="00701151" w:rsidRDefault="00427742" w:rsidP="00406D4B">
            <w:r>
              <w:t>257 88001</w:t>
            </w:r>
          </w:p>
        </w:tc>
        <w:tc>
          <w:tcPr>
            <w:tcW w:w="933" w:type="dxa"/>
          </w:tcPr>
          <w:p w14:paraId="4A1A8A9D" w14:textId="77777777" w:rsidR="00A274DF" w:rsidRPr="00701151" w:rsidRDefault="00427742" w:rsidP="00406D4B">
            <w:r>
              <w:t>náměstí Junkových 2, 155 00 Praha 5</w:t>
            </w:r>
          </w:p>
        </w:tc>
      </w:tr>
      <w:tr w:rsidR="0097160E" w14:paraId="017157B5" w14:textId="77777777" w:rsidTr="001E1571">
        <w:trPr>
          <w:trHeight w:val="277"/>
        </w:trPr>
        <w:tc>
          <w:tcPr>
            <w:tcW w:w="1653" w:type="dxa"/>
          </w:tcPr>
          <w:p w14:paraId="3E8260C2" w14:textId="06ADEF65" w:rsidR="0097160E" w:rsidRDefault="0097160E" w:rsidP="008579BC">
            <w:pPr>
              <w:rPr>
                <w:rFonts w:cs="Arial"/>
              </w:rPr>
            </w:pPr>
            <w:proofErr w:type="spellStart"/>
            <w:r>
              <w:rPr>
                <w:rFonts w:cs="Arial"/>
              </w:rPr>
              <w:t>Čl</w:t>
            </w:r>
            <w:proofErr w:type="spellEnd"/>
            <w:r>
              <w:rPr>
                <w:rFonts w:cs="Arial"/>
              </w:rPr>
              <w:t xml:space="preserve"> 3.2.3 Smlouvy/část SLA ZD</w:t>
            </w:r>
          </w:p>
        </w:tc>
        <w:tc>
          <w:tcPr>
            <w:tcW w:w="1857" w:type="dxa"/>
          </w:tcPr>
          <w:p w14:paraId="3A1B4521" w14:textId="77777777" w:rsidR="0097160E" w:rsidRDefault="0097160E" w:rsidP="00891033">
            <w:pPr>
              <w:rPr>
                <w:rFonts w:cs="Arial"/>
              </w:rPr>
            </w:pPr>
            <w:r>
              <w:rPr>
                <w:rFonts w:cs="Arial"/>
              </w:rPr>
              <w:t>Na základě tohoto dotazu zadavatel zcela přepracoval uvedené články:</w:t>
            </w:r>
          </w:p>
          <w:p w14:paraId="16516D82" w14:textId="77777777" w:rsidR="0097160E" w:rsidRPr="0097160E" w:rsidRDefault="0097160E" w:rsidP="0097160E">
            <w:pPr>
              <w:rPr>
                <w:rFonts w:cs="Arial"/>
              </w:rPr>
            </w:pPr>
            <w:r>
              <w:rPr>
                <w:rFonts w:cs="Arial"/>
              </w:rPr>
              <w:t>„</w:t>
            </w:r>
            <w:r w:rsidRPr="0097160E">
              <w:rPr>
                <w:rFonts w:cs="Arial"/>
              </w:rPr>
              <w:t>1)</w:t>
            </w:r>
            <w:r w:rsidRPr="0097160E">
              <w:rPr>
                <w:rFonts w:cs="Arial"/>
              </w:rPr>
              <w:tab/>
              <w:t xml:space="preserve">V bodě 3.2.3. jsou definovány typy událostí a uvedeny tabulky s událostmi a jejich povolenými počty za měsíc a kvartál, včetně sankcí. U </w:t>
            </w:r>
            <w:r w:rsidRPr="0097160E">
              <w:rPr>
                <w:rFonts w:cs="Arial"/>
              </w:rPr>
              <w:lastRenderedPageBreak/>
              <w:t>těchto tabulek doporučujeme odstranit sloupec s povoleným počtem za kvartál a ponechat pouze měsíční počet. Důvodem je hlavně předpokládaný vyšší počet možných událostí, které mohou v dotčených lokalitách nastávat (zejména výpadky elektrického proudu a pod) a jejich sledování a vyhodnocování v kvartálu by bylo zbytečně personalisticky náročné a zvyšovalo by tak cenu služby. Ve sloupci Sankce za nesplnění požadujeme uvést upřesnění „% z Ceny za poskytování dotčené služby bez DPH za období jednoho kalendářního měsíce“, aby bylo zřetelné, že se jedná o měsíční cenu za poskytování služeb daného objektu uvedeného v příloze číslo 1 a 2.</w:t>
            </w:r>
          </w:p>
          <w:p w14:paraId="2AC6D48F" w14:textId="3750D3FF" w:rsidR="0097160E" w:rsidRDefault="0097160E" w:rsidP="0097160E">
            <w:pPr>
              <w:rPr>
                <w:rFonts w:cs="Arial"/>
              </w:rPr>
            </w:pPr>
            <w:r w:rsidRPr="0097160E">
              <w:rPr>
                <w:rFonts w:cs="Arial"/>
              </w:rPr>
              <w:t xml:space="preserve">Dále se dá předpokládat, že události typu a) a b) případně i d) může způsobit i </w:t>
            </w:r>
            <w:r w:rsidRPr="0097160E">
              <w:rPr>
                <w:rFonts w:cs="Arial"/>
              </w:rPr>
              <w:lastRenderedPageBreak/>
              <w:t>obsluha ČS/objektu/lokality (např. vypnutí/zapnutí koncového zařízení, porušeným přívodním telefonním kabelem v objektu objednatele atp.) nebo dojde k výpadku elektrického proudu, což je velmi častá záležitost. V tomto případě nemůže poskytovatel nést odpovědnost za způsobenou poruchu a sankce z toho plynoucí. Jak budou takovéto případy vyhodnocovány a řešeny?</w:t>
            </w:r>
            <w:r>
              <w:rPr>
                <w:rFonts w:cs="Arial"/>
              </w:rPr>
              <w:t>“</w:t>
            </w:r>
          </w:p>
        </w:tc>
        <w:tc>
          <w:tcPr>
            <w:tcW w:w="1843" w:type="dxa"/>
          </w:tcPr>
          <w:p w14:paraId="28D542E0" w14:textId="44030EE5" w:rsidR="0097160E" w:rsidRDefault="0097160E" w:rsidP="00A274DF">
            <w:pPr>
              <w:rPr>
                <w:rFonts w:cs="Arial"/>
              </w:rPr>
            </w:pPr>
            <w:r>
              <w:rPr>
                <w:rFonts w:cs="Arial"/>
              </w:rPr>
              <w:lastRenderedPageBreak/>
              <w:t xml:space="preserve">Viz </w:t>
            </w:r>
            <w:proofErr w:type="spellStart"/>
            <w:r>
              <w:rPr>
                <w:rFonts w:cs="Arial"/>
              </w:rPr>
              <w:t>Čl</w:t>
            </w:r>
            <w:proofErr w:type="spellEnd"/>
            <w:r>
              <w:rPr>
                <w:rFonts w:cs="Arial"/>
              </w:rPr>
              <w:t xml:space="preserve"> 3.2.3 Smlouvy/část SLA ZD</w:t>
            </w:r>
          </w:p>
        </w:tc>
        <w:tc>
          <w:tcPr>
            <w:tcW w:w="1454" w:type="dxa"/>
          </w:tcPr>
          <w:p w14:paraId="18734572" w14:textId="0E861461" w:rsidR="0097160E" w:rsidRDefault="0097160E" w:rsidP="00A274DF">
            <w:pPr>
              <w:jc w:val="center"/>
            </w:pPr>
            <w:r w:rsidRPr="00701151">
              <w:t>VÍTKOVICE IT SOLUTIONS a.s.</w:t>
            </w:r>
          </w:p>
        </w:tc>
        <w:tc>
          <w:tcPr>
            <w:tcW w:w="873" w:type="dxa"/>
          </w:tcPr>
          <w:p w14:paraId="193BF77D" w14:textId="48C88642" w:rsidR="0097160E" w:rsidRDefault="0097160E" w:rsidP="00406D4B">
            <w:r>
              <w:t>60193531</w:t>
            </w:r>
          </w:p>
        </w:tc>
        <w:tc>
          <w:tcPr>
            <w:tcW w:w="933" w:type="dxa"/>
          </w:tcPr>
          <w:p w14:paraId="2C923E6B" w14:textId="4FD37495" w:rsidR="0097160E" w:rsidRDefault="0097160E" w:rsidP="00406D4B">
            <w:r>
              <w:t>Cihelní 1575/14, Moravská Ostrava, 702 00 Ostrava</w:t>
            </w:r>
          </w:p>
        </w:tc>
      </w:tr>
      <w:tr w:rsidR="0097160E" w14:paraId="47CD6B86" w14:textId="77777777" w:rsidTr="001E1571">
        <w:trPr>
          <w:trHeight w:val="277"/>
        </w:trPr>
        <w:tc>
          <w:tcPr>
            <w:tcW w:w="1653" w:type="dxa"/>
          </w:tcPr>
          <w:p w14:paraId="17D37FD1" w14:textId="06660226" w:rsidR="0097160E" w:rsidRDefault="0097160E" w:rsidP="008579BC">
            <w:pPr>
              <w:rPr>
                <w:rFonts w:cs="Arial"/>
              </w:rPr>
            </w:pPr>
            <w:r>
              <w:rPr>
                <w:rFonts w:cs="Arial"/>
              </w:rPr>
              <w:lastRenderedPageBreak/>
              <w:t>Čl. 5.3 Smlouvy</w:t>
            </w:r>
          </w:p>
        </w:tc>
        <w:tc>
          <w:tcPr>
            <w:tcW w:w="1857" w:type="dxa"/>
          </w:tcPr>
          <w:p w14:paraId="27DB3A03" w14:textId="736CE1C1" w:rsidR="0097160E" w:rsidRDefault="0097160E" w:rsidP="00891033">
            <w:pPr>
              <w:rPr>
                <w:rFonts w:cs="Arial"/>
              </w:rPr>
            </w:pPr>
            <w:r w:rsidRPr="00532B23">
              <w:rPr>
                <w:rFonts w:cs="Arial"/>
              </w:rPr>
              <w:t>5.3.</w:t>
            </w:r>
            <w:r w:rsidRPr="00532B23">
              <w:rPr>
                <w:rFonts w:cs="Arial"/>
              </w:rPr>
              <w:tab/>
              <w:t xml:space="preserve">Uvedené jednotkové ceny jsou pro Poskytovatele závazné, nejvýše přípustné, se započtením veškerých nákladů, rizik, zisku apod. spojených s plněním celého rozsahu služeb (včetně veškerých dalších nákladů, např. dopravy, balného, složení, poplatků, režijních nákladů atd.) na celou dobu a rozsah plnění předmětu </w:t>
            </w:r>
            <w:r w:rsidRPr="00532B23">
              <w:rPr>
                <w:rFonts w:cs="Arial"/>
              </w:rPr>
              <w:lastRenderedPageBreak/>
              <w:t>smlouvy, a to i pro případ, že během trvání smlouvy dojde k navýšení počtu ČS a/nebo objektů objednatele (dle příslušných kategorií), které jsou vyspecifikovány v Příloze č. 1 a 2 této smlouvy. Poskytovatel bude moci v takovém případě navýšit cenu za poskytování služeb pouze v rozsahu odpovídajícím zvýšení počtu ČS a/nebo objektů objednatele. Obdobně bude postupováno v případě snížení počtu ČS a/nebo objektů objednatele.</w:t>
            </w:r>
          </w:p>
        </w:tc>
        <w:tc>
          <w:tcPr>
            <w:tcW w:w="1843" w:type="dxa"/>
          </w:tcPr>
          <w:p w14:paraId="204D4AB3" w14:textId="2D400DEE" w:rsidR="0097160E" w:rsidRDefault="0097160E" w:rsidP="00A274DF">
            <w:pPr>
              <w:rPr>
                <w:rFonts w:cs="Arial"/>
              </w:rPr>
            </w:pPr>
            <w:r w:rsidRPr="00532B23">
              <w:rPr>
                <w:rFonts w:cs="Arial"/>
              </w:rPr>
              <w:lastRenderedPageBreak/>
              <w:t>5.3.</w:t>
            </w:r>
            <w:r w:rsidRPr="00532B23">
              <w:rPr>
                <w:rFonts w:cs="Arial"/>
              </w:rPr>
              <w:tab/>
              <w:t xml:space="preserve">Uvedené jednotkové ceny jsou pro Poskytovatele závazné, nejvýše přípustné, se započtením veškerých nákladů, rizik, zisku apod. spojených s plněním celého rozsahu služeb (včetně veškerých dalších nákladů, např. dopravy, balného, složení, poplatků, režijních nákladů atd.) na celou dobu a rozsah plnění předmětu </w:t>
            </w:r>
            <w:r w:rsidRPr="00532B23">
              <w:rPr>
                <w:rFonts w:cs="Arial"/>
              </w:rPr>
              <w:lastRenderedPageBreak/>
              <w:t xml:space="preserve">smlouvy, a to i pro případ, že během trvání smlouvy dojde k navýšení počtu ČS a/nebo objektů objednatele (dle příslušných kategorií), které jsou vyspecifikovány v Příloze č. 1 a 2 této smlouvy. Poskytovatel bude moci v takovém případě navýšit cenu za poskytování služeb pouze v rozsahu odpovídajícím zvýšení počtu ČS a/nebo objektů objednatele. Obdobně bude postupováno v případě snížení počtu ČS a/nebo objektů objednatele. Objednatel a Poskytovatel se dohodli, že nejvýše přípustný počet lokalit, o které je možné navýšit jejich počet je v případě objektů objednatele pět (5) a v případě ČS dvacet (20) za dobu trvání smlouvy.  </w:t>
            </w:r>
          </w:p>
        </w:tc>
        <w:tc>
          <w:tcPr>
            <w:tcW w:w="1454" w:type="dxa"/>
          </w:tcPr>
          <w:p w14:paraId="5037850D" w14:textId="4FABA874" w:rsidR="0097160E" w:rsidRDefault="0097160E" w:rsidP="00A274DF">
            <w:pPr>
              <w:jc w:val="center"/>
            </w:pPr>
            <w:r>
              <w:lastRenderedPageBreak/>
              <w:t>O2 Czech Republic a.s.</w:t>
            </w:r>
          </w:p>
        </w:tc>
        <w:tc>
          <w:tcPr>
            <w:tcW w:w="873" w:type="dxa"/>
          </w:tcPr>
          <w:p w14:paraId="7CF81D42" w14:textId="076A5511" w:rsidR="0097160E" w:rsidRDefault="0097160E" w:rsidP="00406D4B">
            <w:r>
              <w:t>60193336</w:t>
            </w:r>
          </w:p>
        </w:tc>
        <w:tc>
          <w:tcPr>
            <w:tcW w:w="933" w:type="dxa"/>
          </w:tcPr>
          <w:p w14:paraId="55876F80" w14:textId="154E285F" w:rsidR="0097160E" w:rsidRDefault="0097160E" w:rsidP="00406D4B">
            <w:r>
              <w:t xml:space="preserve">Za </w:t>
            </w:r>
            <w:proofErr w:type="spellStart"/>
            <w:r>
              <w:t>Brumlovkou</w:t>
            </w:r>
            <w:proofErr w:type="spellEnd"/>
            <w:r>
              <w:t xml:space="preserve"> 266/2, 140 22 Praha 4</w:t>
            </w:r>
          </w:p>
        </w:tc>
      </w:tr>
      <w:tr w:rsidR="0097160E" w14:paraId="023CC2CE" w14:textId="77777777" w:rsidTr="001E1571">
        <w:trPr>
          <w:trHeight w:val="277"/>
        </w:trPr>
        <w:tc>
          <w:tcPr>
            <w:tcW w:w="1653" w:type="dxa"/>
          </w:tcPr>
          <w:p w14:paraId="1D135CB8" w14:textId="70DEE6A3" w:rsidR="0097160E" w:rsidRDefault="0097160E" w:rsidP="008579BC">
            <w:pPr>
              <w:rPr>
                <w:rFonts w:cs="Arial"/>
              </w:rPr>
            </w:pPr>
            <w:r>
              <w:rPr>
                <w:i/>
              </w:rPr>
              <w:lastRenderedPageBreak/>
              <w:t>čl. 2.2 ZD/případně 6.14 smlouvy</w:t>
            </w:r>
          </w:p>
        </w:tc>
        <w:tc>
          <w:tcPr>
            <w:tcW w:w="1857" w:type="dxa"/>
          </w:tcPr>
          <w:p w14:paraId="0AD8B59F" w14:textId="4BF988F8" w:rsidR="0097160E" w:rsidRDefault="0097160E" w:rsidP="00891033">
            <w:pPr>
              <w:rPr>
                <w:rFonts w:cs="Arial"/>
              </w:rPr>
            </w:pPr>
            <w:r>
              <w:rPr>
                <w:rFonts w:cs="Arial"/>
              </w:rPr>
              <w:t>Tento článek nebyl stanoven.</w:t>
            </w:r>
          </w:p>
        </w:tc>
        <w:tc>
          <w:tcPr>
            <w:tcW w:w="1843" w:type="dxa"/>
          </w:tcPr>
          <w:p w14:paraId="36BC3FC5" w14:textId="3DA68DBD" w:rsidR="0097160E" w:rsidRDefault="0097160E" w:rsidP="00A274DF">
            <w:pPr>
              <w:rPr>
                <w:rFonts w:cs="Arial"/>
              </w:rPr>
            </w:pPr>
            <w:r>
              <w:rPr>
                <w:rFonts w:cs="Arial"/>
              </w:rPr>
              <w:t>Nově stanoven čl. 2.2. ZD/případně 6.14 Smlouvy</w:t>
            </w:r>
          </w:p>
        </w:tc>
        <w:tc>
          <w:tcPr>
            <w:tcW w:w="1454" w:type="dxa"/>
          </w:tcPr>
          <w:p w14:paraId="6EE74C71" w14:textId="3051BEFA" w:rsidR="0097160E" w:rsidRDefault="0097160E" w:rsidP="00A274DF">
            <w:pPr>
              <w:jc w:val="center"/>
            </w:pPr>
            <w:r>
              <w:t>O2 Czech Republic a.s.</w:t>
            </w:r>
          </w:p>
        </w:tc>
        <w:tc>
          <w:tcPr>
            <w:tcW w:w="873" w:type="dxa"/>
          </w:tcPr>
          <w:p w14:paraId="3A6C9020" w14:textId="4B183876" w:rsidR="0097160E" w:rsidRDefault="0097160E" w:rsidP="00406D4B">
            <w:r>
              <w:t>60193336</w:t>
            </w:r>
          </w:p>
        </w:tc>
        <w:tc>
          <w:tcPr>
            <w:tcW w:w="933" w:type="dxa"/>
          </w:tcPr>
          <w:p w14:paraId="71E1E5E0" w14:textId="7B3AF72E" w:rsidR="0097160E" w:rsidRDefault="0097160E" w:rsidP="00406D4B">
            <w:r>
              <w:t xml:space="preserve">Za </w:t>
            </w:r>
            <w:proofErr w:type="spellStart"/>
            <w:r>
              <w:t>Brumlovkou</w:t>
            </w:r>
            <w:proofErr w:type="spellEnd"/>
            <w:r>
              <w:t xml:space="preserve"> 266/2, 140 22 Praha 4</w:t>
            </w:r>
          </w:p>
        </w:tc>
      </w:tr>
      <w:tr w:rsidR="0097160E" w14:paraId="60D8ED65" w14:textId="77777777" w:rsidTr="001E1571">
        <w:trPr>
          <w:trHeight w:val="277"/>
        </w:trPr>
        <w:tc>
          <w:tcPr>
            <w:tcW w:w="1653" w:type="dxa"/>
          </w:tcPr>
          <w:p w14:paraId="762C5ACA" w14:textId="2AA55C4D" w:rsidR="0097160E" w:rsidRDefault="0097160E" w:rsidP="008579BC">
            <w:pPr>
              <w:rPr>
                <w:rFonts w:cs="Arial"/>
              </w:rPr>
            </w:pPr>
            <w:r>
              <w:rPr>
                <w:rFonts w:cs="Arial"/>
              </w:rPr>
              <w:t xml:space="preserve">Čl. 8.5. návrhu </w:t>
            </w:r>
            <w:r>
              <w:rPr>
                <w:rFonts w:cs="Arial"/>
              </w:rPr>
              <w:lastRenderedPageBreak/>
              <w:t>Smlouvy</w:t>
            </w:r>
          </w:p>
        </w:tc>
        <w:tc>
          <w:tcPr>
            <w:tcW w:w="1857" w:type="dxa"/>
          </w:tcPr>
          <w:p w14:paraId="1EA3ECF3" w14:textId="3DDC1B81" w:rsidR="0097160E" w:rsidRDefault="0097160E" w:rsidP="00891033">
            <w:pPr>
              <w:rPr>
                <w:rFonts w:cs="Arial"/>
              </w:rPr>
            </w:pPr>
            <w:r>
              <w:rPr>
                <w:rFonts w:cs="Arial"/>
              </w:rPr>
              <w:lastRenderedPageBreak/>
              <w:t xml:space="preserve">8.5. </w:t>
            </w:r>
            <w:r w:rsidRPr="001E1571">
              <w:rPr>
                <w:rFonts w:cs="Arial"/>
              </w:rPr>
              <w:t xml:space="preserve">Zaplacením </w:t>
            </w:r>
            <w:r w:rsidRPr="001E1571">
              <w:rPr>
                <w:rFonts w:cs="Arial"/>
              </w:rPr>
              <w:lastRenderedPageBreak/>
              <w:t>jakékoliv smluvní pokuty není dotčeno právo objednatele požadovat na Poskytovateli náhradu škody, a to v plném rozsahu.</w:t>
            </w:r>
          </w:p>
        </w:tc>
        <w:tc>
          <w:tcPr>
            <w:tcW w:w="1843" w:type="dxa"/>
          </w:tcPr>
          <w:p w14:paraId="11C5D99B" w14:textId="6882495E" w:rsidR="0097160E" w:rsidRDefault="0097160E" w:rsidP="00A274DF">
            <w:pPr>
              <w:rPr>
                <w:rFonts w:cs="Arial"/>
              </w:rPr>
            </w:pPr>
            <w:r w:rsidRPr="00841D08">
              <w:rPr>
                <w:i/>
              </w:rPr>
              <w:lastRenderedPageBreak/>
              <w:t xml:space="preserve">8. 5. Zaplacením </w:t>
            </w:r>
            <w:r w:rsidRPr="00841D08">
              <w:rPr>
                <w:i/>
              </w:rPr>
              <w:lastRenderedPageBreak/>
              <w:t>jakékoliv smluvní pokuty není dotčeno právo objednatele požadovat na Poskytovateli náhradu škody, a to v plném rozsahu, nevyplývá-li její omezení a/nebo vyloučení z obecně závazného právního předpisu.</w:t>
            </w:r>
          </w:p>
        </w:tc>
        <w:tc>
          <w:tcPr>
            <w:tcW w:w="1454" w:type="dxa"/>
          </w:tcPr>
          <w:p w14:paraId="6E39D30B" w14:textId="7F293043" w:rsidR="0097160E" w:rsidRDefault="0097160E" w:rsidP="00A274DF">
            <w:pPr>
              <w:jc w:val="center"/>
            </w:pPr>
            <w:r>
              <w:lastRenderedPageBreak/>
              <w:t xml:space="preserve">O2 Czech </w:t>
            </w:r>
            <w:r>
              <w:lastRenderedPageBreak/>
              <w:t>Republic a.s.</w:t>
            </w:r>
          </w:p>
        </w:tc>
        <w:tc>
          <w:tcPr>
            <w:tcW w:w="873" w:type="dxa"/>
          </w:tcPr>
          <w:p w14:paraId="3B622EA1" w14:textId="6A2D6B1B" w:rsidR="0097160E" w:rsidRDefault="0097160E" w:rsidP="00406D4B">
            <w:r>
              <w:lastRenderedPageBreak/>
              <w:t>60193</w:t>
            </w:r>
            <w:r>
              <w:lastRenderedPageBreak/>
              <w:t>336</w:t>
            </w:r>
          </w:p>
        </w:tc>
        <w:tc>
          <w:tcPr>
            <w:tcW w:w="933" w:type="dxa"/>
          </w:tcPr>
          <w:p w14:paraId="40A3A40A" w14:textId="6B72D2E2" w:rsidR="0097160E" w:rsidRDefault="0097160E" w:rsidP="00406D4B">
            <w:r>
              <w:lastRenderedPageBreak/>
              <w:t xml:space="preserve">Za </w:t>
            </w:r>
            <w:proofErr w:type="spellStart"/>
            <w:r>
              <w:lastRenderedPageBreak/>
              <w:t>Brumlovkou</w:t>
            </w:r>
            <w:proofErr w:type="spellEnd"/>
            <w:r>
              <w:t xml:space="preserve"> 266/2, 140 22 Praha 4</w:t>
            </w:r>
          </w:p>
        </w:tc>
      </w:tr>
    </w:tbl>
    <w:p w14:paraId="1A3B1E9A" w14:textId="77777777" w:rsidR="00E92240" w:rsidRDefault="00E92240" w:rsidP="00F6533E"/>
    <w:p w14:paraId="6911B835" w14:textId="77777777" w:rsidR="00F6533E" w:rsidRPr="00CF4A6E" w:rsidRDefault="00F6533E" w:rsidP="00F6533E">
      <w:pPr>
        <w:rPr>
          <w:b/>
        </w:rPr>
      </w:pPr>
      <w:r w:rsidRPr="00CF4A6E">
        <w:rPr>
          <w:b/>
        </w:rPr>
        <w:t xml:space="preserve">Část B: Identifikace částí zadávacích podmínek, které </w:t>
      </w:r>
      <w:r w:rsidR="00CF4A6E">
        <w:rPr>
          <w:b/>
        </w:rPr>
        <w:t>ne</w:t>
      </w:r>
      <w:r w:rsidRPr="00CF4A6E">
        <w:rPr>
          <w:b/>
        </w:rPr>
        <w:t>byly přímo ovlivněny PTK.</w:t>
      </w:r>
    </w:p>
    <w:p w14:paraId="67D4C748" w14:textId="77777777" w:rsidR="00F6533E" w:rsidRDefault="00F6533E" w:rsidP="00F6533E">
      <w:r>
        <w:t>Na základě PTK</w:t>
      </w:r>
      <w:r w:rsidR="00546B80">
        <w:t xml:space="preserve"> </w:t>
      </w:r>
      <w:r>
        <w:t>došlo</w:t>
      </w:r>
      <w:r w:rsidR="00546B80">
        <w:t xml:space="preserve"> u některých částí zadávacích </w:t>
      </w:r>
      <w:r w:rsidR="00B24E1A">
        <w:t>podmínek ke zpřesnění formulací, aniž by se měnila zamýšlená podstata dotčených částí zadávacích podmínek, tedy jejich věcná stránka</w:t>
      </w:r>
      <w:r w:rsidR="008579BC">
        <w:t>.</w:t>
      </w:r>
      <w:r w:rsidR="00B24E1A">
        <w:t xml:space="preserve"> </w:t>
      </w:r>
    </w:p>
    <w:tbl>
      <w:tblPr>
        <w:tblStyle w:val="Mkatabulky"/>
        <w:tblW w:w="0" w:type="auto"/>
        <w:tblLook w:val="04A0" w:firstRow="1" w:lastRow="0" w:firstColumn="1" w:lastColumn="0" w:noHBand="0" w:noVBand="1"/>
      </w:tblPr>
      <w:tblGrid>
        <w:gridCol w:w="1653"/>
        <w:gridCol w:w="1999"/>
        <w:gridCol w:w="1682"/>
        <w:gridCol w:w="1109"/>
        <w:gridCol w:w="1180"/>
        <w:gridCol w:w="1364"/>
      </w:tblGrid>
      <w:tr w:rsidR="0087457F" w14:paraId="303CCE09" w14:textId="77777777" w:rsidTr="00A274DF">
        <w:trPr>
          <w:trHeight w:val="1351"/>
        </w:trPr>
        <w:tc>
          <w:tcPr>
            <w:tcW w:w="1653" w:type="dxa"/>
            <w:vMerge w:val="restart"/>
            <w:shd w:val="clear" w:color="auto" w:fill="D9D9D9" w:themeFill="background1" w:themeFillShade="D9"/>
          </w:tcPr>
          <w:p w14:paraId="68EE02ED" w14:textId="77777777" w:rsidR="0087457F" w:rsidRPr="00CF4A6E" w:rsidRDefault="0087457F" w:rsidP="00EB5D63">
            <w:pPr>
              <w:rPr>
                <w:i/>
              </w:rPr>
            </w:pPr>
            <w:r w:rsidRPr="00CF4A6E">
              <w:rPr>
                <w:i/>
              </w:rPr>
              <w:t xml:space="preserve">Identifikace části zadávacích podmínek </w:t>
            </w:r>
          </w:p>
        </w:tc>
        <w:tc>
          <w:tcPr>
            <w:tcW w:w="1999" w:type="dxa"/>
            <w:vMerge w:val="restart"/>
            <w:shd w:val="clear" w:color="auto" w:fill="D9D9D9" w:themeFill="background1" w:themeFillShade="D9"/>
          </w:tcPr>
          <w:p w14:paraId="0DF31BE9" w14:textId="77777777" w:rsidR="0087457F" w:rsidRPr="00CF4A6E" w:rsidRDefault="0087457F" w:rsidP="00B24E1A">
            <w:pPr>
              <w:rPr>
                <w:i/>
              </w:rPr>
            </w:pPr>
            <w:r>
              <w:rPr>
                <w:i/>
              </w:rPr>
              <w:t>Znění dotazu – žádosti o vysvětlení Účastníka PTK</w:t>
            </w:r>
            <w:r w:rsidRPr="00CF4A6E">
              <w:rPr>
                <w:i/>
              </w:rPr>
              <w:t xml:space="preserve"> </w:t>
            </w:r>
          </w:p>
        </w:tc>
        <w:tc>
          <w:tcPr>
            <w:tcW w:w="3971" w:type="dxa"/>
            <w:gridSpan w:val="3"/>
            <w:shd w:val="clear" w:color="auto" w:fill="D9D9D9" w:themeFill="background1" w:themeFillShade="D9"/>
          </w:tcPr>
          <w:p w14:paraId="42827D01" w14:textId="77777777" w:rsidR="0087457F" w:rsidRPr="00CF4A6E" w:rsidRDefault="0087457F" w:rsidP="00EB5D63">
            <w:pPr>
              <w:rPr>
                <w:i/>
              </w:rPr>
            </w:pPr>
            <w:r w:rsidRPr="00CF4A6E">
              <w:rPr>
                <w:i/>
              </w:rPr>
              <w:t>Identifikace Účastníka PTK</w:t>
            </w:r>
          </w:p>
        </w:tc>
        <w:tc>
          <w:tcPr>
            <w:tcW w:w="1364" w:type="dxa"/>
            <w:vMerge w:val="restart"/>
            <w:shd w:val="clear" w:color="auto" w:fill="D9D9D9" w:themeFill="background1" w:themeFillShade="D9"/>
          </w:tcPr>
          <w:p w14:paraId="23027485" w14:textId="77777777" w:rsidR="0087457F" w:rsidRPr="00CF4A6E" w:rsidRDefault="0087457F" w:rsidP="00EB5D63">
            <w:pPr>
              <w:rPr>
                <w:i/>
              </w:rPr>
            </w:pPr>
            <w:r>
              <w:rPr>
                <w:i/>
              </w:rPr>
              <w:t>Reakce -  vysvětlení Zadavatele a/nebo  jeho dopad na znění zadávacích podmínek</w:t>
            </w:r>
          </w:p>
        </w:tc>
      </w:tr>
      <w:tr w:rsidR="0087457F" w14:paraId="3FD0B9BF" w14:textId="77777777" w:rsidTr="00A274DF">
        <w:trPr>
          <w:trHeight w:val="543"/>
        </w:trPr>
        <w:tc>
          <w:tcPr>
            <w:tcW w:w="1653" w:type="dxa"/>
            <w:vMerge/>
          </w:tcPr>
          <w:p w14:paraId="27B90032" w14:textId="77777777" w:rsidR="0087457F" w:rsidRDefault="0087457F" w:rsidP="00EB5D63"/>
        </w:tc>
        <w:tc>
          <w:tcPr>
            <w:tcW w:w="1999" w:type="dxa"/>
            <w:vMerge/>
          </w:tcPr>
          <w:p w14:paraId="7F49383B" w14:textId="77777777" w:rsidR="0087457F" w:rsidRDefault="0087457F" w:rsidP="00EB5D63"/>
        </w:tc>
        <w:tc>
          <w:tcPr>
            <w:tcW w:w="1682" w:type="dxa"/>
            <w:shd w:val="clear" w:color="auto" w:fill="D9D9D9" w:themeFill="background1" w:themeFillShade="D9"/>
          </w:tcPr>
          <w:p w14:paraId="36FF26DF" w14:textId="77777777" w:rsidR="0087457F" w:rsidRDefault="0087457F" w:rsidP="00EB5D63">
            <w:r>
              <w:t>Název/obchodní firma</w:t>
            </w:r>
          </w:p>
        </w:tc>
        <w:tc>
          <w:tcPr>
            <w:tcW w:w="1109" w:type="dxa"/>
            <w:shd w:val="clear" w:color="auto" w:fill="D9D9D9" w:themeFill="background1" w:themeFillShade="D9"/>
          </w:tcPr>
          <w:p w14:paraId="7583012A" w14:textId="77777777" w:rsidR="0087457F" w:rsidRDefault="0087457F" w:rsidP="00EB5D63">
            <w:r>
              <w:t>IČO:</w:t>
            </w:r>
          </w:p>
        </w:tc>
        <w:tc>
          <w:tcPr>
            <w:tcW w:w="1180" w:type="dxa"/>
            <w:shd w:val="clear" w:color="auto" w:fill="D9D9D9" w:themeFill="background1" w:themeFillShade="D9"/>
          </w:tcPr>
          <w:p w14:paraId="3DD0A563" w14:textId="77777777" w:rsidR="0087457F" w:rsidRDefault="0087457F" w:rsidP="00EB5D63">
            <w:r>
              <w:t>Sídlo</w:t>
            </w:r>
          </w:p>
        </w:tc>
        <w:tc>
          <w:tcPr>
            <w:tcW w:w="1364" w:type="dxa"/>
            <w:vMerge/>
            <w:shd w:val="clear" w:color="auto" w:fill="D9D9D9" w:themeFill="background1" w:themeFillShade="D9"/>
          </w:tcPr>
          <w:p w14:paraId="0865ADFF" w14:textId="77777777" w:rsidR="0087457F" w:rsidRDefault="0087457F" w:rsidP="00EB5D63"/>
        </w:tc>
      </w:tr>
      <w:tr w:rsidR="00A274DF" w14:paraId="3FADC684" w14:textId="77777777" w:rsidTr="00A274DF">
        <w:trPr>
          <w:trHeight w:val="265"/>
        </w:trPr>
        <w:tc>
          <w:tcPr>
            <w:tcW w:w="1653" w:type="dxa"/>
          </w:tcPr>
          <w:p w14:paraId="27AEBCF0" w14:textId="77777777" w:rsidR="00A274DF" w:rsidRDefault="00A274DF" w:rsidP="00EB5D63">
            <w:r>
              <w:t>Topologie sítě</w:t>
            </w:r>
          </w:p>
          <w:p w14:paraId="7592FA68" w14:textId="77777777" w:rsidR="00A274DF" w:rsidRDefault="00A274DF" w:rsidP="00EB5D63">
            <w:r>
              <w:t>WAN 1</w:t>
            </w:r>
          </w:p>
        </w:tc>
        <w:tc>
          <w:tcPr>
            <w:tcW w:w="1999" w:type="dxa"/>
          </w:tcPr>
          <w:p w14:paraId="229D62F7" w14:textId="77777777" w:rsidR="00A274DF" w:rsidRDefault="00A274DF" w:rsidP="008904E2">
            <w:r>
              <w:t>Zadavatelem požadovaná topologie dvojitá</w:t>
            </w:r>
          </w:p>
          <w:p w14:paraId="0AEA68E3" w14:textId="77777777" w:rsidR="00A274DF" w:rsidRDefault="00A274DF" w:rsidP="008904E2">
            <w:r>
              <w:t xml:space="preserve">hvězda; L3 VPN síť je full </w:t>
            </w:r>
            <w:proofErr w:type="spellStart"/>
            <w:r>
              <w:t>mesh</w:t>
            </w:r>
            <w:proofErr w:type="spellEnd"/>
            <w:r>
              <w:t xml:space="preserve"> potom je</w:t>
            </w:r>
          </w:p>
          <w:p w14:paraId="5DC6870F" w14:textId="77777777" w:rsidR="00A274DF" w:rsidRDefault="00A274DF" w:rsidP="008904E2">
            <w:r>
              <w:t>požadována topologie irelevantní, lze požadovat</w:t>
            </w:r>
          </w:p>
          <w:p w14:paraId="243825F0" w14:textId="77777777" w:rsidR="00A274DF" w:rsidRDefault="00A274DF" w:rsidP="008904E2">
            <w:r>
              <w:t xml:space="preserve">konfiguraci “hub and </w:t>
            </w:r>
            <w:proofErr w:type="spellStart"/>
            <w:r>
              <w:t>spoke</w:t>
            </w:r>
            <w:proofErr w:type="spellEnd"/>
            <w:r>
              <w:t>”, jedná se však o</w:t>
            </w:r>
          </w:p>
          <w:p w14:paraId="191439B6" w14:textId="77777777" w:rsidR="00A274DF" w:rsidRDefault="00A274DF" w:rsidP="008904E2">
            <w:r>
              <w:t>konfigurační záležitost, nikoliv problematiku</w:t>
            </w:r>
          </w:p>
          <w:p w14:paraId="37F6C692" w14:textId="77777777" w:rsidR="00A274DF" w:rsidRDefault="00A274DF" w:rsidP="008904E2">
            <w:r>
              <w:t>zvolené topologie.</w:t>
            </w:r>
          </w:p>
        </w:tc>
        <w:tc>
          <w:tcPr>
            <w:tcW w:w="1682" w:type="dxa"/>
          </w:tcPr>
          <w:p w14:paraId="112CA582" w14:textId="77777777" w:rsidR="00A274DF" w:rsidRDefault="00A274DF" w:rsidP="00406D4B">
            <w:r>
              <w:t>T-Mobile Czech Republic a.s.</w:t>
            </w:r>
          </w:p>
        </w:tc>
        <w:tc>
          <w:tcPr>
            <w:tcW w:w="1109" w:type="dxa"/>
          </w:tcPr>
          <w:p w14:paraId="78D6373A" w14:textId="77777777" w:rsidR="00A274DF" w:rsidRDefault="00A274DF" w:rsidP="00406D4B">
            <w:r>
              <w:t>64949681</w:t>
            </w:r>
          </w:p>
        </w:tc>
        <w:tc>
          <w:tcPr>
            <w:tcW w:w="1180" w:type="dxa"/>
          </w:tcPr>
          <w:p w14:paraId="4D11A574" w14:textId="77777777" w:rsidR="00A274DF" w:rsidRDefault="00A274DF" w:rsidP="00406D4B">
            <w:r>
              <w:t>Tomíčkova 2144/1, 148 00 Praha 4</w:t>
            </w:r>
          </w:p>
        </w:tc>
        <w:tc>
          <w:tcPr>
            <w:tcW w:w="1364" w:type="dxa"/>
          </w:tcPr>
          <w:p w14:paraId="390536DF" w14:textId="77777777" w:rsidR="00A274DF" w:rsidRDefault="00A274DF" w:rsidP="008904E2">
            <w:pPr>
              <w:pStyle w:val="Default"/>
              <w:rPr>
                <w:i/>
                <w:sz w:val="20"/>
                <w:szCs w:val="20"/>
              </w:rPr>
            </w:pPr>
            <w:r w:rsidRPr="00424CCF">
              <w:rPr>
                <w:i/>
                <w:sz w:val="20"/>
                <w:szCs w:val="20"/>
              </w:rPr>
              <w:t>Ne</w:t>
            </w:r>
            <w:r>
              <w:rPr>
                <w:i/>
                <w:sz w:val="20"/>
                <w:szCs w:val="20"/>
              </w:rPr>
              <w:t xml:space="preserve">ní požadována </w:t>
            </w:r>
            <w:r w:rsidRPr="00424CCF">
              <w:rPr>
                <w:i/>
                <w:sz w:val="20"/>
                <w:szCs w:val="20"/>
              </w:rPr>
              <w:t xml:space="preserve">full </w:t>
            </w:r>
            <w:proofErr w:type="spellStart"/>
            <w:r w:rsidRPr="00424CCF">
              <w:rPr>
                <w:i/>
                <w:sz w:val="20"/>
                <w:szCs w:val="20"/>
              </w:rPr>
              <w:t>mesh</w:t>
            </w:r>
            <w:proofErr w:type="spellEnd"/>
            <w:r w:rsidRPr="00424CCF">
              <w:rPr>
                <w:i/>
                <w:sz w:val="20"/>
                <w:szCs w:val="20"/>
              </w:rPr>
              <w:t xml:space="preserve">, chceme, aby komunikace mezi sklady navzájem procházela přes </w:t>
            </w:r>
            <w:r>
              <w:rPr>
                <w:i/>
                <w:sz w:val="20"/>
                <w:szCs w:val="20"/>
              </w:rPr>
              <w:t xml:space="preserve">uzel, tedy zde duální hub and </w:t>
            </w:r>
            <w:proofErr w:type="spellStart"/>
            <w:r>
              <w:rPr>
                <w:i/>
                <w:sz w:val="20"/>
                <w:szCs w:val="20"/>
              </w:rPr>
              <w:t>spoke</w:t>
            </w:r>
            <w:proofErr w:type="spellEnd"/>
            <w:r>
              <w:rPr>
                <w:i/>
                <w:sz w:val="20"/>
                <w:szCs w:val="20"/>
              </w:rPr>
              <w:t xml:space="preserve">. Upravena formulace topologie na: </w:t>
            </w:r>
          </w:p>
          <w:p w14:paraId="1816D9CA" w14:textId="77777777" w:rsidR="00A274DF" w:rsidRPr="008904E2" w:rsidRDefault="00A274DF" w:rsidP="008904E2">
            <w:pPr>
              <w:pStyle w:val="Default"/>
              <w:rPr>
                <w:i/>
                <w:sz w:val="20"/>
                <w:szCs w:val="20"/>
              </w:rPr>
            </w:pPr>
            <w:r w:rsidRPr="008904E2">
              <w:rPr>
                <w:i/>
                <w:sz w:val="20"/>
                <w:szCs w:val="20"/>
              </w:rPr>
              <w:t xml:space="preserve">L3 VPN v konfiguraci redundantní hub and </w:t>
            </w:r>
            <w:proofErr w:type="spellStart"/>
            <w:r w:rsidRPr="008904E2">
              <w:rPr>
                <w:i/>
                <w:sz w:val="20"/>
                <w:szCs w:val="20"/>
              </w:rPr>
              <w:t>spoke</w:t>
            </w:r>
            <w:proofErr w:type="spellEnd"/>
          </w:p>
        </w:tc>
      </w:tr>
      <w:tr w:rsidR="00A274DF" w14:paraId="23B8C1FE" w14:textId="77777777" w:rsidTr="00A274DF">
        <w:trPr>
          <w:trHeight w:val="277"/>
        </w:trPr>
        <w:tc>
          <w:tcPr>
            <w:tcW w:w="1653" w:type="dxa"/>
          </w:tcPr>
          <w:p w14:paraId="08A58F45" w14:textId="77777777" w:rsidR="00A274DF" w:rsidRDefault="00A274DF" w:rsidP="00EB5D63">
            <w:r>
              <w:t>WAN 2</w:t>
            </w:r>
          </w:p>
        </w:tc>
        <w:tc>
          <w:tcPr>
            <w:tcW w:w="1999" w:type="dxa"/>
          </w:tcPr>
          <w:p w14:paraId="52761153" w14:textId="77777777" w:rsidR="00A274DF" w:rsidRDefault="00A274DF" w:rsidP="00EB5D63">
            <w:r>
              <w:t>Viz dotaz výše</w:t>
            </w:r>
          </w:p>
        </w:tc>
        <w:tc>
          <w:tcPr>
            <w:tcW w:w="1682" w:type="dxa"/>
          </w:tcPr>
          <w:p w14:paraId="16836D07" w14:textId="77777777" w:rsidR="00A274DF" w:rsidRDefault="00A274DF" w:rsidP="00406D4B">
            <w:r>
              <w:t>T-Mobile Czech Republic a.s.</w:t>
            </w:r>
          </w:p>
        </w:tc>
        <w:tc>
          <w:tcPr>
            <w:tcW w:w="1109" w:type="dxa"/>
          </w:tcPr>
          <w:p w14:paraId="4AFA7125" w14:textId="77777777" w:rsidR="00A274DF" w:rsidRDefault="00A274DF" w:rsidP="00406D4B">
            <w:r>
              <w:t>64949681</w:t>
            </w:r>
          </w:p>
        </w:tc>
        <w:tc>
          <w:tcPr>
            <w:tcW w:w="1180" w:type="dxa"/>
          </w:tcPr>
          <w:p w14:paraId="04D37CD9" w14:textId="77777777" w:rsidR="00A274DF" w:rsidRDefault="00A274DF" w:rsidP="00406D4B">
            <w:r>
              <w:t xml:space="preserve">Tomíčkova 2144/1, 148 00 </w:t>
            </w:r>
            <w:r>
              <w:lastRenderedPageBreak/>
              <w:t>Praha 4</w:t>
            </w:r>
          </w:p>
        </w:tc>
        <w:tc>
          <w:tcPr>
            <w:tcW w:w="1364" w:type="dxa"/>
          </w:tcPr>
          <w:p w14:paraId="40695398" w14:textId="77777777" w:rsidR="00A274DF" w:rsidRPr="00A274DF" w:rsidRDefault="00A274DF" w:rsidP="00EB5D63">
            <w:pPr>
              <w:rPr>
                <w:i/>
              </w:rPr>
            </w:pPr>
            <w:r w:rsidRPr="00A274DF">
              <w:rPr>
                <w:i/>
              </w:rPr>
              <w:lastRenderedPageBreak/>
              <w:t>Viz úprava výše</w:t>
            </w:r>
          </w:p>
        </w:tc>
      </w:tr>
    </w:tbl>
    <w:p w14:paraId="5B54889C" w14:textId="77777777" w:rsidR="00F16917" w:rsidRDefault="004155C0">
      <w:r>
        <w:lastRenderedPageBreak/>
        <w:t xml:space="preserve"> </w:t>
      </w:r>
    </w:p>
    <w:p w14:paraId="55099D57" w14:textId="77777777" w:rsidR="00CB07F1" w:rsidRPr="000F4F6A" w:rsidRDefault="00CB07F1" w:rsidP="00CB07F1">
      <w:pPr>
        <w:rPr>
          <w:b/>
        </w:rPr>
      </w:pPr>
      <w:r w:rsidRPr="000F4F6A">
        <w:rPr>
          <w:b/>
        </w:rPr>
        <w:t xml:space="preserve">Část </w:t>
      </w:r>
      <w:r w:rsidR="0029319A">
        <w:rPr>
          <w:b/>
        </w:rPr>
        <w:t>C</w:t>
      </w:r>
      <w:r w:rsidRPr="000F4F6A">
        <w:rPr>
          <w:b/>
        </w:rPr>
        <w:t>: Vysvětlení zadávacích podmínek, které poskytl zadavatel v rámci PTK.</w:t>
      </w:r>
    </w:p>
    <w:p w14:paraId="6CE5F62F" w14:textId="423B72B7" w:rsidR="00CB07F1" w:rsidRDefault="00CB07F1" w:rsidP="00CB07F1">
      <w:r>
        <w:t>Na základě dotazů a připomínek Účastníků PTK jim Zadavatel poskytl následující vysvětlení a/nebo zpřesnění zadávacích podmínek, které ovšem ve svém důsledku neměla vliv na znění ZD. Zadavatel tak činí, jelikož nelze zcela vyloučit, že by došlo k obdobným dotazům na straně jiných dodavatelů</w:t>
      </w:r>
      <w:r w:rsidR="00B82D56">
        <w:t xml:space="preserve"> a současně pro nesporné naplnění jeho povinnosti identifikovat veškeré podstatné informace, které byly obsahem PTK.</w:t>
      </w:r>
    </w:p>
    <w:tbl>
      <w:tblPr>
        <w:tblStyle w:val="Mkatabulky"/>
        <w:tblW w:w="0" w:type="auto"/>
        <w:tblLook w:val="04A0" w:firstRow="1" w:lastRow="0" w:firstColumn="1" w:lastColumn="0" w:noHBand="0" w:noVBand="1"/>
      </w:tblPr>
      <w:tblGrid>
        <w:gridCol w:w="2771"/>
        <w:gridCol w:w="1682"/>
        <w:gridCol w:w="1109"/>
        <w:gridCol w:w="1302"/>
        <w:gridCol w:w="2378"/>
      </w:tblGrid>
      <w:tr w:rsidR="00C621C3" w14:paraId="5F1993BC" w14:textId="77777777" w:rsidTr="00EE6050">
        <w:trPr>
          <w:trHeight w:val="1351"/>
        </w:trPr>
        <w:tc>
          <w:tcPr>
            <w:tcW w:w="2771" w:type="dxa"/>
            <w:vMerge w:val="restart"/>
            <w:shd w:val="clear" w:color="auto" w:fill="D9D9D9" w:themeFill="background1" w:themeFillShade="D9"/>
          </w:tcPr>
          <w:p w14:paraId="4D225246" w14:textId="77777777" w:rsidR="00C621C3" w:rsidRPr="00B82D56" w:rsidRDefault="00C621C3" w:rsidP="00B82D56">
            <w:pPr>
              <w:rPr>
                <w:i/>
              </w:rPr>
            </w:pPr>
            <w:r w:rsidRPr="00B82D56">
              <w:rPr>
                <w:i/>
              </w:rPr>
              <w:t xml:space="preserve">Znění dotazu – žádosti o vysvětlení PTK Účastníka PTK </w:t>
            </w:r>
          </w:p>
        </w:tc>
        <w:tc>
          <w:tcPr>
            <w:tcW w:w="4093" w:type="dxa"/>
            <w:gridSpan w:val="3"/>
            <w:shd w:val="clear" w:color="auto" w:fill="D9D9D9" w:themeFill="background1" w:themeFillShade="D9"/>
          </w:tcPr>
          <w:p w14:paraId="38BB222B" w14:textId="77777777" w:rsidR="00C621C3" w:rsidRPr="00B82D56" w:rsidRDefault="00C621C3" w:rsidP="00EB5D63">
            <w:pPr>
              <w:rPr>
                <w:i/>
              </w:rPr>
            </w:pPr>
            <w:r w:rsidRPr="00B82D56">
              <w:rPr>
                <w:i/>
              </w:rPr>
              <w:t>Identifikace Účastníka PTK</w:t>
            </w:r>
          </w:p>
        </w:tc>
        <w:tc>
          <w:tcPr>
            <w:tcW w:w="2378" w:type="dxa"/>
            <w:vMerge w:val="restart"/>
            <w:shd w:val="clear" w:color="auto" w:fill="D9D9D9" w:themeFill="background1" w:themeFillShade="D9"/>
          </w:tcPr>
          <w:p w14:paraId="7E1AA42F" w14:textId="77777777" w:rsidR="00C621C3" w:rsidRPr="00B82D56" w:rsidRDefault="00C621C3" w:rsidP="00B82D56">
            <w:pPr>
              <w:rPr>
                <w:i/>
              </w:rPr>
            </w:pPr>
            <w:r w:rsidRPr="00B82D56">
              <w:rPr>
                <w:i/>
              </w:rPr>
              <w:t xml:space="preserve">Vysvětlení Zadavatele </w:t>
            </w:r>
          </w:p>
        </w:tc>
      </w:tr>
      <w:tr w:rsidR="00C621C3" w14:paraId="588AF14C" w14:textId="77777777" w:rsidTr="00841D08">
        <w:trPr>
          <w:trHeight w:val="543"/>
        </w:trPr>
        <w:tc>
          <w:tcPr>
            <w:tcW w:w="2771" w:type="dxa"/>
            <w:vMerge/>
          </w:tcPr>
          <w:p w14:paraId="73458C74" w14:textId="77777777" w:rsidR="00C621C3" w:rsidRDefault="00C621C3" w:rsidP="00EB5D63"/>
        </w:tc>
        <w:tc>
          <w:tcPr>
            <w:tcW w:w="1682" w:type="dxa"/>
            <w:shd w:val="clear" w:color="auto" w:fill="D9D9D9" w:themeFill="background1" w:themeFillShade="D9"/>
          </w:tcPr>
          <w:p w14:paraId="4E2A3354" w14:textId="77777777" w:rsidR="00C621C3" w:rsidRDefault="00C621C3" w:rsidP="00EB5D63">
            <w:r>
              <w:t>Název/obchodní firma</w:t>
            </w:r>
          </w:p>
        </w:tc>
        <w:tc>
          <w:tcPr>
            <w:tcW w:w="1109" w:type="dxa"/>
            <w:shd w:val="clear" w:color="auto" w:fill="D9D9D9" w:themeFill="background1" w:themeFillShade="D9"/>
          </w:tcPr>
          <w:p w14:paraId="43FFFAA7" w14:textId="77777777" w:rsidR="00C621C3" w:rsidRDefault="00C621C3" w:rsidP="00EB5D63">
            <w:r>
              <w:t>IČO:</w:t>
            </w:r>
          </w:p>
        </w:tc>
        <w:tc>
          <w:tcPr>
            <w:tcW w:w="1302" w:type="dxa"/>
            <w:shd w:val="clear" w:color="auto" w:fill="D9D9D9" w:themeFill="background1" w:themeFillShade="D9"/>
          </w:tcPr>
          <w:p w14:paraId="4E3FAA0A" w14:textId="77777777" w:rsidR="00C621C3" w:rsidRDefault="00C621C3" w:rsidP="00EB5D63">
            <w:r>
              <w:t>Sídlo</w:t>
            </w:r>
          </w:p>
        </w:tc>
        <w:tc>
          <w:tcPr>
            <w:tcW w:w="2378" w:type="dxa"/>
            <w:vMerge/>
          </w:tcPr>
          <w:p w14:paraId="7B6B2582" w14:textId="77777777" w:rsidR="00C621C3" w:rsidRDefault="00C621C3" w:rsidP="00EB5D63"/>
        </w:tc>
      </w:tr>
      <w:tr w:rsidR="00A274DF" w14:paraId="43CA94AB" w14:textId="77777777" w:rsidTr="00402333">
        <w:trPr>
          <w:trHeight w:val="265"/>
        </w:trPr>
        <w:tc>
          <w:tcPr>
            <w:tcW w:w="2771" w:type="dxa"/>
          </w:tcPr>
          <w:p w14:paraId="51D92686" w14:textId="77777777" w:rsidR="00A274DF" w:rsidRDefault="00A274DF" w:rsidP="00F01A3E">
            <w:r w:rsidRPr="00F01A3E">
              <w:t>1)</w:t>
            </w:r>
            <w:r w:rsidRPr="00F01A3E">
              <w:tab/>
            </w:r>
            <w:r>
              <w:t xml:space="preserve">Nutno upřesnit napojení ČSOB autorizačního centra do WAN2, jestli se bude jednat o L3 MPLS VPN datovou linku s tím, že musí být I upřesněna vazba tohoto propojení k cele VPN síti. </w:t>
            </w:r>
          </w:p>
          <w:p w14:paraId="12A7C60A" w14:textId="77777777" w:rsidR="00A274DF" w:rsidRDefault="00A274DF" w:rsidP="00F01A3E">
            <w:r>
              <w:t>• Součástí WAN2 je napojení na ČSOB autorizační centrum formou privátního MPLS včetně dodání nezbytného hardware a zajištění plné redundance.</w:t>
            </w:r>
          </w:p>
        </w:tc>
        <w:tc>
          <w:tcPr>
            <w:tcW w:w="1682" w:type="dxa"/>
          </w:tcPr>
          <w:p w14:paraId="49651B90" w14:textId="77777777" w:rsidR="00A274DF" w:rsidRDefault="00A274DF" w:rsidP="00406D4B">
            <w:r>
              <w:t>T-Mobile Czech Republic a.s.</w:t>
            </w:r>
          </w:p>
        </w:tc>
        <w:tc>
          <w:tcPr>
            <w:tcW w:w="1109" w:type="dxa"/>
          </w:tcPr>
          <w:p w14:paraId="46DF4A6A" w14:textId="77777777" w:rsidR="00A274DF" w:rsidRDefault="00A274DF" w:rsidP="00406D4B">
            <w:r>
              <w:t>64949681</w:t>
            </w:r>
          </w:p>
        </w:tc>
        <w:tc>
          <w:tcPr>
            <w:tcW w:w="1302" w:type="dxa"/>
          </w:tcPr>
          <w:p w14:paraId="7F369BF2" w14:textId="77777777" w:rsidR="00A274DF" w:rsidRDefault="00A274DF" w:rsidP="00406D4B">
            <w:r>
              <w:t>Tomíčkova 2144/1, 148 00 Praha 4</w:t>
            </w:r>
          </w:p>
        </w:tc>
        <w:tc>
          <w:tcPr>
            <w:tcW w:w="2378" w:type="dxa"/>
          </w:tcPr>
          <w:p w14:paraId="6D099224" w14:textId="4DBD26BD" w:rsidR="00A274DF" w:rsidRDefault="00A274DF" w:rsidP="00F01A3E">
            <w:pPr>
              <w:pStyle w:val="Default"/>
              <w:rPr>
                <w:i/>
                <w:sz w:val="20"/>
                <w:szCs w:val="20"/>
              </w:rPr>
            </w:pPr>
            <w:r w:rsidRPr="00A536B3">
              <w:rPr>
                <w:i/>
                <w:sz w:val="20"/>
                <w:szCs w:val="20"/>
              </w:rPr>
              <w:t>Chceme, aby provoz na aut. Centrum nešel přes Internet/NIX</w:t>
            </w:r>
            <w:r w:rsidR="00512FC6">
              <w:rPr>
                <w:i/>
                <w:sz w:val="20"/>
                <w:szCs w:val="20"/>
              </w:rPr>
              <w:t>,</w:t>
            </w:r>
            <w:r w:rsidRPr="00A536B3">
              <w:rPr>
                <w:i/>
                <w:sz w:val="20"/>
                <w:szCs w:val="20"/>
              </w:rPr>
              <w:t xml:space="preserve"> ale aby poskytovatel měl s centrem </w:t>
            </w:r>
            <w:r>
              <w:rPr>
                <w:i/>
                <w:sz w:val="20"/>
                <w:szCs w:val="20"/>
              </w:rPr>
              <w:t xml:space="preserve">zajištěno </w:t>
            </w:r>
            <w:r w:rsidRPr="00A536B3">
              <w:rPr>
                <w:i/>
                <w:sz w:val="20"/>
                <w:szCs w:val="20"/>
              </w:rPr>
              <w:t>přímé propojení, tj. provoz pro ověření bude směrován do WAN2, poskytovatel bude zasílat prefix v BGP session směrem do WAN2.</w:t>
            </w:r>
            <w:r>
              <w:rPr>
                <w:i/>
                <w:sz w:val="20"/>
                <w:szCs w:val="20"/>
              </w:rPr>
              <w:t xml:space="preserve"> Komunikace z WAN2 do Internetu je v Čepro blokována.</w:t>
            </w:r>
          </w:p>
          <w:p w14:paraId="23385967" w14:textId="77777777" w:rsidR="00A274DF" w:rsidRDefault="00A274DF" w:rsidP="00EB5D63"/>
        </w:tc>
      </w:tr>
      <w:tr w:rsidR="00A274DF" w14:paraId="311C08EC" w14:textId="77777777" w:rsidTr="00402333">
        <w:trPr>
          <w:trHeight w:val="277"/>
        </w:trPr>
        <w:tc>
          <w:tcPr>
            <w:tcW w:w="2771" w:type="dxa"/>
          </w:tcPr>
          <w:p w14:paraId="4DB62C34" w14:textId="77777777" w:rsidR="00A274DF" w:rsidRDefault="00A274DF" w:rsidP="00EB5D63">
            <w:r w:rsidRPr="00F01A3E">
              <w:t>2)</w:t>
            </w:r>
            <w:r w:rsidRPr="00F01A3E">
              <w:tab/>
              <w:t>Nejednoznačnost v počtu veřejných IP adres, kde v jedné části dokumentace je požadována statická routa a PAT, což evokuje použití 1x veřejné IPv4 adresy, jinde v textu je však uveden požadavek na prefix /25.</w:t>
            </w:r>
          </w:p>
        </w:tc>
        <w:tc>
          <w:tcPr>
            <w:tcW w:w="1682" w:type="dxa"/>
          </w:tcPr>
          <w:p w14:paraId="60CA96B0" w14:textId="77777777" w:rsidR="00A274DF" w:rsidRDefault="00A274DF" w:rsidP="00406D4B">
            <w:r>
              <w:t>T-Mobile Czech Republic a.s.</w:t>
            </w:r>
          </w:p>
        </w:tc>
        <w:tc>
          <w:tcPr>
            <w:tcW w:w="1109" w:type="dxa"/>
          </w:tcPr>
          <w:p w14:paraId="5703C8EF" w14:textId="77777777" w:rsidR="00A274DF" w:rsidRDefault="00A274DF" w:rsidP="00406D4B">
            <w:r>
              <w:t>64949681</w:t>
            </w:r>
          </w:p>
        </w:tc>
        <w:tc>
          <w:tcPr>
            <w:tcW w:w="1302" w:type="dxa"/>
          </w:tcPr>
          <w:p w14:paraId="47406159" w14:textId="77777777" w:rsidR="00A274DF" w:rsidRDefault="00A274DF" w:rsidP="00406D4B">
            <w:r>
              <w:t>Tomíčkova 2144/1, 148 00 Praha 4</w:t>
            </w:r>
          </w:p>
        </w:tc>
        <w:tc>
          <w:tcPr>
            <w:tcW w:w="2378" w:type="dxa"/>
          </w:tcPr>
          <w:p w14:paraId="0BE37C16" w14:textId="77777777" w:rsidR="00A274DF" w:rsidRPr="00F01A3E" w:rsidRDefault="00A274DF" w:rsidP="00EB5D63">
            <w:pPr>
              <w:rPr>
                <w:i/>
              </w:rPr>
            </w:pPr>
            <w:r w:rsidRPr="00F01A3E">
              <w:rPr>
                <w:i/>
              </w:rPr>
              <w:t xml:space="preserve">Pro přístup k síti Internet bude použita primární a záložní konektivita DC Hněvice. Výběr trasy bude pomocí </w:t>
            </w:r>
            <w:proofErr w:type="spellStart"/>
            <w:r w:rsidRPr="00F01A3E">
              <w:rPr>
                <w:i/>
              </w:rPr>
              <w:t>First</w:t>
            </w:r>
            <w:proofErr w:type="spellEnd"/>
            <w:r w:rsidRPr="00F01A3E">
              <w:rPr>
                <w:i/>
              </w:rPr>
              <w:t xml:space="preserve"> Hop redundance HSRP / VRRP na routerech PE1 + PE2, doba konvergence max. 30 sekund. Na zařízeních zadavatele bude nastavena pouze statická defaultní routa a prováděn PAT.</w:t>
            </w:r>
          </w:p>
        </w:tc>
      </w:tr>
      <w:tr w:rsidR="00A274DF" w14:paraId="7D7821B6" w14:textId="77777777" w:rsidTr="00402333">
        <w:trPr>
          <w:trHeight w:val="265"/>
        </w:trPr>
        <w:tc>
          <w:tcPr>
            <w:tcW w:w="2771" w:type="dxa"/>
          </w:tcPr>
          <w:p w14:paraId="1B8F10AA" w14:textId="77777777" w:rsidR="00A274DF" w:rsidRDefault="00A274DF" w:rsidP="00EB5D63">
            <w:r w:rsidRPr="000D4FB1">
              <w:t>3)</w:t>
            </w:r>
            <w:r w:rsidRPr="000D4FB1">
              <w:tab/>
              <w:t xml:space="preserve">Požadované hodnoty </w:t>
            </w:r>
            <w:proofErr w:type="spellStart"/>
            <w:r w:rsidRPr="000D4FB1">
              <w:t>latency</w:t>
            </w:r>
            <w:proofErr w:type="spellEnd"/>
            <w:r w:rsidRPr="000D4FB1">
              <w:t xml:space="preserve"> uvedené v </w:t>
            </w:r>
            <w:proofErr w:type="spellStart"/>
            <w:r w:rsidRPr="000D4FB1">
              <w:t>zadavací</w:t>
            </w:r>
            <w:proofErr w:type="spellEnd"/>
            <w:r w:rsidRPr="000D4FB1">
              <w:t xml:space="preserve"> dokumentaci jsou </w:t>
            </w:r>
            <w:r w:rsidRPr="000D4FB1">
              <w:lastRenderedPageBreak/>
              <w:t xml:space="preserve">pro TMCZ irelevantní. Realistické hodnoty </w:t>
            </w:r>
            <w:proofErr w:type="spellStart"/>
            <w:r w:rsidRPr="000D4FB1">
              <w:t>latency</w:t>
            </w:r>
            <w:proofErr w:type="spellEnd"/>
            <w:r w:rsidRPr="000D4FB1">
              <w:t xml:space="preserve"> se pohybují cca kolem 40 - 50 ms.</w:t>
            </w:r>
          </w:p>
        </w:tc>
        <w:tc>
          <w:tcPr>
            <w:tcW w:w="1682" w:type="dxa"/>
          </w:tcPr>
          <w:p w14:paraId="5A7F15CF" w14:textId="77777777" w:rsidR="00A274DF" w:rsidRDefault="00A274DF" w:rsidP="00406D4B">
            <w:r>
              <w:lastRenderedPageBreak/>
              <w:t>T-Mobile Czech Republic a.s.</w:t>
            </w:r>
          </w:p>
        </w:tc>
        <w:tc>
          <w:tcPr>
            <w:tcW w:w="1109" w:type="dxa"/>
          </w:tcPr>
          <w:p w14:paraId="58748E0C" w14:textId="77777777" w:rsidR="00A274DF" w:rsidRDefault="00A274DF" w:rsidP="00406D4B">
            <w:r>
              <w:t>64949681</w:t>
            </w:r>
          </w:p>
        </w:tc>
        <w:tc>
          <w:tcPr>
            <w:tcW w:w="1302" w:type="dxa"/>
          </w:tcPr>
          <w:p w14:paraId="0A7A5920" w14:textId="77777777" w:rsidR="00A274DF" w:rsidRDefault="00A274DF" w:rsidP="00406D4B">
            <w:r>
              <w:t>Tomíčkova 2144/1, 148 00 Praha 4</w:t>
            </w:r>
          </w:p>
        </w:tc>
        <w:tc>
          <w:tcPr>
            <w:tcW w:w="2378" w:type="dxa"/>
          </w:tcPr>
          <w:p w14:paraId="12B9D048" w14:textId="77777777" w:rsidR="00A274DF" w:rsidRPr="000D4FB1" w:rsidRDefault="00A274DF" w:rsidP="000D4FB1">
            <w:pPr>
              <w:rPr>
                <w:i/>
              </w:rPr>
            </w:pPr>
            <w:r w:rsidRPr="000D4FB1">
              <w:rPr>
                <w:i/>
              </w:rPr>
              <w:t xml:space="preserve">Požadované hodnoty </w:t>
            </w:r>
            <w:proofErr w:type="spellStart"/>
            <w:r w:rsidRPr="000D4FB1">
              <w:rPr>
                <w:i/>
              </w:rPr>
              <w:t>latency</w:t>
            </w:r>
            <w:proofErr w:type="spellEnd"/>
            <w:r w:rsidRPr="000D4FB1">
              <w:rPr>
                <w:i/>
              </w:rPr>
              <w:t xml:space="preserve"> uvedené v zadávací dokumentaci </w:t>
            </w:r>
            <w:r w:rsidRPr="000D4FB1">
              <w:rPr>
                <w:i/>
              </w:rPr>
              <w:lastRenderedPageBreak/>
              <w:t xml:space="preserve">vychází ze zkušenosti zadavatele a jsou akceptovatelné. </w:t>
            </w:r>
            <w:proofErr w:type="spellStart"/>
            <w:r w:rsidRPr="000D4FB1">
              <w:rPr>
                <w:i/>
                <w:sz w:val="20"/>
                <w:szCs w:val="20"/>
              </w:rPr>
              <w:t>Např</w:t>
            </w:r>
            <w:proofErr w:type="spellEnd"/>
            <w:r w:rsidRPr="000D4FB1">
              <w:rPr>
                <w:i/>
                <w:sz w:val="20"/>
                <w:szCs w:val="20"/>
              </w:rPr>
              <w:t xml:space="preserve"> pro </w:t>
            </w:r>
            <w:proofErr w:type="spellStart"/>
            <w:r w:rsidRPr="000D4FB1">
              <w:rPr>
                <w:i/>
                <w:sz w:val="20"/>
                <w:szCs w:val="20"/>
              </w:rPr>
              <w:t>VoIP</w:t>
            </w:r>
            <w:proofErr w:type="spellEnd"/>
            <w:r w:rsidRPr="000D4FB1">
              <w:rPr>
                <w:i/>
                <w:sz w:val="20"/>
                <w:szCs w:val="20"/>
              </w:rPr>
              <w:t xml:space="preserve"> hovor mezi pobočkami tímto bude latence 100 </w:t>
            </w:r>
            <w:proofErr w:type="spellStart"/>
            <w:r w:rsidRPr="000D4FB1">
              <w:rPr>
                <w:i/>
                <w:sz w:val="20"/>
                <w:szCs w:val="20"/>
              </w:rPr>
              <w:t>ms</w:t>
            </w:r>
            <w:proofErr w:type="spellEnd"/>
            <w:r w:rsidRPr="000D4FB1">
              <w:rPr>
                <w:i/>
                <w:sz w:val="20"/>
                <w:szCs w:val="20"/>
              </w:rPr>
              <w:t>, což je neakceptovatelné. Dalším důvodem požadavku latencí je práce v cloudu + online reakce aplikací v lokalitách pracujících s centrální databází.</w:t>
            </w:r>
          </w:p>
        </w:tc>
      </w:tr>
      <w:tr w:rsidR="00A274DF" w14:paraId="0BC4D534" w14:textId="77777777" w:rsidTr="00402333">
        <w:trPr>
          <w:trHeight w:val="265"/>
        </w:trPr>
        <w:tc>
          <w:tcPr>
            <w:tcW w:w="2771" w:type="dxa"/>
          </w:tcPr>
          <w:p w14:paraId="04B22EDE" w14:textId="77777777" w:rsidR="00A274DF" w:rsidRPr="000D4FB1" w:rsidRDefault="00A274DF" w:rsidP="00EB5D63">
            <w:r w:rsidRPr="000D4FB1">
              <w:lastRenderedPageBreak/>
              <w:t>4)</w:t>
            </w:r>
            <w:r w:rsidRPr="000D4FB1">
              <w:tab/>
              <w:t xml:space="preserve">V </w:t>
            </w:r>
            <w:proofErr w:type="spellStart"/>
            <w:r w:rsidRPr="000D4FB1">
              <w:t>dokumetaci</w:t>
            </w:r>
            <w:proofErr w:type="spellEnd"/>
            <w:r w:rsidRPr="000D4FB1">
              <w:t xml:space="preserve"> uvedená SLA – nerealistické časy pro odstranění poruch, sledované události – počty překlopení provozu mezi primární a </w:t>
            </w:r>
            <w:proofErr w:type="spellStart"/>
            <w:r w:rsidRPr="000D4FB1">
              <w:t>backup</w:t>
            </w:r>
            <w:proofErr w:type="spellEnd"/>
            <w:r w:rsidRPr="000D4FB1">
              <w:t xml:space="preserve"> konektivitou, dále paušální poplatek za každý výskyt poruchy.</w:t>
            </w:r>
          </w:p>
        </w:tc>
        <w:tc>
          <w:tcPr>
            <w:tcW w:w="1682" w:type="dxa"/>
          </w:tcPr>
          <w:p w14:paraId="42BCB5EB" w14:textId="77777777" w:rsidR="00A274DF" w:rsidRDefault="00A274DF" w:rsidP="00406D4B">
            <w:r>
              <w:t>T-Mobile Czech Republic a.s.</w:t>
            </w:r>
          </w:p>
        </w:tc>
        <w:tc>
          <w:tcPr>
            <w:tcW w:w="1109" w:type="dxa"/>
          </w:tcPr>
          <w:p w14:paraId="5C9BC5D8" w14:textId="77777777" w:rsidR="00A274DF" w:rsidRDefault="00A274DF" w:rsidP="00406D4B">
            <w:r>
              <w:t>64949681</w:t>
            </w:r>
          </w:p>
        </w:tc>
        <w:tc>
          <w:tcPr>
            <w:tcW w:w="1302" w:type="dxa"/>
          </w:tcPr>
          <w:p w14:paraId="5F01E8A0" w14:textId="77777777" w:rsidR="00A274DF" w:rsidRDefault="00A274DF" w:rsidP="00406D4B">
            <w:r>
              <w:t>Tomíčkova 2144/1, 148 00 Praha 4</w:t>
            </w:r>
          </w:p>
        </w:tc>
        <w:tc>
          <w:tcPr>
            <w:tcW w:w="2378" w:type="dxa"/>
          </w:tcPr>
          <w:p w14:paraId="67463750" w14:textId="7DACB39D" w:rsidR="00A274DF" w:rsidRPr="000D4FB1" w:rsidRDefault="00A274DF" w:rsidP="007645EF">
            <w:pPr>
              <w:rPr>
                <w:i/>
              </w:rPr>
            </w:pPr>
            <w:r w:rsidRPr="000D4FB1">
              <w:rPr>
                <w:i/>
              </w:rPr>
              <w:t xml:space="preserve">Hodnoty vycházejí ze zkušeností a požadavků na business kontinuitu </w:t>
            </w:r>
            <w:r w:rsidR="007645EF">
              <w:rPr>
                <w:i/>
              </w:rPr>
              <w:t xml:space="preserve">zadavatele </w:t>
            </w:r>
            <w:r w:rsidRPr="000D4FB1">
              <w:rPr>
                <w:i/>
              </w:rPr>
              <w:t>a jsou dle našeho názoru přiměřené a vylučující řešení s nízkou spolehlivostí.</w:t>
            </w:r>
          </w:p>
        </w:tc>
      </w:tr>
      <w:tr w:rsidR="00A274DF" w14:paraId="052B3E9B" w14:textId="77777777" w:rsidTr="00402333">
        <w:trPr>
          <w:trHeight w:val="265"/>
        </w:trPr>
        <w:tc>
          <w:tcPr>
            <w:tcW w:w="2771" w:type="dxa"/>
          </w:tcPr>
          <w:p w14:paraId="1933D6E7" w14:textId="77777777" w:rsidR="00A274DF" w:rsidRPr="000D4FB1" w:rsidRDefault="00A274DF" w:rsidP="00EB5D63">
            <w:r>
              <w:t>5</w:t>
            </w:r>
            <w:r w:rsidRPr="000D4FB1">
              <w:t>)</w:t>
            </w:r>
            <w:r w:rsidRPr="000D4FB1">
              <w:tab/>
              <w:t xml:space="preserve">Jelikož TMCZ poskytuje službu a k jejímu </w:t>
            </w:r>
            <w:proofErr w:type="spellStart"/>
            <w:r w:rsidRPr="000D4FB1">
              <w:t>bezproblemovému</w:t>
            </w:r>
            <w:proofErr w:type="spellEnd"/>
            <w:r w:rsidRPr="000D4FB1">
              <w:t xml:space="preserve"> provozu se zavazuje např. SLA, neumožňuje zadavateli </w:t>
            </w:r>
            <w:proofErr w:type="spellStart"/>
            <w:r w:rsidRPr="000D4FB1">
              <w:t>jakykoliv</w:t>
            </w:r>
            <w:proofErr w:type="spellEnd"/>
            <w:r w:rsidRPr="000D4FB1">
              <w:t xml:space="preserve"> přístup na zařízení poskytovatele. Taktéž TMCZ považuje za irelevantní požadavky uvedené v dokumentaci na zabezpečení zařízení pod správou dodavatele, neboť TMCZ má vlastní zájem na aktualizaci a sjednocení firmware, která se </w:t>
            </w:r>
            <w:proofErr w:type="spellStart"/>
            <w:r w:rsidRPr="000D4FB1">
              <w:t>řidí</w:t>
            </w:r>
            <w:proofErr w:type="spellEnd"/>
            <w:r w:rsidRPr="000D4FB1">
              <w:t xml:space="preserve"> jeho interními procesy, případně uznávanými certifikáty ISO nebo jinými normami.</w:t>
            </w:r>
          </w:p>
        </w:tc>
        <w:tc>
          <w:tcPr>
            <w:tcW w:w="1682" w:type="dxa"/>
          </w:tcPr>
          <w:p w14:paraId="74C8196E" w14:textId="77777777" w:rsidR="00A274DF" w:rsidRDefault="00A274DF" w:rsidP="00406D4B">
            <w:r>
              <w:t>T-Mobile Czech Republic a.s.</w:t>
            </w:r>
          </w:p>
        </w:tc>
        <w:tc>
          <w:tcPr>
            <w:tcW w:w="1109" w:type="dxa"/>
          </w:tcPr>
          <w:p w14:paraId="3B849609" w14:textId="77777777" w:rsidR="00A274DF" w:rsidRDefault="00A274DF" w:rsidP="00406D4B">
            <w:r>
              <w:t>64949681</w:t>
            </w:r>
          </w:p>
        </w:tc>
        <w:tc>
          <w:tcPr>
            <w:tcW w:w="1302" w:type="dxa"/>
          </w:tcPr>
          <w:p w14:paraId="687CA185" w14:textId="77777777" w:rsidR="00A274DF" w:rsidRDefault="00A274DF" w:rsidP="00406D4B">
            <w:r>
              <w:t>Tomíčkova 2144/1, 148 00 Praha 4</w:t>
            </w:r>
          </w:p>
        </w:tc>
        <w:tc>
          <w:tcPr>
            <w:tcW w:w="2378" w:type="dxa"/>
          </w:tcPr>
          <w:p w14:paraId="104D6BBF" w14:textId="77777777" w:rsidR="00A274DF" w:rsidRPr="000D4FB1" w:rsidRDefault="00A274DF" w:rsidP="000D4FB1">
            <w:pPr>
              <w:rPr>
                <w:i/>
              </w:rPr>
            </w:pPr>
            <w:r w:rsidRPr="0046361F">
              <w:rPr>
                <w:rFonts w:ascii="Times New Roman" w:hAnsi="Times New Roman" w:cs="Times New Roman"/>
                <w:i/>
                <w:color w:val="000000"/>
                <w:sz w:val="20"/>
                <w:szCs w:val="20"/>
              </w:rPr>
              <w:t>Přístup v omezeném režimu na zařízení poskytovatele v lokalitě Čepro je důležitý z hlediska interní diagnostiky.</w:t>
            </w:r>
            <w:r>
              <w:rPr>
                <w:rFonts w:ascii="Times New Roman" w:hAnsi="Times New Roman" w:cs="Times New Roman"/>
                <w:i/>
                <w:color w:val="000000"/>
                <w:sz w:val="20"/>
                <w:szCs w:val="20"/>
              </w:rPr>
              <w:t xml:space="preserve"> Forma diagnostiky přes </w:t>
            </w:r>
            <w:proofErr w:type="spellStart"/>
            <w:r>
              <w:rPr>
                <w:rFonts w:ascii="Times New Roman" w:hAnsi="Times New Roman" w:cs="Times New Roman"/>
                <w:i/>
                <w:color w:val="000000"/>
                <w:sz w:val="20"/>
                <w:szCs w:val="20"/>
              </w:rPr>
              <w:t>tiketovací</w:t>
            </w:r>
            <w:proofErr w:type="spellEnd"/>
            <w:r>
              <w:rPr>
                <w:rFonts w:ascii="Times New Roman" w:hAnsi="Times New Roman" w:cs="Times New Roman"/>
                <w:i/>
                <w:color w:val="000000"/>
                <w:sz w:val="20"/>
                <w:szCs w:val="20"/>
              </w:rPr>
              <w:t xml:space="preserve"> systém/ kontaktem s </w:t>
            </w:r>
            <w:proofErr w:type="spellStart"/>
            <w:r>
              <w:rPr>
                <w:rFonts w:ascii="Times New Roman" w:hAnsi="Times New Roman" w:cs="Times New Roman"/>
                <w:i/>
                <w:color w:val="000000"/>
                <w:sz w:val="20"/>
                <w:szCs w:val="20"/>
              </w:rPr>
              <w:t>first</w:t>
            </w:r>
            <w:proofErr w:type="spellEnd"/>
            <w:r>
              <w:rPr>
                <w:rFonts w:ascii="Times New Roman" w:hAnsi="Times New Roman" w:cs="Times New Roman"/>
                <w:i/>
                <w:color w:val="000000"/>
                <w:sz w:val="20"/>
                <w:szCs w:val="20"/>
              </w:rPr>
              <w:t xml:space="preserve"> </w:t>
            </w:r>
            <w:proofErr w:type="spellStart"/>
            <w:r>
              <w:rPr>
                <w:rFonts w:ascii="Times New Roman" w:hAnsi="Times New Roman" w:cs="Times New Roman"/>
                <w:i/>
                <w:color w:val="000000"/>
                <w:sz w:val="20"/>
                <w:szCs w:val="20"/>
              </w:rPr>
              <w:t>level</w:t>
            </w:r>
            <w:proofErr w:type="spellEnd"/>
            <w:r>
              <w:rPr>
                <w:rFonts w:ascii="Times New Roman" w:hAnsi="Times New Roman" w:cs="Times New Roman"/>
                <w:i/>
                <w:color w:val="000000"/>
                <w:sz w:val="20"/>
                <w:szCs w:val="20"/>
              </w:rPr>
              <w:t xml:space="preserve"> supportem TMCZ </w:t>
            </w:r>
            <w:proofErr w:type="spellStart"/>
            <w:r>
              <w:rPr>
                <w:rFonts w:ascii="Times New Roman" w:hAnsi="Times New Roman" w:cs="Times New Roman"/>
                <w:i/>
                <w:color w:val="000000"/>
                <w:sz w:val="20"/>
                <w:szCs w:val="20"/>
              </w:rPr>
              <w:t>nepovažueme</w:t>
            </w:r>
            <w:proofErr w:type="spellEnd"/>
            <w:r>
              <w:rPr>
                <w:rFonts w:ascii="Times New Roman" w:hAnsi="Times New Roman" w:cs="Times New Roman"/>
                <w:i/>
                <w:color w:val="000000"/>
                <w:sz w:val="20"/>
                <w:szCs w:val="20"/>
              </w:rPr>
              <w:t xml:space="preserve"> za dostatečnou.</w:t>
            </w:r>
          </w:p>
        </w:tc>
      </w:tr>
      <w:tr w:rsidR="00427742" w14:paraId="152126F1" w14:textId="77777777" w:rsidTr="00402333">
        <w:trPr>
          <w:trHeight w:val="265"/>
        </w:trPr>
        <w:tc>
          <w:tcPr>
            <w:tcW w:w="2771" w:type="dxa"/>
          </w:tcPr>
          <w:p w14:paraId="670D66F8" w14:textId="77777777" w:rsidR="00427742" w:rsidRDefault="00427742" w:rsidP="00427742">
            <w:r>
              <w:t>6) Co bychom zadavateli určitě doporučili je řešit vše pomocí SD WAN, to přináší tyto výhody:</w:t>
            </w:r>
          </w:p>
          <w:p w14:paraId="08342DCF" w14:textId="77777777" w:rsidR="00427742" w:rsidRDefault="00427742" w:rsidP="00427742"/>
          <w:p w14:paraId="54CE1F63" w14:textId="77777777" w:rsidR="00427742" w:rsidRDefault="00427742" w:rsidP="00427742">
            <w:r>
              <w:t>1.       Možnost využití obou linek současně – možnost snížení kapacit linek</w:t>
            </w:r>
          </w:p>
          <w:p w14:paraId="0296F3DB" w14:textId="77777777" w:rsidR="00427742" w:rsidRDefault="00427742" w:rsidP="00427742">
            <w:r>
              <w:t>2.       Možnost výběru linky pro přenos na základě aktuální „kondice“ linky</w:t>
            </w:r>
          </w:p>
          <w:p w14:paraId="7415D8B2" w14:textId="77777777" w:rsidR="00427742" w:rsidRDefault="00427742" w:rsidP="00427742">
            <w:r>
              <w:t xml:space="preserve">3.       Centrální dohled koncových zařízeních a </w:t>
            </w:r>
            <w:r>
              <w:lastRenderedPageBreak/>
              <w:t>konektivit přes webové rozhraní (boxy na mapě, stav linek, přehled přenesených dat podle aplikací atd. atd.)</w:t>
            </w:r>
          </w:p>
          <w:p w14:paraId="05271117" w14:textId="77777777" w:rsidR="00427742" w:rsidRDefault="00427742" w:rsidP="00427742">
            <w:r>
              <w:t xml:space="preserve">4.       </w:t>
            </w:r>
            <w:proofErr w:type="spellStart"/>
            <w:r>
              <w:t>Zero-touch-provisioning</w:t>
            </w:r>
            <w:proofErr w:type="spellEnd"/>
            <w:r>
              <w:t xml:space="preserve"> Koncových Zařízení &amp; </w:t>
            </w:r>
            <w:proofErr w:type="spellStart"/>
            <w:r>
              <w:t>Troubleshooting</w:t>
            </w:r>
            <w:proofErr w:type="spellEnd"/>
          </w:p>
          <w:p w14:paraId="46C76377" w14:textId="77777777" w:rsidR="00427742" w:rsidRDefault="00427742" w:rsidP="00427742">
            <w:r>
              <w:t>5.       Real-</w:t>
            </w:r>
            <w:proofErr w:type="spellStart"/>
            <w:r>
              <w:t>time</w:t>
            </w:r>
            <w:proofErr w:type="spellEnd"/>
            <w:r>
              <w:t xml:space="preserve"> </w:t>
            </w:r>
            <w:proofErr w:type="spellStart"/>
            <w:r>
              <w:t>prioritizace</w:t>
            </w:r>
            <w:proofErr w:type="spellEnd"/>
            <w:r>
              <w:t xml:space="preserve"> dat na bázi Aplikací (např. update systému může probíhat současně s transakcemi, aniž by byly transakce ohroženy)</w:t>
            </w:r>
          </w:p>
          <w:p w14:paraId="6A3FAA57" w14:textId="77777777" w:rsidR="00427742" w:rsidRDefault="00427742" w:rsidP="00427742">
            <w:r>
              <w:t>6.       Možnost centrálního nastavení a správy WAN profilů</w:t>
            </w:r>
          </w:p>
          <w:p w14:paraId="2776AAD7" w14:textId="77777777" w:rsidR="00427742" w:rsidRDefault="00427742" w:rsidP="00427742">
            <w:r>
              <w:t xml:space="preserve">7.       Nastavování priorit datových provozů v </w:t>
            </w:r>
            <w:proofErr w:type="spellStart"/>
            <w:r>
              <w:t>Orchestrátoru</w:t>
            </w:r>
            <w:proofErr w:type="spellEnd"/>
            <w:r>
              <w:t xml:space="preserve"> (transakce, video, zálohování systému)</w:t>
            </w:r>
          </w:p>
          <w:p w14:paraId="0E84CEC7" w14:textId="77777777" w:rsidR="00427742" w:rsidRDefault="00427742" w:rsidP="00427742">
            <w:r>
              <w:t xml:space="preserve">8.       Dva vestavěné LTE sloty pro SIM v módu </w:t>
            </w:r>
            <w:proofErr w:type="spellStart"/>
            <w:r>
              <w:t>Active</w:t>
            </w:r>
            <w:proofErr w:type="spellEnd"/>
            <w:r>
              <w:t xml:space="preserve"> - </w:t>
            </w:r>
            <w:proofErr w:type="spellStart"/>
            <w:r>
              <w:t>Pasive</w:t>
            </w:r>
            <w:proofErr w:type="spellEnd"/>
            <w:r>
              <w:t xml:space="preserve">; </w:t>
            </w:r>
          </w:p>
          <w:p w14:paraId="17FD6583" w14:textId="77777777" w:rsidR="00427742" w:rsidRDefault="00427742" w:rsidP="00427742">
            <w:r>
              <w:t>9.       Technologie vylepšování aplikačních přenosů</w:t>
            </w:r>
          </w:p>
          <w:p w14:paraId="6F2C156C" w14:textId="77777777" w:rsidR="00427742" w:rsidRDefault="00427742" w:rsidP="00427742">
            <w:r>
              <w:t>10.   Reporting a API</w:t>
            </w:r>
          </w:p>
          <w:p w14:paraId="093ED157" w14:textId="77777777" w:rsidR="00427742" w:rsidRDefault="00427742" w:rsidP="00427742">
            <w:r>
              <w:t xml:space="preserve">11.   </w:t>
            </w:r>
            <w:proofErr w:type="spellStart"/>
            <w:r>
              <w:t>Kryptování</w:t>
            </w:r>
            <w:proofErr w:type="spellEnd"/>
            <w:r>
              <w:t xml:space="preserve"> provozu, PCI </w:t>
            </w:r>
            <w:proofErr w:type="spellStart"/>
            <w:r>
              <w:t>Compliance</w:t>
            </w:r>
            <w:proofErr w:type="spellEnd"/>
          </w:p>
        </w:tc>
        <w:tc>
          <w:tcPr>
            <w:tcW w:w="1682" w:type="dxa"/>
          </w:tcPr>
          <w:p w14:paraId="49F1A8E2" w14:textId="77777777" w:rsidR="00427742" w:rsidRDefault="00427742" w:rsidP="00406D4B">
            <w:pPr>
              <w:jc w:val="center"/>
            </w:pPr>
            <w:r>
              <w:lastRenderedPageBreak/>
              <w:t>Vodafone Czech Republic a.s.</w:t>
            </w:r>
          </w:p>
        </w:tc>
        <w:tc>
          <w:tcPr>
            <w:tcW w:w="1109" w:type="dxa"/>
          </w:tcPr>
          <w:p w14:paraId="56E8BB5E" w14:textId="77777777" w:rsidR="00427742" w:rsidRPr="00701151" w:rsidRDefault="00427742" w:rsidP="00406D4B">
            <w:r>
              <w:t>257 88001</w:t>
            </w:r>
          </w:p>
        </w:tc>
        <w:tc>
          <w:tcPr>
            <w:tcW w:w="1302" w:type="dxa"/>
          </w:tcPr>
          <w:p w14:paraId="3968FA1D" w14:textId="77777777" w:rsidR="00427742" w:rsidRPr="00701151" w:rsidRDefault="00427742" w:rsidP="00406D4B">
            <w:r>
              <w:t>náměstí Junkových 2, 155 00 Praha 5</w:t>
            </w:r>
          </w:p>
        </w:tc>
        <w:tc>
          <w:tcPr>
            <w:tcW w:w="2378" w:type="dxa"/>
          </w:tcPr>
          <w:p w14:paraId="0B4FF2C5" w14:textId="77777777" w:rsidR="00427742" w:rsidRPr="0046361F" w:rsidRDefault="00427742" w:rsidP="000D4FB1">
            <w:pPr>
              <w:rPr>
                <w:rFonts w:ascii="Times New Roman" w:hAnsi="Times New Roman" w:cs="Times New Roman"/>
                <w:i/>
                <w:color w:val="000000"/>
                <w:sz w:val="20"/>
                <w:szCs w:val="20"/>
              </w:rPr>
            </w:pPr>
            <w:r>
              <w:rPr>
                <w:rFonts w:ascii="Times New Roman" w:hAnsi="Times New Roman" w:cs="Times New Roman"/>
                <w:i/>
                <w:color w:val="000000"/>
                <w:sz w:val="20"/>
                <w:szCs w:val="20"/>
              </w:rPr>
              <w:t>Zadavatel trvá na svém zadání.</w:t>
            </w:r>
          </w:p>
        </w:tc>
      </w:tr>
      <w:tr w:rsidR="00402333" w14:paraId="572D520D" w14:textId="77777777" w:rsidTr="00402333">
        <w:trPr>
          <w:trHeight w:val="265"/>
        </w:trPr>
        <w:tc>
          <w:tcPr>
            <w:tcW w:w="2771" w:type="dxa"/>
          </w:tcPr>
          <w:p w14:paraId="33DFA7F2" w14:textId="77777777" w:rsidR="00402333" w:rsidRDefault="00402333" w:rsidP="00427742">
            <w:r>
              <w:lastRenderedPageBreak/>
              <w:t xml:space="preserve">7) </w:t>
            </w:r>
            <w:r w:rsidRPr="00402333">
              <w:t>U WAN2 je požadováno šifrování AES256 –toto zásadně ovlivní typy koncových zařízení, která budou použita. Vzhledem k tomu, že je požadována VPN – privátní síť – nedává šifrování smysl, pokud to není nařízení vyšší moci. Skutečně si zadavatel přeje splnit tento požadavek i za předpokladu, že to bude mít výrazný vliv na ceny řešení?</w:t>
            </w:r>
          </w:p>
        </w:tc>
        <w:tc>
          <w:tcPr>
            <w:tcW w:w="1682" w:type="dxa"/>
          </w:tcPr>
          <w:p w14:paraId="263AB1D4" w14:textId="77777777" w:rsidR="00402333" w:rsidRDefault="00402333" w:rsidP="00406D4B">
            <w:r>
              <w:t>O2 Czech Republic a.s.</w:t>
            </w:r>
          </w:p>
        </w:tc>
        <w:tc>
          <w:tcPr>
            <w:tcW w:w="1109" w:type="dxa"/>
          </w:tcPr>
          <w:p w14:paraId="34C4CD5C" w14:textId="77777777" w:rsidR="00402333" w:rsidRDefault="00402333" w:rsidP="00406D4B">
            <w:r>
              <w:t>60193336</w:t>
            </w:r>
          </w:p>
        </w:tc>
        <w:tc>
          <w:tcPr>
            <w:tcW w:w="1302" w:type="dxa"/>
          </w:tcPr>
          <w:p w14:paraId="7D0716DD" w14:textId="77777777" w:rsidR="00402333" w:rsidRDefault="00402333" w:rsidP="00406D4B">
            <w:r>
              <w:t>Za Brumlovkou 266/2, 140 22 Praha 4</w:t>
            </w:r>
          </w:p>
        </w:tc>
        <w:tc>
          <w:tcPr>
            <w:tcW w:w="2378" w:type="dxa"/>
          </w:tcPr>
          <w:p w14:paraId="14051153" w14:textId="77777777" w:rsidR="00402333" w:rsidRPr="00C67446" w:rsidRDefault="00402333" w:rsidP="00402333">
            <w:pPr>
              <w:rPr>
                <w:i/>
              </w:rPr>
            </w:pPr>
            <w:r>
              <w:rPr>
                <w:i/>
              </w:rPr>
              <w:t>Zde zadavatel</w:t>
            </w:r>
            <w:r w:rsidRPr="00C67446">
              <w:rPr>
                <w:i/>
              </w:rPr>
              <w:t xml:space="preserve"> předpokládá, že d</w:t>
            </w:r>
            <w:r>
              <w:rPr>
                <w:i/>
              </w:rPr>
              <w:t>odavatel nemá celostátní pokrytí</w:t>
            </w:r>
            <w:r w:rsidRPr="00C67446">
              <w:rPr>
                <w:i/>
              </w:rPr>
              <w:t xml:space="preserve"> a v radě případů je provoz v poslední míli řešen linkou/okruhem lokálního poskytovatele. Z toho pramení požadavek na šifrování. Úroveň šifrování je dána aktuálním doporučením vydávaným NUKIB.</w:t>
            </w:r>
          </w:p>
          <w:p w14:paraId="21766C81" w14:textId="77777777" w:rsidR="00402333" w:rsidRDefault="00402333" w:rsidP="00402333">
            <w:pPr>
              <w:rPr>
                <w:rFonts w:ascii="Times New Roman" w:hAnsi="Times New Roman" w:cs="Times New Roman"/>
                <w:i/>
                <w:color w:val="000000"/>
                <w:sz w:val="20"/>
                <w:szCs w:val="20"/>
              </w:rPr>
            </w:pPr>
            <w:r w:rsidRPr="00C67446">
              <w:rPr>
                <w:i/>
              </w:rPr>
              <w:t>Pokud by byl přenos ve WAN2 pouze v síti spravovanou dodavatelem, pak by šifrování nebylo nutné.</w:t>
            </w:r>
          </w:p>
        </w:tc>
      </w:tr>
      <w:tr w:rsidR="00402333" w14:paraId="340E2D7F" w14:textId="77777777" w:rsidTr="00402333">
        <w:trPr>
          <w:trHeight w:val="265"/>
        </w:trPr>
        <w:tc>
          <w:tcPr>
            <w:tcW w:w="2771" w:type="dxa"/>
          </w:tcPr>
          <w:p w14:paraId="00B1979D" w14:textId="77777777" w:rsidR="00402333" w:rsidRDefault="00402333" w:rsidP="00427742">
            <w:r>
              <w:t xml:space="preserve">8) </w:t>
            </w:r>
            <w:r w:rsidRPr="00402333">
              <w:t xml:space="preserve">V rámci připojení požaduje zadavatel </w:t>
            </w:r>
            <w:r w:rsidRPr="00402333">
              <w:lastRenderedPageBreak/>
              <w:t>terminovat šifrované okruhy na firewallu, který dodá dodavatel. Jaké funkcionality má FW mít? Bude zadavatel chtít logovat provoz? Jak dlouhý čas si přeje zachovat logy? Bude požadovat vlastní přístup, nebo to bude čistě služba?</w:t>
            </w:r>
          </w:p>
        </w:tc>
        <w:tc>
          <w:tcPr>
            <w:tcW w:w="1682" w:type="dxa"/>
          </w:tcPr>
          <w:p w14:paraId="3812222D" w14:textId="77777777" w:rsidR="00402333" w:rsidRDefault="00402333" w:rsidP="00406D4B">
            <w:r>
              <w:lastRenderedPageBreak/>
              <w:t>O2 Czech Republic a.s.</w:t>
            </w:r>
          </w:p>
        </w:tc>
        <w:tc>
          <w:tcPr>
            <w:tcW w:w="1109" w:type="dxa"/>
          </w:tcPr>
          <w:p w14:paraId="2AB5DE69" w14:textId="77777777" w:rsidR="00402333" w:rsidRDefault="00402333" w:rsidP="00406D4B">
            <w:r>
              <w:t>60193336</w:t>
            </w:r>
          </w:p>
        </w:tc>
        <w:tc>
          <w:tcPr>
            <w:tcW w:w="1302" w:type="dxa"/>
          </w:tcPr>
          <w:p w14:paraId="1E221AB8" w14:textId="77777777" w:rsidR="00402333" w:rsidRDefault="00402333" w:rsidP="00406D4B">
            <w:r>
              <w:t xml:space="preserve">Za Brumlovkou </w:t>
            </w:r>
            <w:r>
              <w:lastRenderedPageBreak/>
              <w:t>266/2, 140 22 Praha 4</w:t>
            </w:r>
          </w:p>
        </w:tc>
        <w:tc>
          <w:tcPr>
            <w:tcW w:w="2378" w:type="dxa"/>
          </w:tcPr>
          <w:p w14:paraId="1D67BDA4" w14:textId="657385C5" w:rsidR="00402333" w:rsidRPr="00F52BB1" w:rsidRDefault="00402333" w:rsidP="00402333">
            <w:pPr>
              <w:rPr>
                <w:i/>
              </w:rPr>
            </w:pPr>
            <w:r w:rsidRPr="00F52BB1">
              <w:rPr>
                <w:i/>
              </w:rPr>
              <w:lastRenderedPageBreak/>
              <w:t xml:space="preserve">Jedná se o službu. Logování není </w:t>
            </w:r>
            <w:r w:rsidRPr="00F52BB1">
              <w:rPr>
                <w:i/>
              </w:rPr>
              <w:lastRenderedPageBreak/>
              <w:t xml:space="preserve">požadováno. Případně je možné toto terminovat i přímo na routeru poskytovatele, kde se předává provoz v DC Hněvice, nicméně lze předpokládat, </w:t>
            </w:r>
            <w:r w:rsidR="00512FC6">
              <w:rPr>
                <w:i/>
              </w:rPr>
              <w:t>ž</w:t>
            </w:r>
            <w:r w:rsidRPr="00F52BB1">
              <w:rPr>
                <w:i/>
              </w:rPr>
              <w:t>e z výkonových důvod</w:t>
            </w:r>
            <w:r>
              <w:rPr>
                <w:i/>
              </w:rPr>
              <w:t>ů</w:t>
            </w:r>
            <w:r w:rsidRPr="00F52BB1">
              <w:rPr>
                <w:i/>
              </w:rPr>
              <w:t xml:space="preserve"> to bude na odděleném zařízení. </w:t>
            </w:r>
          </w:p>
          <w:p w14:paraId="2FE30A48" w14:textId="77777777" w:rsidR="00402333" w:rsidRDefault="00402333" w:rsidP="00402333">
            <w:pPr>
              <w:rPr>
                <w:i/>
              </w:rPr>
            </w:pPr>
            <w:r w:rsidRPr="00F52BB1">
              <w:rPr>
                <w:i/>
              </w:rPr>
              <w:t>Z důvodu diagnostiky je v rámci WAN2 požadován omezený přístup na zařízení dodavatele /router/ na Čerpací stanici.</w:t>
            </w:r>
          </w:p>
        </w:tc>
      </w:tr>
      <w:tr w:rsidR="00E455B3" w14:paraId="41164E70" w14:textId="77777777" w:rsidTr="00402333">
        <w:trPr>
          <w:trHeight w:val="265"/>
        </w:trPr>
        <w:tc>
          <w:tcPr>
            <w:tcW w:w="2771" w:type="dxa"/>
          </w:tcPr>
          <w:p w14:paraId="0FCBFE39" w14:textId="100229AA" w:rsidR="00E455B3" w:rsidRPr="00E455B3" w:rsidRDefault="00841D08" w:rsidP="00841D08">
            <w:pPr>
              <w:rPr>
                <w:color w:val="FF0000"/>
              </w:rPr>
            </w:pPr>
            <w:r>
              <w:lastRenderedPageBreak/>
              <w:t xml:space="preserve">9) </w:t>
            </w:r>
            <w:r w:rsidR="00E455B3">
              <w:t xml:space="preserve">Do článku 6. požadujeme dodat za bod 6.9. odstavec nebo lze do smlouvy vložit jako samostatný článek Inflační doložka: Smluvní strany se dohodly, že cena za služby bude 1x ročně, nejdříve však po uplynutí 12-ti měsíců ode dne uzavření smlouvy, zvýšena o míru inflace za uplynulé období, vykázanou na základě míry inflace v České Republice vyjádřené přírůstkem indexu spotřebitelských cen zboží a služeb (CPI), publikovaného Českým statistickým úřadem. Pokud by takový index přestal být publikován, bude roční valorizace založena na náhradním indexu, který se co nejvíce blíží výše zmíněnému indexu. Poskytovatel předloží objednateli aktualizovanou Tabulku č. 1 vždy k prvému dni kalendářního měsíce, v němž tato smlouva byla podepsána. Pokud tak neučiní, má se za to, že inflační doložku za dané období neuplatňuje. Zadavatel by měl také </w:t>
            </w:r>
            <w:r w:rsidR="00E455B3">
              <w:lastRenderedPageBreak/>
              <w:t xml:space="preserve">zohlednit, že uchazeč bude muset posoudit a zvážit, zda smlouva respektuje veškeré zákonem požadované náležitosti smlouvy (např. vztahuje-li se na smlouvu zákon o elektronických komunikacích, je nutné zvážit aplikovatelnost § 63 ZEK), zda smlouva umožňuje splnit povinnosti, které jsou stanoveny unijními předpisy (např. v oblasti GDPR) a zda smlouva neodporuje kogentním ujednáním obsaženým ve zvláštních právních předpisech. Vzhledem k tomu, že návrh smlouvy nemá výslovnou/formální návaznosti na tento zvláštní právní předpis, který se zřejmě bezprostředně vztahuje k předmětu plnění (tj. k telekomunikačním službám a komunikačním linkám) a namísto toho odkazuje obecně jen na § 1746 odst. 2 </w:t>
            </w:r>
            <w:proofErr w:type="spellStart"/>
            <w:r w:rsidR="00E455B3">
              <w:t>obč.zák</w:t>
            </w:r>
            <w:proofErr w:type="spellEnd"/>
            <w:r w:rsidR="00E455B3">
              <w:t>, nelze zcela vyloučit, že by tato skutečnost mohla být vyhodnocena jako právní překážka pro podání nabídky.</w:t>
            </w:r>
          </w:p>
          <w:p w14:paraId="28E84B4C" w14:textId="77777777" w:rsidR="00E455B3" w:rsidRDefault="00E455B3" w:rsidP="00427742"/>
        </w:tc>
        <w:tc>
          <w:tcPr>
            <w:tcW w:w="1682" w:type="dxa"/>
          </w:tcPr>
          <w:p w14:paraId="729D7E78" w14:textId="7518778F" w:rsidR="00E455B3" w:rsidRDefault="00E455B3" w:rsidP="00406D4B">
            <w:r w:rsidRPr="00701151">
              <w:lastRenderedPageBreak/>
              <w:t>VÍTKOVICE IT SOLUTIONS a.s.</w:t>
            </w:r>
          </w:p>
        </w:tc>
        <w:tc>
          <w:tcPr>
            <w:tcW w:w="1109" w:type="dxa"/>
          </w:tcPr>
          <w:p w14:paraId="1F09B5F6" w14:textId="46AFB1D8" w:rsidR="00E455B3" w:rsidRDefault="00E455B3" w:rsidP="00406D4B">
            <w:r>
              <w:t>60193531</w:t>
            </w:r>
          </w:p>
        </w:tc>
        <w:tc>
          <w:tcPr>
            <w:tcW w:w="1302" w:type="dxa"/>
          </w:tcPr>
          <w:p w14:paraId="5296554A" w14:textId="5D467FE9" w:rsidR="00E455B3" w:rsidRDefault="00E455B3" w:rsidP="00406D4B">
            <w:r>
              <w:t>Cihelní 1575/14, Moravská Ostrava, 702 00 Ostrava</w:t>
            </w:r>
          </w:p>
        </w:tc>
        <w:tc>
          <w:tcPr>
            <w:tcW w:w="2378" w:type="dxa"/>
          </w:tcPr>
          <w:p w14:paraId="6C52D730" w14:textId="3FA18D4A" w:rsidR="00E455B3" w:rsidRPr="00F52BB1" w:rsidRDefault="00E455B3" w:rsidP="00402333">
            <w:pPr>
              <w:rPr>
                <w:i/>
              </w:rPr>
            </w:pPr>
            <w:r w:rsidRPr="00E455B3">
              <w:rPr>
                <w:i/>
              </w:rPr>
              <w:t>Zadavatel nepředpokládá využití inflační doložky pro služby poskytované poskytovatelem a předpokládá, že inflační a deflační riziko bude zahrnuto do ceny služeb.</w:t>
            </w:r>
          </w:p>
        </w:tc>
      </w:tr>
      <w:tr w:rsidR="00E455B3" w14:paraId="1B6794B7" w14:textId="77777777" w:rsidTr="00402333">
        <w:trPr>
          <w:trHeight w:val="265"/>
        </w:trPr>
        <w:tc>
          <w:tcPr>
            <w:tcW w:w="2771" w:type="dxa"/>
          </w:tcPr>
          <w:p w14:paraId="101EFAE5" w14:textId="3E0512C2" w:rsidR="00E455B3" w:rsidRDefault="00841D08" w:rsidP="00427742">
            <w:r>
              <w:lastRenderedPageBreak/>
              <w:t xml:space="preserve">10) </w:t>
            </w:r>
            <w:r w:rsidR="00E455B3" w:rsidRPr="00E455B3">
              <w:t>Dodavatel navrhuje zadavateli, aby upravil čl. 13.11 smlouvy tak, aby bylo zcela zřejmé, že smlouva nabyde účinnosti nejdříve uveřejněním v registru smluv.</w:t>
            </w:r>
          </w:p>
        </w:tc>
        <w:tc>
          <w:tcPr>
            <w:tcW w:w="1682" w:type="dxa"/>
          </w:tcPr>
          <w:p w14:paraId="0F8BD4B9" w14:textId="6D93E51C" w:rsidR="00E455B3" w:rsidRDefault="00E455B3" w:rsidP="00406D4B">
            <w:r>
              <w:t>O2 Czech Republic a.s.</w:t>
            </w:r>
          </w:p>
        </w:tc>
        <w:tc>
          <w:tcPr>
            <w:tcW w:w="1109" w:type="dxa"/>
          </w:tcPr>
          <w:p w14:paraId="026C7329" w14:textId="5DC9445A" w:rsidR="00E455B3" w:rsidRDefault="00E455B3" w:rsidP="00406D4B">
            <w:r>
              <w:t>60193336</w:t>
            </w:r>
          </w:p>
        </w:tc>
        <w:tc>
          <w:tcPr>
            <w:tcW w:w="1302" w:type="dxa"/>
          </w:tcPr>
          <w:p w14:paraId="158A96FB" w14:textId="0D50212B" w:rsidR="00E455B3" w:rsidRDefault="00E455B3" w:rsidP="00406D4B">
            <w:r>
              <w:t xml:space="preserve">Za </w:t>
            </w:r>
            <w:proofErr w:type="spellStart"/>
            <w:r>
              <w:t>Brumlovkou</w:t>
            </w:r>
            <w:proofErr w:type="spellEnd"/>
            <w:r>
              <w:t xml:space="preserve"> 266/2, 140 22 Praha 4</w:t>
            </w:r>
          </w:p>
        </w:tc>
        <w:tc>
          <w:tcPr>
            <w:tcW w:w="2378" w:type="dxa"/>
          </w:tcPr>
          <w:p w14:paraId="00CEDFAD" w14:textId="5C678869" w:rsidR="00E455B3" w:rsidRPr="00F52BB1" w:rsidRDefault="00E455B3" w:rsidP="00402333">
            <w:pPr>
              <w:rPr>
                <w:i/>
              </w:rPr>
            </w:pPr>
            <w:r w:rsidRPr="00E455B3">
              <w:rPr>
                <w:i/>
              </w:rPr>
              <w:t>Jedná se o standardizované ujednání, na kterém zadavatel trvá. Z jeho dikce ostatně i případná účinnost až uveřejněním (nastane-li po datu stanoveném v</w:t>
            </w:r>
            <w:r>
              <w:rPr>
                <w:i/>
              </w:rPr>
              <w:t xml:space="preserve"> dotčeném ustanovení) vyplývá. </w:t>
            </w:r>
          </w:p>
        </w:tc>
      </w:tr>
      <w:tr w:rsidR="00E455B3" w14:paraId="1FBBE207" w14:textId="77777777" w:rsidTr="00402333">
        <w:trPr>
          <w:trHeight w:val="265"/>
        </w:trPr>
        <w:tc>
          <w:tcPr>
            <w:tcW w:w="2771" w:type="dxa"/>
          </w:tcPr>
          <w:p w14:paraId="57ECB1C1" w14:textId="63AD7890" w:rsidR="00E455B3" w:rsidRDefault="00841D08" w:rsidP="00427742">
            <w:r>
              <w:t xml:space="preserve">11) </w:t>
            </w:r>
            <w:r w:rsidR="00E455B3">
              <w:t xml:space="preserve">V čl. 5.6 smlouvy zadavatel uvádí, že v případě, že se vyskytnou důvodné pochybnosti objednatele o dodržování pravidel na úseku daňových </w:t>
            </w:r>
            <w:r w:rsidR="00E455B3">
              <w:lastRenderedPageBreak/>
              <w:t>předpisů Poskytovatelem (zejména v případě, že Poskytovatel bude označen za nespolehlivého plátce; v případě, že bankovní účet Poskytovatele uvedený v záhlaví této smlouvy nebude odpovídat údajům zveřejněným způsobem umožňujícím dálkový přístup dle zákona o DPH, atp.), je objednatel oprávněn pozastavit platbu Poskytovateli do doby učinění nápravy. Dodavatel žádá zadavatele o zpřesnění tohoto odstavce ve smyslu, že nestačí pouhá pochybnost, ale že některá z taxativně vymezených skutečností musí nastat. Dodavatel totiž nemá reálnou možnost, jak napravit zadavatelovi „pochybnosti“.</w:t>
            </w:r>
          </w:p>
        </w:tc>
        <w:tc>
          <w:tcPr>
            <w:tcW w:w="1682" w:type="dxa"/>
          </w:tcPr>
          <w:p w14:paraId="2E6C0E4F" w14:textId="2C8E2012" w:rsidR="00E455B3" w:rsidRDefault="00E455B3" w:rsidP="00406D4B">
            <w:r>
              <w:lastRenderedPageBreak/>
              <w:t>O2 Czech Republic a.s.</w:t>
            </w:r>
          </w:p>
        </w:tc>
        <w:tc>
          <w:tcPr>
            <w:tcW w:w="1109" w:type="dxa"/>
          </w:tcPr>
          <w:p w14:paraId="026DB456" w14:textId="63711167" w:rsidR="00E455B3" w:rsidRDefault="00E455B3" w:rsidP="00406D4B">
            <w:r>
              <w:t>60193336</w:t>
            </w:r>
          </w:p>
        </w:tc>
        <w:tc>
          <w:tcPr>
            <w:tcW w:w="1302" w:type="dxa"/>
          </w:tcPr>
          <w:p w14:paraId="45ABED3B" w14:textId="03B58579" w:rsidR="00E455B3" w:rsidRDefault="00E455B3" w:rsidP="00406D4B">
            <w:r>
              <w:t xml:space="preserve">Za </w:t>
            </w:r>
            <w:proofErr w:type="spellStart"/>
            <w:r>
              <w:t>Brumlovkou</w:t>
            </w:r>
            <w:proofErr w:type="spellEnd"/>
            <w:r>
              <w:t xml:space="preserve"> 266/2, 140 22 Praha 4</w:t>
            </w:r>
          </w:p>
        </w:tc>
        <w:tc>
          <w:tcPr>
            <w:tcW w:w="2378" w:type="dxa"/>
          </w:tcPr>
          <w:p w14:paraId="6FB8CDCB" w14:textId="211D8CF8" w:rsidR="00E455B3" w:rsidRPr="00F52BB1" w:rsidRDefault="00E455B3" w:rsidP="001E1571">
            <w:pPr>
              <w:rPr>
                <w:i/>
              </w:rPr>
            </w:pPr>
            <w:r w:rsidRPr="00841D08">
              <w:t>Jedná se o zadavatelovo standardizované smluvní ujednání.</w:t>
            </w:r>
          </w:p>
        </w:tc>
      </w:tr>
      <w:tr w:rsidR="00E455B3" w14:paraId="34109BA4" w14:textId="77777777" w:rsidTr="00402333">
        <w:trPr>
          <w:trHeight w:val="265"/>
        </w:trPr>
        <w:tc>
          <w:tcPr>
            <w:tcW w:w="2771" w:type="dxa"/>
          </w:tcPr>
          <w:p w14:paraId="1EF4239A" w14:textId="710FA830" w:rsidR="00E455B3" w:rsidRDefault="00841D08" w:rsidP="00427742">
            <w:r>
              <w:lastRenderedPageBreak/>
              <w:t>12</w:t>
            </w:r>
            <w:r w:rsidR="00E455B3">
              <w:t xml:space="preserve">) </w:t>
            </w:r>
            <w:r w:rsidR="00E455B3" w:rsidRPr="00B905F3">
              <w:t xml:space="preserve">Doporučujeme v zadávací dokumentaci zdůraznit požadavek dedikované ochrany </w:t>
            </w:r>
            <w:proofErr w:type="spellStart"/>
            <w:r w:rsidR="00E455B3" w:rsidRPr="00B905F3">
              <w:t>DDoS</w:t>
            </w:r>
            <w:proofErr w:type="spellEnd"/>
            <w:r w:rsidR="00E455B3" w:rsidRPr="00B905F3">
              <w:t xml:space="preserve"> pro Čepro a uchazeč by měl přesně ve svojí nabídce specifikovat, jak to bude zajišťovat, protože hodně operátorů má nasazenou ochranu </w:t>
            </w:r>
            <w:proofErr w:type="spellStart"/>
            <w:r w:rsidR="00E455B3" w:rsidRPr="00B905F3">
              <w:t>DDoS</w:t>
            </w:r>
            <w:proofErr w:type="spellEnd"/>
            <w:r w:rsidR="00E455B3" w:rsidRPr="00B905F3">
              <w:t xml:space="preserve"> na svojí Internetovou konektivitu obecně a mohou to považovat za dostatečné.</w:t>
            </w:r>
          </w:p>
        </w:tc>
        <w:tc>
          <w:tcPr>
            <w:tcW w:w="1682" w:type="dxa"/>
          </w:tcPr>
          <w:p w14:paraId="170682D8" w14:textId="77777777" w:rsidR="00E455B3" w:rsidRDefault="00E455B3" w:rsidP="00406D4B">
            <w:r w:rsidRPr="00701151">
              <w:t>VÍTKOVICE IT SOLUTIONS a.s.</w:t>
            </w:r>
          </w:p>
        </w:tc>
        <w:tc>
          <w:tcPr>
            <w:tcW w:w="1109" w:type="dxa"/>
          </w:tcPr>
          <w:p w14:paraId="6FD65F46" w14:textId="77777777" w:rsidR="00E455B3" w:rsidRDefault="00E455B3" w:rsidP="00406D4B">
            <w:r>
              <w:t>60193531</w:t>
            </w:r>
          </w:p>
        </w:tc>
        <w:tc>
          <w:tcPr>
            <w:tcW w:w="1302" w:type="dxa"/>
          </w:tcPr>
          <w:p w14:paraId="0E11F339" w14:textId="77777777" w:rsidR="00E455B3" w:rsidRDefault="00E455B3" w:rsidP="00406D4B">
            <w:r>
              <w:t>Cihelní 1575/14, Moravská Ostrava, 702 00 Ostrava</w:t>
            </w:r>
          </w:p>
        </w:tc>
        <w:tc>
          <w:tcPr>
            <w:tcW w:w="2378" w:type="dxa"/>
          </w:tcPr>
          <w:p w14:paraId="03E06284" w14:textId="710645DD" w:rsidR="00E455B3" w:rsidRDefault="00E455B3" w:rsidP="00402333">
            <w:pPr>
              <w:rPr>
                <w:i/>
              </w:rPr>
            </w:pPr>
          </w:p>
          <w:p w14:paraId="61AC8FAC" w14:textId="1A0096A4" w:rsidR="00E455B3" w:rsidRPr="00F52BB1" w:rsidRDefault="00E455B3" w:rsidP="00402333">
            <w:pPr>
              <w:rPr>
                <w:i/>
              </w:rPr>
            </w:pPr>
            <w:r>
              <w:rPr>
                <w:i/>
              </w:rPr>
              <w:t>Viz část A bod 1.4. této Přílohy č. 7.</w:t>
            </w:r>
          </w:p>
        </w:tc>
      </w:tr>
      <w:tr w:rsidR="00205DA5" w14:paraId="17C0DC42" w14:textId="77777777" w:rsidTr="00402333">
        <w:trPr>
          <w:trHeight w:val="265"/>
        </w:trPr>
        <w:tc>
          <w:tcPr>
            <w:tcW w:w="2771" w:type="dxa"/>
          </w:tcPr>
          <w:p w14:paraId="6B836BC3" w14:textId="1D05BB0D" w:rsidR="00205DA5" w:rsidRDefault="00841D08" w:rsidP="00427742">
            <w:r>
              <w:t>13</w:t>
            </w:r>
            <w:r w:rsidR="00205DA5" w:rsidRPr="00205DA5">
              <w:t>)</w:t>
            </w:r>
            <w:r w:rsidR="00205DA5" w:rsidRPr="00205DA5">
              <w:tab/>
              <w:t xml:space="preserve">V bodě 5.2. doporučujeme Tabulku č. 1 upravit tak, aby zde bylo počítáno i nestandardními instalacemi čerpacích stanic a skladů. Ne všude je možné využít DSL technologie a je potřeba složitě budovat poslední míli přes lokální operátory, případně budování nových tras. Tyto instalace se nedají dopředu finančně odhadnout a tím i </w:t>
            </w:r>
            <w:r w:rsidR="00205DA5" w:rsidRPr="00205DA5">
              <w:lastRenderedPageBreak/>
              <w:t>dodržet stejnou cenu jako u ostatních ČS (viz poslední ČS Křenovice). Případně tyto nestandardní instalace zpoplatnit jednorázovým instalačním poplatkem, jehož výše bude stanovena poskytovatelem na základě průzkumu v dané lokalitě a ze strany zadavatele objednána samostatnou objednávkou.</w:t>
            </w:r>
          </w:p>
        </w:tc>
        <w:tc>
          <w:tcPr>
            <w:tcW w:w="1682" w:type="dxa"/>
          </w:tcPr>
          <w:p w14:paraId="2BC9FD85" w14:textId="1D8C95FB" w:rsidR="00205DA5" w:rsidRPr="00701151" w:rsidRDefault="00205DA5" w:rsidP="00406D4B">
            <w:r w:rsidRPr="00701151">
              <w:lastRenderedPageBreak/>
              <w:t>VÍTKOVICE IT SOLUTIONS a.s.</w:t>
            </w:r>
          </w:p>
        </w:tc>
        <w:tc>
          <w:tcPr>
            <w:tcW w:w="1109" w:type="dxa"/>
          </w:tcPr>
          <w:p w14:paraId="7F0F9D85" w14:textId="356290E8" w:rsidR="00205DA5" w:rsidRDefault="00205DA5" w:rsidP="00406D4B">
            <w:r>
              <w:t>60193531</w:t>
            </w:r>
          </w:p>
        </w:tc>
        <w:tc>
          <w:tcPr>
            <w:tcW w:w="1302" w:type="dxa"/>
          </w:tcPr>
          <w:p w14:paraId="151AFF17" w14:textId="215DDC24" w:rsidR="00205DA5" w:rsidRDefault="00205DA5" w:rsidP="00406D4B">
            <w:r>
              <w:t>Cihelní 1575/14, Moravská Ostrava, 702 00 Ostrava</w:t>
            </w:r>
          </w:p>
        </w:tc>
        <w:tc>
          <w:tcPr>
            <w:tcW w:w="2378" w:type="dxa"/>
          </w:tcPr>
          <w:p w14:paraId="47B8CDED" w14:textId="46223413" w:rsidR="00205DA5" w:rsidRPr="00F138EE" w:rsidDel="007645EF" w:rsidRDefault="00205DA5" w:rsidP="00402333">
            <w:pPr>
              <w:rPr>
                <w:i/>
              </w:rPr>
            </w:pPr>
            <w:r>
              <w:rPr>
                <w:i/>
              </w:rPr>
              <w:t>Viz upravené znění článku 5.3. Smlouvy/3.4. ZD</w:t>
            </w:r>
          </w:p>
        </w:tc>
      </w:tr>
      <w:tr w:rsidR="00205DA5" w14:paraId="05581945" w14:textId="77777777" w:rsidTr="00402333">
        <w:trPr>
          <w:trHeight w:val="265"/>
        </w:trPr>
        <w:tc>
          <w:tcPr>
            <w:tcW w:w="2771" w:type="dxa"/>
          </w:tcPr>
          <w:p w14:paraId="1FCE19DA" w14:textId="7FE590ED" w:rsidR="00205DA5" w:rsidRPr="00E455B3" w:rsidRDefault="00841D08" w:rsidP="00841D08">
            <w:pPr>
              <w:rPr>
                <w:color w:val="FF0000"/>
              </w:rPr>
            </w:pPr>
            <w:r>
              <w:lastRenderedPageBreak/>
              <w:t xml:space="preserve">14) </w:t>
            </w:r>
            <w:r w:rsidR="00205DA5">
              <w:t xml:space="preserve">Zadavatel v čl. 13.7 smlouvy stanovil, že na vztah smluvních stran založený smlouvou se neuplatní ustanovení §§ 1764, 1765 a 1766 občanského zákoníku. Smluvní strany tedy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Dodavatel nemůže převzít nebezpečí nepředvídatelné změny okolností. Dle názoru dodavatele občanský zákoník nepředpokládá plné vylučování aplikace zákonných norem, ale připouští odlišnou úpravu v rovině autonomního práva. Jinými slovy, je dána možnost alokace rizika odlišně od defaultního stavu, avšak nikoliv vyloučení aplikace daného institutu. Doporučujeme zadavateli, aby jasně </w:t>
            </w:r>
            <w:r w:rsidR="00205DA5">
              <w:lastRenderedPageBreak/>
              <w:t xml:space="preserve">definoval okruh okolností, jejichž změna má jít k tíži dodavatele s přihlédnutím k celosvětové pandemii </w:t>
            </w:r>
            <w:proofErr w:type="spellStart"/>
            <w:r w:rsidR="00205DA5">
              <w:t>koronoaviru</w:t>
            </w:r>
            <w:proofErr w:type="spellEnd"/>
            <w:r w:rsidR="00205DA5">
              <w:t>, která může takovou skutečností být, a její nebezpečí na sebe dodavatel převzít nemůže. Tímto ujednáním může zadavatel od účasti ve veřejné zakázce potencionální dodavatele zcela odradit.</w:t>
            </w:r>
          </w:p>
          <w:p w14:paraId="3F0B36A3" w14:textId="77777777" w:rsidR="00205DA5" w:rsidRDefault="00205DA5" w:rsidP="00427742"/>
        </w:tc>
        <w:tc>
          <w:tcPr>
            <w:tcW w:w="1682" w:type="dxa"/>
          </w:tcPr>
          <w:p w14:paraId="2C3BDB8A" w14:textId="38627A2D" w:rsidR="00205DA5" w:rsidRPr="00701151" w:rsidRDefault="00205DA5" w:rsidP="00406D4B">
            <w:r>
              <w:lastRenderedPageBreak/>
              <w:t>O2 Czech Republic a.s.</w:t>
            </w:r>
          </w:p>
        </w:tc>
        <w:tc>
          <w:tcPr>
            <w:tcW w:w="1109" w:type="dxa"/>
          </w:tcPr>
          <w:p w14:paraId="0F620C2F" w14:textId="34F5E578" w:rsidR="00205DA5" w:rsidRDefault="00205DA5" w:rsidP="00406D4B">
            <w:r>
              <w:t>60193336</w:t>
            </w:r>
          </w:p>
        </w:tc>
        <w:tc>
          <w:tcPr>
            <w:tcW w:w="1302" w:type="dxa"/>
          </w:tcPr>
          <w:p w14:paraId="3F7A32C1" w14:textId="5870ED41" w:rsidR="00205DA5" w:rsidRDefault="00205DA5" w:rsidP="00406D4B">
            <w:r>
              <w:t xml:space="preserve">Za </w:t>
            </w:r>
            <w:proofErr w:type="spellStart"/>
            <w:r>
              <w:t>Brumlovkou</w:t>
            </w:r>
            <w:proofErr w:type="spellEnd"/>
            <w:r>
              <w:t xml:space="preserve"> 266/2, 140 22 Praha 4</w:t>
            </w:r>
          </w:p>
        </w:tc>
        <w:tc>
          <w:tcPr>
            <w:tcW w:w="2378" w:type="dxa"/>
          </w:tcPr>
          <w:p w14:paraId="4DF9DB1F" w14:textId="127B9BA6" w:rsidR="00205DA5" w:rsidRPr="00F138EE" w:rsidDel="007645EF" w:rsidRDefault="00205DA5" w:rsidP="00E455B3">
            <w:pPr>
              <w:rPr>
                <w:i/>
              </w:rPr>
            </w:pPr>
            <w:r w:rsidRPr="00E455B3">
              <w:rPr>
                <w:i/>
              </w:rPr>
              <w:t xml:space="preserve">Jedná se os standardizované ujednání používané zadavatelem ve smluvní dokumentaci. </w:t>
            </w:r>
            <w:r>
              <w:rPr>
                <w:i/>
              </w:rPr>
              <w:t>Zadavatel m</w:t>
            </w:r>
            <w:r w:rsidRPr="00E455B3">
              <w:rPr>
                <w:i/>
              </w:rPr>
              <w:t xml:space="preserve">á za to, že dotčená ustanovení jsou dispozitivního charakteru a nic nebrání tomu, aby došlo nejenom k jejich úpravě , ale také úplnému vyloučení. Zadavatel dotčené ustanovení nehodlá měnit.   </w:t>
            </w:r>
          </w:p>
        </w:tc>
      </w:tr>
      <w:tr w:rsidR="00205DA5" w14:paraId="07368C73" w14:textId="77777777" w:rsidTr="00402333">
        <w:trPr>
          <w:trHeight w:val="265"/>
        </w:trPr>
        <w:tc>
          <w:tcPr>
            <w:tcW w:w="2771" w:type="dxa"/>
          </w:tcPr>
          <w:p w14:paraId="6E084560" w14:textId="24F5CA13" w:rsidR="00205DA5" w:rsidRDefault="00841D08" w:rsidP="00427742">
            <w:r>
              <w:lastRenderedPageBreak/>
              <w:t xml:space="preserve">15) </w:t>
            </w:r>
            <w:r w:rsidR="00205DA5" w:rsidRPr="0018790C">
              <w:t>Návrh Smlouvy dle čl. 13.1 - povinnost seznámit se s Etickým kodexem společnosti ČEPRO a.s., který není přiložen.</w:t>
            </w:r>
          </w:p>
        </w:tc>
        <w:tc>
          <w:tcPr>
            <w:tcW w:w="1682" w:type="dxa"/>
          </w:tcPr>
          <w:p w14:paraId="4E5A7460" w14:textId="58CE2522" w:rsidR="00205DA5" w:rsidRPr="00701151" w:rsidRDefault="00205DA5" w:rsidP="00406D4B">
            <w:r>
              <w:t>T-Mobile Czech Republic a.s.</w:t>
            </w:r>
          </w:p>
        </w:tc>
        <w:tc>
          <w:tcPr>
            <w:tcW w:w="1109" w:type="dxa"/>
          </w:tcPr>
          <w:p w14:paraId="7F2F747E" w14:textId="77737206" w:rsidR="00205DA5" w:rsidRDefault="00205DA5" w:rsidP="00406D4B">
            <w:r>
              <w:t>64949681</w:t>
            </w:r>
          </w:p>
        </w:tc>
        <w:tc>
          <w:tcPr>
            <w:tcW w:w="1302" w:type="dxa"/>
          </w:tcPr>
          <w:p w14:paraId="5A94FC02" w14:textId="22EA46DE" w:rsidR="00205DA5" w:rsidRDefault="00205DA5" w:rsidP="00406D4B">
            <w:r>
              <w:t>Tomíčkova 2144/1, 148 00 Praha 4</w:t>
            </w:r>
          </w:p>
        </w:tc>
        <w:tc>
          <w:tcPr>
            <w:tcW w:w="2378" w:type="dxa"/>
          </w:tcPr>
          <w:p w14:paraId="2094CAD8" w14:textId="1D0A6400" w:rsidR="00205DA5" w:rsidRPr="00F138EE" w:rsidDel="007645EF" w:rsidRDefault="00205DA5" w:rsidP="00402333">
            <w:pPr>
              <w:rPr>
                <w:i/>
              </w:rPr>
            </w:pPr>
            <w:r w:rsidRPr="0018790C">
              <w:rPr>
                <w:i/>
              </w:rPr>
              <w:t xml:space="preserve">Jedná se o standardizované ujednání, které v sobě obsahuje i odkaz na webové stránky, kde poskytovatel nalezne konkrétní znění Etického </w:t>
            </w:r>
            <w:r>
              <w:rPr>
                <w:i/>
              </w:rPr>
              <w:t xml:space="preserve">kodexu. </w:t>
            </w:r>
          </w:p>
        </w:tc>
      </w:tr>
      <w:tr w:rsidR="00205DA5" w14:paraId="3981994B" w14:textId="77777777" w:rsidTr="00402333">
        <w:trPr>
          <w:trHeight w:val="265"/>
        </w:trPr>
        <w:tc>
          <w:tcPr>
            <w:tcW w:w="2771" w:type="dxa"/>
          </w:tcPr>
          <w:p w14:paraId="712D239B" w14:textId="0456016A" w:rsidR="00205DA5" w:rsidRDefault="00841D08" w:rsidP="00427742">
            <w:r>
              <w:t xml:space="preserve">16) </w:t>
            </w:r>
            <w:r w:rsidR="00205DA5" w:rsidRPr="0018790C">
              <w:t>Návrh Smlouvy v čl. 11.1 - povinnost k pojištění odpovědnosti, a to v členění dle daného ustanovení (do výše 10 resp. 5 mil. Kč).</w:t>
            </w:r>
          </w:p>
        </w:tc>
        <w:tc>
          <w:tcPr>
            <w:tcW w:w="1682" w:type="dxa"/>
          </w:tcPr>
          <w:p w14:paraId="6BBBECCA" w14:textId="3024AA36" w:rsidR="00205DA5" w:rsidRPr="00701151" w:rsidRDefault="00205DA5" w:rsidP="00406D4B">
            <w:r>
              <w:t>T-Mobile Czech Republic a.s.</w:t>
            </w:r>
          </w:p>
        </w:tc>
        <w:tc>
          <w:tcPr>
            <w:tcW w:w="1109" w:type="dxa"/>
          </w:tcPr>
          <w:p w14:paraId="2377E869" w14:textId="09A2A154" w:rsidR="00205DA5" w:rsidRDefault="00205DA5" w:rsidP="00406D4B">
            <w:r>
              <w:t>64949681</w:t>
            </w:r>
          </w:p>
        </w:tc>
        <w:tc>
          <w:tcPr>
            <w:tcW w:w="1302" w:type="dxa"/>
          </w:tcPr>
          <w:p w14:paraId="4A1BD4B1" w14:textId="3F13C079" w:rsidR="00205DA5" w:rsidRDefault="00205DA5" w:rsidP="00406D4B">
            <w:r>
              <w:t>Tomíčkova 2144/1, 148 00 Praha 4</w:t>
            </w:r>
          </w:p>
        </w:tc>
        <w:tc>
          <w:tcPr>
            <w:tcW w:w="2378" w:type="dxa"/>
          </w:tcPr>
          <w:p w14:paraId="28BB6E42" w14:textId="13767F04" w:rsidR="00205DA5" w:rsidRPr="00F138EE" w:rsidDel="007645EF" w:rsidRDefault="00205DA5" w:rsidP="0018790C">
            <w:pPr>
              <w:rPr>
                <w:i/>
              </w:rPr>
            </w:pPr>
            <w:r w:rsidRPr="0018790C">
              <w:rPr>
                <w:i/>
              </w:rPr>
              <w:t xml:space="preserve">Jedná se </w:t>
            </w:r>
            <w:r>
              <w:rPr>
                <w:i/>
              </w:rPr>
              <w:t xml:space="preserve">o </w:t>
            </w:r>
            <w:r w:rsidRPr="0018790C">
              <w:rPr>
                <w:i/>
              </w:rPr>
              <w:t>jednu ze smluvních povinností poskytovatele</w:t>
            </w:r>
            <w:r>
              <w:rPr>
                <w:i/>
              </w:rPr>
              <w:t>, kterou požaduje zadavatel.</w:t>
            </w:r>
          </w:p>
        </w:tc>
      </w:tr>
      <w:tr w:rsidR="00205DA5" w14:paraId="1E588BE4" w14:textId="77777777" w:rsidTr="00402333">
        <w:trPr>
          <w:trHeight w:val="265"/>
        </w:trPr>
        <w:tc>
          <w:tcPr>
            <w:tcW w:w="2771" w:type="dxa"/>
          </w:tcPr>
          <w:p w14:paraId="383DF5DC" w14:textId="7280F00F" w:rsidR="00205DA5" w:rsidRDefault="00841D08" w:rsidP="00427742">
            <w:r>
              <w:t xml:space="preserve">17) </w:t>
            </w:r>
            <w:r w:rsidR="00205DA5" w:rsidRPr="002A5781">
              <w:t>Návrh Smlouvy v čl. 9.1 zajištění utajení informací i u svých zaměstnanců, není však specifikováno, jak zaměstnanci poskytovatele mohou informace získat pro účely plnění Smlouvy, vhodné lépe formulovat.</w:t>
            </w:r>
          </w:p>
        </w:tc>
        <w:tc>
          <w:tcPr>
            <w:tcW w:w="1682" w:type="dxa"/>
          </w:tcPr>
          <w:p w14:paraId="3C0DCE1E" w14:textId="35C7813A" w:rsidR="00205DA5" w:rsidRPr="00701151" w:rsidRDefault="00205DA5" w:rsidP="00406D4B">
            <w:r>
              <w:t>T-Mobile Czech Republic a.s.</w:t>
            </w:r>
          </w:p>
        </w:tc>
        <w:tc>
          <w:tcPr>
            <w:tcW w:w="1109" w:type="dxa"/>
          </w:tcPr>
          <w:p w14:paraId="78A91C87" w14:textId="41B565D0" w:rsidR="00205DA5" w:rsidRDefault="00205DA5" w:rsidP="00406D4B">
            <w:r>
              <w:t>64949681</w:t>
            </w:r>
          </w:p>
        </w:tc>
        <w:tc>
          <w:tcPr>
            <w:tcW w:w="1302" w:type="dxa"/>
          </w:tcPr>
          <w:p w14:paraId="0AB859C3" w14:textId="670FAAEF" w:rsidR="00205DA5" w:rsidRDefault="00205DA5" w:rsidP="00406D4B">
            <w:r>
              <w:t>Tomíčkova 2144/1, 148 00 Praha 4</w:t>
            </w:r>
          </w:p>
        </w:tc>
        <w:tc>
          <w:tcPr>
            <w:tcW w:w="2378" w:type="dxa"/>
          </w:tcPr>
          <w:p w14:paraId="5D5844E9" w14:textId="32A5800D" w:rsidR="00205DA5" w:rsidRPr="00F138EE" w:rsidDel="007645EF" w:rsidRDefault="00205DA5" w:rsidP="002A5781">
            <w:pPr>
              <w:rPr>
                <w:i/>
              </w:rPr>
            </w:pPr>
            <w:r w:rsidRPr="002A5781">
              <w:rPr>
                <w:i/>
              </w:rPr>
              <w:t>Zadavatel předpokládá, že se zaměstnanci mohou dostat do kontaktu s informac</w:t>
            </w:r>
            <w:r>
              <w:rPr>
                <w:i/>
              </w:rPr>
              <w:t>emi</w:t>
            </w:r>
            <w:r w:rsidRPr="002A5781">
              <w:rPr>
                <w:i/>
              </w:rPr>
              <w:t xml:space="preserve"> v rámci plnění svých pracovních úkolů. Stanovení konkrétních způsobů, jak se tak může stát, považuje zadavatel za nadbytečné.  </w:t>
            </w:r>
          </w:p>
        </w:tc>
      </w:tr>
      <w:tr w:rsidR="00205DA5" w14:paraId="4B1A570B" w14:textId="77777777" w:rsidTr="00402333">
        <w:trPr>
          <w:trHeight w:val="265"/>
        </w:trPr>
        <w:tc>
          <w:tcPr>
            <w:tcW w:w="2771" w:type="dxa"/>
          </w:tcPr>
          <w:p w14:paraId="48FA9507" w14:textId="59C13F12" w:rsidR="00205DA5" w:rsidRDefault="00205DA5" w:rsidP="002A5781">
            <w:r>
              <w:t>1</w:t>
            </w:r>
            <w:r w:rsidR="00841D08">
              <w:t>8</w:t>
            </w:r>
            <w:r>
              <w:t xml:space="preserve">) </w:t>
            </w:r>
            <w:r w:rsidRPr="002A5781">
              <w:t>Návrh Smlouvy v čl. 3.2 “SLA” jsou pro TMCZ neakceptovatelné technické parametry, ke kterým se není/nebude schopen v tomto rozsahu smluvně zavázat.</w:t>
            </w:r>
          </w:p>
        </w:tc>
        <w:tc>
          <w:tcPr>
            <w:tcW w:w="1682" w:type="dxa"/>
          </w:tcPr>
          <w:p w14:paraId="50341445" w14:textId="5AE0C130" w:rsidR="00205DA5" w:rsidRPr="00701151" w:rsidRDefault="00205DA5" w:rsidP="00406D4B">
            <w:r>
              <w:t>T-Mobile Czech Republic a.s.</w:t>
            </w:r>
          </w:p>
        </w:tc>
        <w:tc>
          <w:tcPr>
            <w:tcW w:w="1109" w:type="dxa"/>
          </w:tcPr>
          <w:p w14:paraId="78FA7607" w14:textId="69EAA0AB" w:rsidR="00205DA5" w:rsidRDefault="00205DA5" w:rsidP="00406D4B">
            <w:r>
              <w:t>64949681</w:t>
            </w:r>
          </w:p>
        </w:tc>
        <w:tc>
          <w:tcPr>
            <w:tcW w:w="1302" w:type="dxa"/>
          </w:tcPr>
          <w:p w14:paraId="3B8ED804" w14:textId="6922A665" w:rsidR="00205DA5" w:rsidRDefault="00205DA5" w:rsidP="00406D4B">
            <w:r>
              <w:t>Tomíčkova 2144/1, 148 00 Praha 4</w:t>
            </w:r>
          </w:p>
        </w:tc>
        <w:tc>
          <w:tcPr>
            <w:tcW w:w="2378" w:type="dxa"/>
          </w:tcPr>
          <w:p w14:paraId="7201D376" w14:textId="1BDCB6E0" w:rsidR="00205DA5" w:rsidRPr="00F138EE" w:rsidDel="007645EF" w:rsidRDefault="00205DA5" w:rsidP="00402333">
            <w:pPr>
              <w:rPr>
                <w:i/>
              </w:rPr>
            </w:pPr>
            <w:r>
              <w:rPr>
                <w:i/>
              </w:rPr>
              <w:t>Viz část C bod 4 této Přílohy č. 7</w:t>
            </w:r>
          </w:p>
        </w:tc>
      </w:tr>
    </w:tbl>
    <w:p w14:paraId="7C2FBA77" w14:textId="77777777" w:rsidR="00CB07F1" w:rsidRDefault="00CB07F1" w:rsidP="00CB07F1">
      <w:r>
        <w:t xml:space="preserve"> </w:t>
      </w:r>
    </w:p>
    <w:p w14:paraId="69B651EC" w14:textId="659D827C" w:rsidR="00131658" w:rsidRPr="00273CE9" w:rsidRDefault="00841D08" w:rsidP="00841D08">
      <w:pPr>
        <w:tabs>
          <w:tab w:val="left" w:pos="1992"/>
        </w:tabs>
        <w:rPr>
          <w:color w:val="FF0000"/>
        </w:rPr>
      </w:pPr>
      <w:r>
        <w:rPr>
          <w:color w:val="FF0000"/>
        </w:rPr>
        <w:tab/>
      </w:r>
    </w:p>
    <w:sectPr w:rsidR="00131658" w:rsidRPr="00273CE9">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BFE0F3" w15:done="0"/>
  <w15:commentEx w15:paraId="196B3F11" w15:done="0"/>
  <w15:commentEx w15:paraId="236A74C6" w15:paraIdParent="196B3F11" w15:done="0"/>
  <w15:commentEx w15:paraId="425F24D3" w15:done="0"/>
  <w15:commentEx w15:paraId="7BBD1E2C" w15:paraIdParent="425F24D3" w15:done="0"/>
  <w15:commentEx w15:paraId="57148E97" w15:done="0"/>
  <w15:commentEx w15:paraId="36A7D22E" w15:paraIdParent="57148E97" w15:done="0"/>
  <w15:commentEx w15:paraId="4AAF0BD3" w15:done="0"/>
  <w15:commentEx w15:paraId="386576BE" w15:done="0"/>
  <w15:commentEx w15:paraId="673EE3F8" w15:paraIdParent="386576BE" w15:done="0"/>
  <w15:commentEx w15:paraId="2F96F867" w15:done="0"/>
  <w15:commentEx w15:paraId="7952064A" w15:done="0"/>
  <w15:commentEx w15:paraId="2C14E9C9" w15:done="0"/>
  <w15:commentEx w15:paraId="0CCF09B2" w15:done="0"/>
  <w15:commentEx w15:paraId="25B5DD51" w15:done="0"/>
  <w15:commentEx w15:paraId="5CEEB655" w15:done="0"/>
  <w15:commentEx w15:paraId="27892FBE" w15:done="0"/>
  <w15:commentEx w15:paraId="26AD9B00" w15:paraIdParent="27892F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B77D8" w16cex:dateUtc="2020-05-29T10:00:00Z"/>
  <w16cex:commentExtensible w16cex:durableId="227B77BC" w16cex:dateUtc="2020-05-29T09:59:00Z"/>
  <w16cex:commentExtensible w16cex:durableId="227B7844" w16cex:dateUtc="2020-05-29T10:02:00Z"/>
  <w16cex:commentExtensible w16cex:durableId="228364D0" w16cex:dateUtc="2020-06-04T10:17:00Z"/>
  <w16cex:commentExtensible w16cex:durableId="227B7E3A" w16cex:dateUtc="2020-05-29T10:27:00Z"/>
  <w16cex:commentExtensible w16cex:durableId="227B7FA4" w16cex:dateUtc="2020-05-29T10:33:00Z"/>
  <w16cex:commentExtensible w16cex:durableId="227B8015" w16cex:dateUtc="2020-05-29T10:35:00Z"/>
  <w16cex:commentExtensible w16cex:durableId="227B804C" w16cex:dateUtc="2020-05-29T10:36:00Z"/>
  <w16cex:commentExtensible w16cex:durableId="227B8062" w16cex:dateUtc="2020-05-29T10:36:00Z"/>
  <w16cex:commentExtensible w16cex:durableId="227B8092" w16cex:dateUtc="2020-05-29T10:37:00Z"/>
  <w16cex:commentExtensible w16cex:durableId="227B86A7" w16cex:dateUtc="2020-05-29T11:03:00Z"/>
  <w16cex:commentExtensible w16cex:durableId="227B8742" w16cex:dateUtc="2020-05-29T1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BFE0F3" w16cid:durableId="227B77D8"/>
  <w16cid:commentId w16cid:paraId="196B3F11" w16cid:durableId="227B70CB"/>
  <w16cid:commentId w16cid:paraId="236A74C6" w16cid:durableId="227B77BC"/>
  <w16cid:commentId w16cid:paraId="425F24D3" w16cid:durableId="227B70CC"/>
  <w16cid:commentId w16cid:paraId="7BBD1E2C" w16cid:durableId="227B7844"/>
  <w16cid:commentId w16cid:paraId="57148E97" w16cid:durableId="227B70CD"/>
  <w16cid:commentId w16cid:paraId="36A7D22E" w16cid:durableId="228364D0"/>
  <w16cid:commentId w16cid:paraId="4AAF0BD3" w16cid:durableId="227B70CE"/>
  <w16cid:commentId w16cid:paraId="386576BE" w16cid:durableId="227B70CF"/>
  <w16cid:commentId w16cid:paraId="673EE3F8" w16cid:durableId="227B7E3A"/>
  <w16cid:commentId w16cid:paraId="2F96F867" w16cid:durableId="227B7FA4"/>
  <w16cid:commentId w16cid:paraId="7952064A" w16cid:durableId="227B8015"/>
  <w16cid:commentId w16cid:paraId="2C14E9C9" w16cid:durableId="227B804C"/>
  <w16cid:commentId w16cid:paraId="0CCF09B2" w16cid:durableId="227B8062"/>
  <w16cid:commentId w16cid:paraId="25B5DD51" w16cid:durableId="227B8092"/>
  <w16cid:commentId w16cid:paraId="5CEEB655" w16cid:durableId="227B86A7"/>
  <w16cid:commentId w16cid:paraId="27892FBE" w16cid:durableId="227B70D0"/>
  <w16cid:commentId w16cid:paraId="26AD9B00" w16cid:durableId="227B87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9A230" w14:textId="77777777" w:rsidR="00532B23" w:rsidRDefault="00532B23" w:rsidP="00532B23">
      <w:pPr>
        <w:spacing w:after="0" w:line="240" w:lineRule="auto"/>
      </w:pPr>
      <w:r>
        <w:separator/>
      </w:r>
    </w:p>
  </w:endnote>
  <w:endnote w:type="continuationSeparator" w:id="0">
    <w:p w14:paraId="178FBD45" w14:textId="77777777" w:rsidR="00532B23" w:rsidRDefault="00532B23" w:rsidP="00532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4DD79" w14:textId="77777777" w:rsidR="00532B23" w:rsidRDefault="00532B23" w:rsidP="00532B23">
      <w:pPr>
        <w:spacing w:after="0" w:line="240" w:lineRule="auto"/>
      </w:pPr>
      <w:r>
        <w:separator/>
      </w:r>
    </w:p>
  </w:footnote>
  <w:footnote w:type="continuationSeparator" w:id="0">
    <w:p w14:paraId="54E482BC" w14:textId="77777777" w:rsidR="00532B23" w:rsidRDefault="00532B23" w:rsidP="00532B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4AA2"/>
    <w:multiLevelType w:val="hybridMultilevel"/>
    <w:tmpl w:val="54C2F75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3B71F13"/>
    <w:multiLevelType w:val="hybridMultilevel"/>
    <w:tmpl w:val="F086CEE8"/>
    <w:lvl w:ilvl="0" w:tplc="42EA55C0">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máš Liška">
    <w15:presenceInfo w15:providerId="AD" w15:userId="S::Tomas.Liska@ceproas.cz::fa973c96-a513-4264-9c3d-36778d006e51"/>
  </w15:person>
  <w15:person w15:author="Tomáš Liška [2]">
    <w15:presenceInfo w15:providerId="AD" w15:userId="S::Tomas.Liska@ceproas.cz::fa973c96-a513-4264-9c3d-36778d006e51"/>
  </w15:person>
  <w15:person w15:author="Tomáš Liška [3]">
    <w15:presenceInfo w15:providerId="AD" w15:userId="S::Tomas.Liska@ceproas.cz::fa973c96-a513-4264-9c3d-36778d006e51"/>
  </w15:person>
  <w15:person w15:author="Liška Tomáš">
    <w15:presenceInfo w15:providerId="AD" w15:userId="S::Tomas.Liska@ceproas.cz::fa973c96-a513-4264-9c3d-36778d006e51"/>
  </w15:person>
  <w15:person w15:author="Tomáš Liška [4]">
    <w15:presenceInfo w15:providerId="AD" w15:userId="S::Tomas.Liska@ceproas.cz::fa973c96-a513-4264-9c3d-36778d006e51"/>
  </w15:person>
  <w15:person w15:author="Tomáš Liška [5]">
    <w15:presenceInfo w15:providerId="AD" w15:userId="S::Tomas.Liska@ceproas.cz::fa973c96-a513-4264-9c3d-36778d006e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4C7"/>
    <w:rsid w:val="00015F57"/>
    <w:rsid w:val="0006755B"/>
    <w:rsid w:val="000C3125"/>
    <w:rsid w:val="000C482B"/>
    <w:rsid w:val="000D4FB1"/>
    <w:rsid w:val="000F37A7"/>
    <w:rsid w:val="000F4F6A"/>
    <w:rsid w:val="00102F96"/>
    <w:rsid w:val="00112D22"/>
    <w:rsid w:val="00116050"/>
    <w:rsid w:val="001230F6"/>
    <w:rsid w:val="00131658"/>
    <w:rsid w:val="00143A10"/>
    <w:rsid w:val="0018790C"/>
    <w:rsid w:val="001A17F4"/>
    <w:rsid w:val="001B5B29"/>
    <w:rsid w:val="001C4676"/>
    <w:rsid w:val="001E1571"/>
    <w:rsid w:val="00205DA5"/>
    <w:rsid w:val="00232223"/>
    <w:rsid w:val="0026145B"/>
    <w:rsid w:val="00273CE9"/>
    <w:rsid w:val="0029319A"/>
    <w:rsid w:val="002A5781"/>
    <w:rsid w:val="002E6162"/>
    <w:rsid w:val="002E6CA8"/>
    <w:rsid w:val="002F5ED2"/>
    <w:rsid w:val="00323848"/>
    <w:rsid w:val="003C56DE"/>
    <w:rsid w:val="003D4348"/>
    <w:rsid w:val="00402138"/>
    <w:rsid w:val="00402333"/>
    <w:rsid w:val="004064C3"/>
    <w:rsid w:val="004113FF"/>
    <w:rsid w:val="00413F79"/>
    <w:rsid w:val="004155C0"/>
    <w:rsid w:val="00420271"/>
    <w:rsid w:val="00427742"/>
    <w:rsid w:val="004801DC"/>
    <w:rsid w:val="004801E1"/>
    <w:rsid w:val="004F7B82"/>
    <w:rsid w:val="00512FC6"/>
    <w:rsid w:val="00532B23"/>
    <w:rsid w:val="0053608F"/>
    <w:rsid w:val="00546B80"/>
    <w:rsid w:val="00584ABE"/>
    <w:rsid w:val="00585EB5"/>
    <w:rsid w:val="005C7AFB"/>
    <w:rsid w:val="005F6078"/>
    <w:rsid w:val="005F71A8"/>
    <w:rsid w:val="00610270"/>
    <w:rsid w:val="00651A1C"/>
    <w:rsid w:val="0066660B"/>
    <w:rsid w:val="006E68FF"/>
    <w:rsid w:val="00701151"/>
    <w:rsid w:val="0071294F"/>
    <w:rsid w:val="007645EF"/>
    <w:rsid w:val="007844AC"/>
    <w:rsid w:val="007926EB"/>
    <w:rsid w:val="007952DE"/>
    <w:rsid w:val="007B5E9F"/>
    <w:rsid w:val="007B78FE"/>
    <w:rsid w:val="007B7F90"/>
    <w:rsid w:val="007C0605"/>
    <w:rsid w:val="00837D84"/>
    <w:rsid w:val="00841D08"/>
    <w:rsid w:val="008579BC"/>
    <w:rsid w:val="0087457F"/>
    <w:rsid w:val="008904E2"/>
    <w:rsid w:val="00891033"/>
    <w:rsid w:val="008B19D5"/>
    <w:rsid w:val="008C31DD"/>
    <w:rsid w:val="008D0A78"/>
    <w:rsid w:val="00901AA8"/>
    <w:rsid w:val="009057D3"/>
    <w:rsid w:val="00905EFD"/>
    <w:rsid w:val="00920EB5"/>
    <w:rsid w:val="009262E4"/>
    <w:rsid w:val="00937CD8"/>
    <w:rsid w:val="0097160E"/>
    <w:rsid w:val="009979B5"/>
    <w:rsid w:val="009F5E1A"/>
    <w:rsid w:val="009F72A5"/>
    <w:rsid w:val="00A14719"/>
    <w:rsid w:val="00A274DF"/>
    <w:rsid w:val="00A52B6E"/>
    <w:rsid w:val="00A80BB3"/>
    <w:rsid w:val="00AC0A69"/>
    <w:rsid w:val="00B13BC5"/>
    <w:rsid w:val="00B20A5C"/>
    <w:rsid w:val="00B24E1A"/>
    <w:rsid w:val="00B82D56"/>
    <w:rsid w:val="00B905F3"/>
    <w:rsid w:val="00BA5308"/>
    <w:rsid w:val="00BB2C10"/>
    <w:rsid w:val="00BD13DD"/>
    <w:rsid w:val="00BF4F61"/>
    <w:rsid w:val="00C0627A"/>
    <w:rsid w:val="00C11032"/>
    <w:rsid w:val="00C14FBD"/>
    <w:rsid w:val="00C546FA"/>
    <w:rsid w:val="00C6076D"/>
    <w:rsid w:val="00C621C3"/>
    <w:rsid w:val="00C848D7"/>
    <w:rsid w:val="00CB07F1"/>
    <w:rsid w:val="00CB0A9A"/>
    <w:rsid w:val="00CF4A6E"/>
    <w:rsid w:val="00D0660C"/>
    <w:rsid w:val="00D511C1"/>
    <w:rsid w:val="00D814E2"/>
    <w:rsid w:val="00DA528A"/>
    <w:rsid w:val="00DF17A4"/>
    <w:rsid w:val="00E16450"/>
    <w:rsid w:val="00E455B3"/>
    <w:rsid w:val="00E92240"/>
    <w:rsid w:val="00EA7707"/>
    <w:rsid w:val="00EB484A"/>
    <w:rsid w:val="00F01A3E"/>
    <w:rsid w:val="00F15089"/>
    <w:rsid w:val="00F16917"/>
    <w:rsid w:val="00F270EF"/>
    <w:rsid w:val="00F6533E"/>
    <w:rsid w:val="00F94964"/>
    <w:rsid w:val="00FA495A"/>
    <w:rsid w:val="00FF0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62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480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546B80"/>
    <w:rPr>
      <w:sz w:val="16"/>
      <w:szCs w:val="16"/>
    </w:rPr>
  </w:style>
  <w:style w:type="paragraph" w:styleId="Textkomente">
    <w:name w:val="annotation text"/>
    <w:basedOn w:val="Normln"/>
    <w:link w:val="TextkomenteChar"/>
    <w:uiPriority w:val="99"/>
    <w:unhideWhenUsed/>
    <w:rsid w:val="00546B80"/>
    <w:pPr>
      <w:spacing w:line="240" w:lineRule="auto"/>
    </w:pPr>
    <w:rPr>
      <w:sz w:val="20"/>
      <w:szCs w:val="20"/>
    </w:rPr>
  </w:style>
  <w:style w:type="character" w:customStyle="1" w:styleId="TextkomenteChar">
    <w:name w:val="Text komentáře Char"/>
    <w:basedOn w:val="Standardnpsmoodstavce"/>
    <w:link w:val="Textkomente"/>
    <w:uiPriority w:val="99"/>
    <w:rsid w:val="00546B80"/>
    <w:rPr>
      <w:sz w:val="20"/>
      <w:szCs w:val="20"/>
    </w:rPr>
  </w:style>
  <w:style w:type="paragraph" w:styleId="Pedmtkomente">
    <w:name w:val="annotation subject"/>
    <w:basedOn w:val="Textkomente"/>
    <w:next w:val="Textkomente"/>
    <w:link w:val="PedmtkomenteChar"/>
    <w:uiPriority w:val="99"/>
    <w:semiHidden/>
    <w:unhideWhenUsed/>
    <w:rsid w:val="00546B80"/>
    <w:rPr>
      <w:b/>
      <w:bCs/>
    </w:rPr>
  </w:style>
  <w:style w:type="character" w:customStyle="1" w:styleId="PedmtkomenteChar">
    <w:name w:val="Předmět komentáře Char"/>
    <w:basedOn w:val="TextkomenteChar"/>
    <w:link w:val="Pedmtkomente"/>
    <w:uiPriority w:val="99"/>
    <w:semiHidden/>
    <w:rsid w:val="00546B80"/>
    <w:rPr>
      <w:b/>
      <w:bCs/>
      <w:sz w:val="20"/>
      <w:szCs w:val="20"/>
    </w:rPr>
  </w:style>
  <w:style w:type="paragraph" w:styleId="Textbubliny">
    <w:name w:val="Balloon Text"/>
    <w:basedOn w:val="Normln"/>
    <w:link w:val="TextbublinyChar"/>
    <w:uiPriority w:val="99"/>
    <w:semiHidden/>
    <w:unhideWhenUsed/>
    <w:rsid w:val="00546B8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46B80"/>
    <w:rPr>
      <w:rFonts w:ascii="Tahoma" w:hAnsi="Tahoma" w:cs="Tahoma"/>
      <w:sz w:val="16"/>
      <w:szCs w:val="16"/>
    </w:rPr>
  </w:style>
  <w:style w:type="character" w:styleId="Hypertextovodkaz">
    <w:name w:val="Hyperlink"/>
    <w:basedOn w:val="Standardnpsmoodstavce"/>
    <w:uiPriority w:val="99"/>
    <w:semiHidden/>
    <w:unhideWhenUsed/>
    <w:rsid w:val="007926EB"/>
    <w:rPr>
      <w:color w:val="0000FF"/>
      <w:u w:val="single"/>
    </w:rPr>
  </w:style>
  <w:style w:type="paragraph" w:customStyle="1" w:styleId="Default">
    <w:name w:val="Default"/>
    <w:rsid w:val="008904E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24kjd">
    <w:name w:val="e24kjd"/>
    <w:basedOn w:val="Standardnpsmoodstavce"/>
    <w:rsid w:val="003C56DE"/>
  </w:style>
  <w:style w:type="paragraph" w:styleId="Odstavecseseznamem">
    <w:name w:val="List Paragraph"/>
    <w:basedOn w:val="Normln"/>
    <w:uiPriority w:val="34"/>
    <w:qFormat/>
    <w:rsid w:val="00F01A3E"/>
    <w:pPr>
      <w:ind w:left="720"/>
      <w:contextualSpacing/>
    </w:pPr>
  </w:style>
  <w:style w:type="paragraph" w:styleId="Zhlav">
    <w:name w:val="header"/>
    <w:basedOn w:val="Normln"/>
    <w:link w:val="ZhlavChar"/>
    <w:uiPriority w:val="99"/>
    <w:unhideWhenUsed/>
    <w:rsid w:val="00532B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2B23"/>
  </w:style>
  <w:style w:type="paragraph" w:styleId="Zpat">
    <w:name w:val="footer"/>
    <w:basedOn w:val="Normln"/>
    <w:link w:val="ZpatChar"/>
    <w:uiPriority w:val="99"/>
    <w:unhideWhenUsed/>
    <w:rsid w:val="00532B23"/>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B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480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546B80"/>
    <w:rPr>
      <w:sz w:val="16"/>
      <w:szCs w:val="16"/>
    </w:rPr>
  </w:style>
  <w:style w:type="paragraph" w:styleId="Textkomente">
    <w:name w:val="annotation text"/>
    <w:basedOn w:val="Normln"/>
    <w:link w:val="TextkomenteChar"/>
    <w:uiPriority w:val="99"/>
    <w:unhideWhenUsed/>
    <w:rsid w:val="00546B80"/>
    <w:pPr>
      <w:spacing w:line="240" w:lineRule="auto"/>
    </w:pPr>
    <w:rPr>
      <w:sz w:val="20"/>
      <w:szCs w:val="20"/>
    </w:rPr>
  </w:style>
  <w:style w:type="character" w:customStyle="1" w:styleId="TextkomenteChar">
    <w:name w:val="Text komentáře Char"/>
    <w:basedOn w:val="Standardnpsmoodstavce"/>
    <w:link w:val="Textkomente"/>
    <w:uiPriority w:val="99"/>
    <w:rsid w:val="00546B80"/>
    <w:rPr>
      <w:sz w:val="20"/>
      <w:szCs w:val="20"/>
    </w:rPr>
  </w:style>
  <w:style w:type="paragraph" w:styleId="Pedmtkomente">
    <w:name w:val="annotation subject"/>
    <w:basedOn w:val="Textkomente"/>
    <w:next w:val="Textkomente"/>
    <w:link w:val="PedmtkomenteChar"/>
    <w:uiPriority w:val="99"/>
    <w:semiHidden/>
    <w:unhideWhenUsed/>
    <w:rsid w:val="00546B80"/>
    <w:rPr>
      <w:b/>
      <w:bCs/>
    </w:rPr>
  </w:style>
  <w:style w:type="character" w:customStyle="1" w:styleId="PedmtkomenteChar">
    <w:name w:val="Předmět komentáře Char"/>
    <w:basedOn w:val="TextkomenteChar"/>
    <w:link w:val="Pedmtkomente"/>
    <w:uiPriority w:val="99"/>
    <w:semiHidden/>
    <w:rsid w:val="00546B80"/>
    <w:rPr>
      <w:b/>
      <w:bCs/>
      <w:sz w:val="20"/>
      <w:szCs w:val="20"/>
    </w:rPr>
  </w:style>
  <w:style w:type="paragraph" w:styleId="Textbubliny">
    <w:name w:val="Balloon Text"/>
    <w:basedOn w:val="Normln"/>
    <w:link w:val="TextbublinyChar"/>
    <w:uiPriority w:val="99"/>
    <w:semiHidden/>
    <w:unhideWhenUsed/>
    <w:rsid w:val="00546B8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46B80"/>
    <w:rPr>
      <w:rFonts w:ascii="Tahoma" w:hAnsi="Tahoma" w:cs="Tahoma"/>
      <w:sz w:val="16"/>
      <w:szCs w:val="16"/>
    </w:rPr>
  </w:style>
  <w:style w:type="character" w:styleId="Hypertextovodkaz">
    <w:name w:val="Hyperlink"/>
    <w:basedOn w:val="Standardnpsmoodstavce"/>
    <w:uiPriority w:val="99"/>
    <w:semiHidden/>
    <w:unhideWhenUsed/>
    <w:rsid w:val="007926EB"/>
    <w:rPr>
      <w:color w:val="0000FF"/>
      <w:u w:val="single"/>
    </w:rPr>
  </w:style>
  <w:style w:type="paragraph" w:customStyle="1" w:styleId="Default">
    <w:name w:val="Default"/>
    <w:rsid w:val="008904E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24kjd">
    <w:name w:val="e24kjd"/>
    <w:basedOn w:val="Standardnpsmoodstavce"/>
    <w:rsid w:val="003C56DE"/>
  </w:style>
  <w:style w:type="paragraph" w:styleId="Odstavecseseznamem">
    <w:name w:val="List Paragraph"/>
    <w:basedOn w:val="Normln"/>
    <w:uiPriority w:val="34"/>
    <w:qFormat/>
    <w:rsid w:val="00F01A3E"/>
    <w:pPr>
      <w:ind w:left="720"/>
      <w:contextualSpacing/>
    </w:pPr>
  </w:style>
  <w:style w:type="paragraph" w:styleId="Zhlav">
    <w:name w:val="header"/>
    <w:basedOn w:val="Normln"/>
    <w:link w:val="ZhlavChar"/>
    <w:uiPriority w:val="99"/>
    <w:unhideWhenUsed/>
    <w:rsid w:val="00532B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2B23"/>
  </w:style>
  <w:style w:type="paragraph" w:styleId="Zpat">
    <w:name w:val="footer"/>
    <w:basedOn w:val="Normln"/>
    <w:link w:val="ZpatChar"/>
    <w:uiPriority w:val="99"/>
    <w:unhideWhenUsed/>
    <w:rsid w:val="00532B23"/>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51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tender.ceproas.cz/tenders/" TargetMode="External"/><Relationship Id="rId14" Type="http://schemas.microsoft.com/office/2011/relationships/commentsExtended" Target="commentsExtended.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4867A-46F4-4940-9962-0479DE18C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17</Pages>
  <Words>3638</Words>
  <Characters>21471</Characters>
  <Application>Microsoft Office Word</Application>
  <DocSecurity>0</DocSecurity>
  <Lines>178</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ČEPRO, a.s.</Company>
  <LinksUpToDate>false</LinksUpToDate>
  <CharactersWithSpaces>25059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Ihring David</cp:lastModifiedBy>
  <cp:revision>6</cp:revision>
  <dcterms:created xsi:type="dcterms:W3CDTF">2020-07-13T17:51:00Z</dcterms:created>
  <dcterms:modified xsi:type="dcterms:W3CDTF">2020-07-13T20:25:00Z</dcterms:modified>
</cp:coreProperties>
</file>