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086C5" w14:textId="77777777" w:rsidR="00705A0C" w:rsidRDefault="00705A0C" w:rsidP="004A5A45">
      <w:pPr>
        <w:rPr>
          <w:b/>
          <w:bCs/>
          <w:szCs w:val="22"/>
        </w:rPr>
      </w:pPr>
    </w:p>
    <w:p w14:paraId="61A99480" w14:textId="77777777" w:rsidR="00C21346" w:rsidRDefault="00C21346" w:rsidP="00705A0C">
      <w:pPr>
        <w:jc w:val="center"/>
        <w:rPr>
          <w:b/>
          <w:bCs/>
          <w:szCs w:val="22"/>
        </w:rPr>
      </w:pPr>
    </w:p>
    <w:p w14:paraId="05F69905" w14:textId="77777777" w:rsidR="00C21346" w:rsidRDefault="00C21346" w:rsidP="00705A0C">
      <w:pPr>
        <w:jc w:val="center"/>
        <w:rPr>
          <w:b/>
          <w:bCs/>
          <w:szCs w:val="22"/>
        </w:rPr>
      </w:pPr>
    </w:p>
    <w:p w14:paraId="59CF3EB9" w14:textId="41B2DDDF" w:rsidR="00705A0C" w:rsidRPr="00705A0C" w:rsidRDefault="00705A0C" w:rsidP="00705A0C">
      <w:pPr>
        <w:jc w:val="center"/>
        <w:rPr>
          <w:b/>
          <w:bCs/>
          <w:szCs w:val="22"/>
        </w:rPr>
      </w:pPr>
      <w:r w:rsidRPr="00705A0C">
        <w:rPr>
          <w:b/>
          <w:bCs/>
          <w:szCs w:val="22"/>
        </w:rPr>
        <w:t>Čestné prohlášení Účastníka</w:t>
      </w:r>
    </w:p>
    <w:p w14:paraId="7EA61F30" w14:textId="6F54ECBC" w:rsidR="00705A0C" w:rsidRPr="00705A0C" w:rsidRDefault="00705A0C" w:rsidP="00705A0C">
      <w:pPr>
        <w:jc w:val="center"/>
        <w:rPr>
          <w:b/>
          <w:bCs/>
          <w:szCs w:val="22"/>
        </w:rPr>
      </w:pPr>
      <w:r w:rsidRPr="004A5A45">
        <w:rPr>
          <w:szCs w:val="22"/>
        </w:rPr>
        <w:t>o splnění technických parametrů plnění k výběrovému řízení</w:t>
      </w:r>
      <w:r w:rsidRPr="00705A0C">
        <w:rPr>
          <w:b/>
          <w:bCs/>
          <w:szCs w:val="22"/>
        </w:rPr>
        <w:t xml:space="preserve"> „</w:t>
      </w:r>
      <w:r w:rsidR="00826BE3" w:rsidRPr="00826BE3">
        <w:rPr>
          <w:b/>
          <w:bCs/>
          <w:szCs w:val="22"/>
        </w:rPr>
        <w:t>Pořízení fotovoltaického systém</w:t>
      </w:r>
      <w:r w:rsidR="00385EFF">
        <w:rPr>
          <w:b/>
          <w:bCs/>
          <w:szCs w:val="22"/>
        </w:rPr>
        <w:t>u pro společnost ČEPRO, a.s. – Mstětice</w:t>
      </w:r>
      <w:r w:rsidRPr="00705A0C">
        <w:rPr>
          <w:b/>
          <w:bCs/>
          <w:szCs w:val="22"/>
        </w:rPr>
        <w:t xml:space="preserve">“ </w:t>
      </w:r>
      <w:r w:rsidRPr="004A5A45">
        <w:rPr>
          <w:szCs w:val="22"/>
        </w:rPr>
        <w:t>vyhlášeném</w:t>
      </w:r>
      <w:r w:rsidRPr="00705A0C">
        <w:rPr>
          <w:b/>
          <w:bCs/>
          <w:szCs w:val="22"/>
        </w:rPr>
        <w:t xml:space="preserve"> Zadavatelem </w:t>
      </w:r>
      <w:r w:rsidR="00826BE3">
        <w:rPr>
          <w:b/>
          <w:bCs/>
          <w:szCs w:val="22"/>
        </w:rPr>
        <w:t>ČEPRO,</w:t>
      </w:r>
      <w:r w:rsidR="004A5A45">
        <w:rPr>
          <w:b/>
          <w:bCs/>
          <w:szCs w:val="22"/>
        </w:rPr>
        <w:t xml:space="preserve"> a.s.</w:t>
      </w:r>
    </w:p>
    <w:p w14:paraId="253DFE55" w14:textId="56AC2AEA" w:rsidR="00705A0C" w:rsidRPr="004A5A45" w:rsidRDefault="00705A0C" w:rsidP="00705A0C">
      <w:pPr>
        <w:rPr>
          <w:szCs w:val="22"/>
        </w:rPr>
      </w:pPr>
      <w:r w:rsidRPr="004A5A45">
        <w:rPr>
          <w:szCs w:val="22"/>
        </w:rPr>
        <w:t>Obchodní firma/Název/Jméno a příjmení:</w:t>
      </w:r>
      <w:r w:rsidRPr="004A5A45">
        <w:rPr>
          <w:szCs w:val="22"/>
        </w:rPr>
        <w:tab/>
        <w:t xml:space="preserve"> </w:t>
      </w:r>
    </w:p>
    <w:p w14:paraId="410791C1" w14:textId="25F72C66" w:rsidR="00705A0C" w:rsidRPr="004A5A45" w:rsidRDefault="00705A0C" w:rsidP="00705A0C">
      <w:pPr>
        <w:rPr>
          <w:szCs w:val="22"/>
        </w:rPr>
      </w:pPr>
      <w:r w:rsidRPr="004A5A45">
        <w:rPr>
          <w:szCs w:val="22"/>
        </w:rPr>
        <w:t>IČO:</w:t>
      </w:r>
      <w:r w:rsidRPr="004A5A45">
        <w:rPr>
          <w:szCs w:val="22"/>
        </w:rPr>
        <w:tab/>
      </w:r>
    </w:p>
    <w:p w14:paraId="5A6F6371" w14:textId="166F1348" w:rsidR="00705A0C" w:rsidRPr="004A5A45" w:rsidRDefault="00705A0C" w:rsidP="00705A0C">
      <w:pPr>
        <w:rPr>
          <w:szCs w:val="22"/>
        </w:rPr>
      </w:pPr>
      <w:r w:rsidRPr="004A5A45">
        <w:rPr>
          <w:szCs w:val="22"/>
        </w:rPr>
        <w:t>DIČ:</w:t>
      </w:r>
      <w:r w:rsidRPr="004A5A45">
        <w:rPr>
          <w:szCs w:val="22"/>
        </w:rPr>
        <w:tab/>
      </w:r>
    </w:p>
    <w:p w14:paraId="6A384475" w14:textId="77777777" w:rsidR="00705A0C" w:rsidRPr="004A5A45" w:rsidRDefault="00705A0C" w:rsidP="00705A0C">
      <w:pPr>
        <w:rPr>
          <w:szCs w:val="22"/>
        </w:rPr>
      </w:pPr>
      <w:r w:rsidRPr="004A5A45">
        <w:rPr>
          <w:szCs w:val="22"/>
        </w:rPr>
        <w:t>Sídlo/Bydliště:</w:t>
      </w:r>
      <w:r w:rsidRPr="004A5A45">
        <w:rPr>
          <w:szCs w:val="22"/>
        </w:rPr>
        <w:tab/>
      </w:r>
    </w:p>
    <w:p w14:paraId="7C505315" w14:textId="0BA73884" w:rsidR="00705A0C" w:rsidRPr="00705A0C" w:rsidRDefault="00705A0C" w:rsidP="00705A0C">
      <w:pPr>
        <w:rPr>
          <w:b/>
          <w:bCs/>
          <w:szCs w:val="22"/>
        </w:rPr>
      </w:pPr>
      <w:r w:rsidRPr="004A5A45">
        <w:rPr>
          <w:szCs w:val="22"/>
        </w:rPr>
        <w:t>Zápis v OR:</w:t>
      </w:r>
      <w:r w:rsidRPr="00705A0C">
        <w:rPr>
          <w:b/>
          <w:bCs/>
          <w:szCs w:val="22"/>
        </w:rPr>
        <w:tab/>
      </w:r>
    </w:p>
    <w:p w14:paraId="3090408B" w14:textId="77777777" w:rsidR="00705A0C" w:rsidRPr="00705A0C" w:rsidRDefault="00705A0C" w:rsidP="00705A0C">
      <w:pPr>
        <w:rPr>
          <w:b/>
          <w:bCs/>
          <w:szCs w:val="22"/>
        </w:rPr>
      </w:pPr>
    </w:p>
    <w:p w14:paraId="1A587EDF" w14:textId="4EFDFE69" w:rsidR="00705A0C" w:rsidRPr="004A5A45" w:rsidRDefault="00705A0C" w:rsidP="004A5A45">
      <w:pPr>
        <w:rPr>
          <w:szCs w:val="22"/>
        </w:rPr>
      </w:pPr>
      <w:r w:rsidRPr="004A5A45">
        <w:rPr>
          <w:szCs w:val="22"/>
        </w:rPr>
        <w:t xml:space="preserve">za nějž jedná ....................., který je statutárním orgánem ........................., a který čestně prohlašuje, že nabízené technické řešení pro kompletní provedení </w:t>
      </w:r>
      <w:r w:rsidR="00655F1A" w:rsidRPr="004A5A45">
        <w:rPr>
          <w:szCs w:val="22"/>
        </w:rPr>
        <w:t>díla – provedení</w:t>
      </w:r>
      <w:r w:rsidRPr="004A5A45">
        <w:rPr>
          <w:szCs w:val="22"/>
        </w:rPr>
        <w:t xml:space="preserve"> kompletní dodávky fotovoltaické elektrárny splň</w:t>
      </w:r>
      <w:r w:rsidR="00C740CD">
        <w:rPr>
          <w:szCs w:val="22"/>
        </w:rPr>
        <w:t>uje požadavky uvedené v článku 2</w:t>
      </w:r>
      <w:r w:rsidRPr="004A5A45">
        <w:rPr>
          <w:szCs w:val="22"/>
        </w:rPr>
        <w:t xml:space="preserve"> Zadávací</w:t>
      </w:r>
      <w:r w:rsidR="000A4911">
        <w:rPr>
          <w:szCs w:val="22"/>
        </w:rPr>
        <w:t xml:space="preserve"> dokumentace, odpovídá Příloze 5 a 6</w:t>
      </w:r>
      <w:r w:rsidRPr="004A5A45">
        <w:rPr>
          <w:szCs w:val="22"/>
        </w:rPr>
        <w:t xml:space="preserve"> Zadávací dokumentace a také splňuje veškeré technické parametry uvedené níže.</w:t>
      </w:r>
    </w:p>
    <w:p w14:paraId="02BA3848" w14:textId="35E24C1E" w:rsidR="00C21346" w:rsidRDefault="00C21346" w:rsidP="00C21346">
      <w:pPr>
        <w:rPr>
          <w:rFonts w:ascii="Arial Narrow" w:hAnsi="Arial Narrow"/>
          <w:b/>
          <w:szCs w:val="22"/>
        </w:rPr>
      </w:pPr>
    </w:p>
    <w:p w14:paraId="58C76F81" w14:textId="77777777" w:rsidR="00C22DA8" w:rsidRPr="007B380D" w:rsidRDefault="00C22DA8" w:rsidP="00C22DA8">
      <w:pPr>
        <w:pStyle w:val="Nadpis1"/>
        <w:rPr>
          <w:color w:val="9BBB59" w:themeColor="accent3"/>
        </w:rPr>
      </w:pPr>
      <w:bookmarkStart w:id="0" w:name="_Toc66095636"/>
      <w:r w:rsidRPr="007B380D">
        <w:rPr>
          <w:color w:val="9BBB59" w:themeColor="accent3"/>
        </w:rPr>
        <w:t>Obecné požadavky na FV panely</w:t>
      </w:r>
      <w:bookmarkEnd w:id="0"/>
    </w:p>
    <w:p w14:paraId="760D86CB" w14:textId="77777777" w:rsidR="00C22DA8" w:rsidRPr="00EB7D03" w:rsidRDefault="00C22DA8" w:rsidP="00C22DA8">
      <w:pPr>
        <w:pStyle w:val="Odstavecseseznamem"/>
        <w:numPr>
          <w:ilvl w:val="0"/>
          <w:numId w:val="11"/>
        </w:numPr>
        <w:spacing w:before="200"/>
        <w:outlineLvl w:val="1"/>
        <w:rPr>
          <w:rFonts w:cs="Arial"/>
          <w:b/>
          <w:bCs/>
          <w:vanish/>
          <w:color w:val="7DBA00"/>
          <w:sz w:val="24"/>
          <w:szCs w:val="22"/>
          <w:lang w:eastAsia="en-US"/>
        </w:rPr>
      </w:pPr>
      <w:bookmarkStart w:id="1" w:name="_Toc66092871"/>
      <w:bookmarkStart w:id="2" w:name="_Toc66093318"/>
      <w:bookmarkStart w:id="3" w:name="_Toc66095637"/>
      <w:bookmarkEnd w:id="1"/>
      <w:bookmarkEnd w:id="2"/>
      <w:bookmarkEnd w:id="3"/>
    </w:p>
    <w:p w14:paraId="7FF91F44" w14:textId="77777777" w:rsidR="00C22DA8" w:rsidRPr="00EB7D03" w:rsidRDefault="00C22DA8" w:rsidP="00C22DA8">
      <w:pPr>
        <w:pStyle w:val="Odstavecseseznamem"/>
        <w:numPr>
          <w:ilvl w:val="0"/>
          <w:numId w:val="11"/>
        </w:numPr>
        <w:spacing w:before="200"/>
        <w:outlineLvl w:val="1"/>
        <w:rPr>
          <w:rFonts w:cs="Arial"/>
          <w:b/>
          <w:bCs/>
          <w:vanish/>
          <w:color w:val="7DBA00"/>
          <w:sz w:val="24"/>
          <w:szCs w:val="22"/>
          <w:lang w:eastAsia="en-US"/>
        </w:rPr>
      </w:pPr>
      <w:bookmarkStart w:id="4" w:name="_Toc66092872"/>
      <w:bookmarkStart w:id="5" w:name="_Toc66093319"/>
      <w:bookmarkStart w:id="6" w:name="_Toc66095638"/>
      <w:bookmarkEnd w:id="4"/>
      <w:bookmarkEnd w:id="5"/>
      <w:bookmarkEnd w:id="6"/>
    </w:p>
    <w:p w14:paraId="133167EC" w14:textId="77777777" w:rsidR="00C22DA8" w:rsidRPr="00EB7D03" w:rsidRDefault="00C22DA8" w:rsidP="00C22DA8">
      <w:pPr>
        <w:pStyle w:val="Nzev"/>
        <w:rPr>
          <w:color w:val="9BBB59" w:themeColor="accent3"/>
        </w:rPr>
      </w:pPr>
      <w:bookmarkStart w:id="7" w:name="_Toc66095639"/>
      <w:r w:rsidRPr="00EB7D03">
        <w:rPr>
          <w:color w:val="9BBB59" w:themeColor="accent3"/>
        </w:rPr>
        <w:t>Obecné požadavky na FV panely:</w:t>
      </w:r>
      <w:bookmarkEnd w:id="7"/>
    </w:p>
    <w:p w14:paraId="696C71B8" w14:textId="77777777" w:rsidR="00C22DA8" w:rsidRDefault="00C22DA8" w:rsidP="00C22DA8">
      <w:pPr>
        <w:pStyle w:val="Odstavecseseznamem"/>
        <w:numPr>
          <w:ilvl w:val="0"/>
          <w:numId w:val="17"/>
        </w:numPr>
        <w:rPr>
          <w:szCs w:val="22"/>
        </w:rPr>
      </w:pPr>
      <w:r>
        <w:rPr>
          <w:szCs w:val="22"/>
        </w:rPr>
        <w:t>Druh článku:</w:t>
      </w:r>
      <w:r>
        <w:rPr>
          <w:szCs w:val="22"/>
        </w:rPr>
        <w:tab/>
      </w:r>
      <w:r>
        <w:rPr>
          <w:szCs w:val="22"/>
        </w:rPr>
        <w:tab/>
      </w:r>
      <w:r>
        <w:rPr>
          <w:szCs w:val="22"/>
        </w:rPr>
        <w:tab/>
      </w:r>
      <w:r>
        <w:rPr>
          <w:szCs w:val="22"/>
        </w:rPr>
        <w:tab/>
      </w:r>
      <w:r>
        <w:rPr>
          <w:szCs w:val="22"/>
        </w:rPr>
        <w:tab/>
      </w:r>
      <w:r>
        <w:rPr>
          <w:szCs w:val="22"/>
        </w:rPr>
        <w:tab/>
      </w:r>
      <w:r>
        <w:rPr>
          <w:szCs w:val="22"/>
        </w:rPr>
        <w:tab/>
      </w:r>
      <w:r>
        <w:rPr>
          <w:szCs w:val="22"/>
        </w:rPr>
        <w:tab/>
        <w:t>Monokrystalický křemíkový</w:t>
      </w:r>
    </w:p>
    <w:p w14:paraId="00538766" w14:textId="77777777" w:rsidR="00C22DA8" w:rsidRDefault="00C22DA8" w:rsidP="00C22DA8">
      <w:pPr>
        <w:pStyle w:val="Odstavecseseznamem"/>
        <w:numPr>
          <w:ilvl w:val="0"/>
          <w:numId w:val="17"/>
        </w:numPr>
        <w:rPr>
          <w:szCs w:val="22"/>
        </w:rPr>
      </w:pPr>
      <w:r>
        <w:rPr>
          <w:szCs w:val="22"/>
        </w:rPr>
        <w:t>Maximální rozměr fotovoltaického panelu:</w:t>
      </w:r>
      <w:r>
        <w:rPr>
          <w:szCs w:val="22"/>
        </w:rPr>
        <w:tab/>
      </w:r>
      <w:r>
        <w:rPr>
          <w:szCs w:val="22"/>
        </w:rPr>
        <w:tab/>
      </w:r>
      <w:r>
        <w:rPr>
          <w:szCs w:val="22"/>
        </w:rPr>
        <w:tab/>
      </w:r>
      <w:r>
        <w:rPr>
          <w:szCs w:val="22"/>
        </w:rPr>
        <w:tab/>
        <w:t>1 705 mm x 1 028 mm x 35 mm</w:t>
      </w:r>
    </w:p>
    <w:p w14:paraId="1F7E0895" w14:textId="77777777" w:rsidR="00C22DA8" w:rsidRDefault="00C22DA8" w:rsidP="00C22DA8">
      <w:pPr>
        <w:pStyle w:val="Odstavecseseznamem"/>
        <w:numPr>
          <w:ilvl w:val="0"/>
          <w:numId w:val="17"/>
        </w:numPr>
        <w:rPr>
          <w:szCs w:val="22"/>
        </w:rPr>
      </w:pPr>
      <w:r>
        <w:rPr>
          <w:szCs w:val="22"/>
        </w:rPr>
        <w:t>Maximální váha fotovoltaického panelu:</w:t>
      </w:r>
      <w:r>
        <w:rPr>
          <w:szCs w:val="22"/>
        </w:rPr>
        <w:tab/>
      </w:r>
      <w:r>
        <w:rPr>
          <w:szCs w:val="22"/>
        </w:rPr>
        <w:tab/>
      </w:r>
      <w:r>
        <w:rPr>
          <w:szCs w:val="22"/>
        </w:rPr>
        <w:tab/>
      </w:r>
      <w:r>
        <w:rPr>
          <w:szCs w:val="22"/>
        </w:rPr>
        <w:tab/>
        <w:t>20,6 kg</w:t>
      </w:r>
    </w:p>
    <w:p w14:paraId="411BFC45" w14:textId="77777777" w:rsidR="00C22DA8" w:rsidRDefault="00C22DA8" w:rsidP="00C22DA8">
      <w:pPr>
        <w:pStyle w:val="Odstavecseseznamem"/>
        <w:numPr>
          <w:ilvl w:val="0"/>
          <w:numId w:val="17"/>
        </w:numPr>
        <w:rPr>
          <w:szCs w:val="22"/>
        </w:rPr>
      </w:pPr>
      <w:r>
        <w:rPr>
          <w:szCs w:val="22"/>
        </w:rPr>
        <w:t>Minimální tloušťka krycího skla:</w:t>
      </w:r>
      <w:r>
        <w:rPr>
          <w:szCs w:val="22"/>
        </w:rPr>
        <w:tab/>
      </w:r>
      <w:r>
        <w:rPr>
          <w:szCs w:val="22"/>
        </w:rPr>
        <w:tab/>
      </w:r>
      <w:r>
        <w:rPr>
          <w:szCs w:val="22"/>
        </w:rPr>
        <w:tab/>
      </w:r>
      <w:r>
        <w:rPr>
          <w:szCs w:val="22"/>
        </w:rPr>
        <w:tab/>
      </w:r>
      <w:r>
        <w:rPr>
          <w:szCs w:val="22"/>
        </w:rPr>
        <w:tab/>
        <w:t>3,2 mm</w:t>
      </w:r>
    </w:p>
    <w:p w14:paraId="69A9B782" w14:textId="77777777" w:rsidR="00C22DA8" w:rsidRDefault="00C22DA8" w:rsidP="00C22DA8">
      <w:pPr>
        <w:pStyle w:val="Odstavecseseznamem"/>
        <w:numPr>
          <w:ilvl w:val="0"/>
          <w:numId w:val="17"/>
        </w:numPr>
        <w:rPr>
          <w:szCs w:val="22"/>
        </w:rPr>
      </w:pPr>
      <w:r>
        <w:rPr>
          <w:szCs w:val="22"/>
        </w:rPr>
        <w:t>Materiál rámu fotovoltaického panelu:</w:t>
      </w:r>
      <w:r>
        <w:rPr>
          <w:szCs w:val="22"/>
        </w:rPr>
        <w:tab/>
      </w:r>
      <w:r>
        <w:rPr>
          <w:szCs w:val="22"/>
        </w:rPr>
        <w:tab/>
      </w:r>
      <w:r>
        <w:rPr>
          <w:szCs w:val="22"/>
        </w:rPr>
        <w:tab/>
      </w:r>
      <w:r>
        <w:rPr>
          <w:szCs w:val="22"/>
        </w:rPr>
        <w:tab/>
        <w:t>Černý eloxovaný hliník</w:t>
      </w:r>
    </w:p>
    <w:p w14:paraId="2EF1EB44" w14:textId="77777777" w:rsidR="00C22DA8" w:rsidRDefault="00C22DA8" w:rsidP="00C22DA8">
      <w:pPr>
        <w:pStyle w:val="Odstavecseseznamem"/>
        <w:numPr>
          <w:ilvl w:val="0"/>
          <w:numId w:val="17"/>
        </w:numPr>
        <w:rPr>
          <w:szCs w:val="22"/>
        </w:rPr>
      </w:pPr>
      <w:r>
        <w:rPr>
          <w:szCs w:val="22"/>
        </w:rPr>
        <w:t>Minimální krytí připojovacího boxu:</w:t>
      </w:r>
      <w:r>
        <w:rPr>
          <w:szCs w:val="22"/>
        </w:rPr>
        <w:tab/>
      </w:r>
      <w:r>
        <w:rPr>
          <w:szCs w:val="22"/>
        </w:rPr>
        <w:tab/>
      </w:r>
      <w:r>
        <w:rPr>
          <w:szCs w:val="22"/>
        </w:rPr>
        <w:tab/>
      </w:r>
      <w:r>
        <w:rPr>
          <w:szCs w:val="22"/>
        </w:rPr>
        <w:tab/>
      </w:r>
      <w:r>
        <w:rPr>
          <w:szCs w:val="22"/>
        </w:rPr>
        <w:tab/>
        <w:t>IP 67</w:t>
      </w:r>
    </w:p>
    <w:p w14:paraId="11DB5EE8" w14:textId="77777777" w:rsidR="00C22DA8" w:rsidRDefault="00C22DA8" w:rsidP="00C22DA8">
      <w:pPr>
        <w:pStyle w:val="Odstavecseseznamem"/>
        <w:numPr>
          <w:ilvl w:val="0"/>
          <w:numId w:val="17"/>
        </w:numPr>
        <w:rPr>
          <w:szCs w:val="22"/>
        </w:rPr>
      </w:pPr>
      <w:r>
        <w:rPr>
          <w:szCs w:val="22"/>
        </w:rPr>
        <w:t>Typ konektoru připojovacího boxu:</w:t>
      </w:r>
      <w:r>
        <w:rPr>
          <w:szCs w:val="22"/>
        </w:rPr>
        <w:tab/>
      </w:r>
      <w:r>
        <w:rPr>
          <w:szCs w:val="22"/>
        </w:rPr>
        <w:tab/>
      </w:r>
      <w:r>
        <w:rPr>
          <w:szCs w:val="22"/>
        </w:rPr>
        <w:tab/>
      </w:r>
      <w:r>
        <w:rPr>
          <w:szCs w:val="22"/>
        </w:rPr>
        <w:tab/>
      </w:r>
      <w:r>
        <w:rPr>
          <w:szCs w:val="22"/>
        </w:rPr>
        <w:tab/>
      </w:r>
      <w:r>
        <w:rPr>
          <w:rFonts w:cs="Arial"/>
          <w:szCs w:val="22"/>
        </w:rPr>
        <w:t>QC4.10, krytí IP67</w:t>
      </w:r>
    </w:p>
    <w:p w14:paraId="27D49D89" w14:textId="77777777" w:rsidR="00C22DA8" w:rsidRDefault="00C22DA8" w:rsidP="00C22DA8">
      <w:pPr>
        <w:pStyle w:val="Odstavecseseznamem"/>
        <w:numPr>
          <w:ilvl w:val="0"/>
          <w:numId w:val="17"/>
        </w:numPr>
        <w:rPr>
          <w:szCs w:val="22"/>
        </w:rPr>
      </w:pPr>
      <w:r>
        <w:rPr>
          <w:rFonts w:cs="Arial"/>
          <w:szCs w:val="22"/>
        </w:rPr>
        <w:t>Třída požární bezpečnosti:</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C</w:t>
      </w:r>
    </w:p>
    <w:p w14:paraId="22AC4D8A" w14:textId="77777777" w:rsidR="00C22DA8" w:rsidRDefault="00C22DA8" w:rsidP="00C22DA8">
      <w:pPr>
        <w:pStyle w:val="Odstavecseseznamem"/>
        <w:numPr>
          <w:ilvl w:val="0"/>
          <w:numId w:val="17"/>
        </w:numPr>
        <w:rPr>
          <w:szCs w:val="22"/>
        </w:rPr>
      </w:pPr>
      <w:r>
        <w:rPr>
          <w:rFonts w:cs="Arial"/>
          <w:szCs w:val="22"/>
        </w:rPr>
        <w:t>Nominální výkon fotovoltaického panelu:</w:t>
      </w:r>
      <w:r>
        <w:rPr>
          <w:rFonts w:cs="Arial"/>
          <w:szCs w:val="22"/>
        </w:rPr>
        <w:tab/>
      </w:r>
      <w:r>
        <w:rPr>
          <w:rFonts w:cs="Arial"/>
          <w:szCs w:val="22"/>
        </w:rPr>
        <w:tab/>
      </w:r>
      <w:r>
        <w:rPr>
          <w:rFonts w:cs="Arial"/>
          <w:szCs w:val="22"/>
        </w:rPr>
        <w:tab/>
      </w:r>
      <w:r>
        <w:rPr>
          <w:rFonts w:cs="Arial"/>
          <w:szCs w:val="22"/>
        </w:rPr>
        <w:tab/>
        <w:t>340 Wp</w:t>
      </w:r>
    </w:p>
    <w:p w14:paraId="47276686" w14:textId="77777777" w:rsidR="00C22DA8" w:rsidRDefault="00C22DA8" w:rsidP="00C22DA8">
      <w:pPr>
        <w:pStyle w:val="Odstavecseseznamem"/>
        <w:numPr>
          <w:ilvl w:val="0"/>
          <w:numId w:val="17"/>
        </w:numPr>
        <w:rPr>
          <w:szCs w:val="22"/>
        </w:rPr>
      </w:pPr>
      <w:r>
        <w:rPr>
          <w:rFonts w:cs="Arial"/>
          <w:szCs w:val="22"/>
        </w:rPr>
        <w:t>Minimální účinnost fotovoltaického panelu:</w:t>
      </w:r>
      <w:r>
        <w:rPr>
          <w:rFonts w:cs="Arial"/>
          <w:szCs w:val="22"/>
        </w:rPr>
        <w:tab/>
      </w:r>
      <w:r>
        <w:rPr>
          <w:rFonts w:cs="Arial"/>
          <w:szCs w:val="22"/>
        </w:rPr>
        <w:tab/>
      </w:r>
      <w:r>
        <w:rPr>
          <w:rFonts w:cs="Arial"/>
          <w:szCs w:val="22"/>
        </w:rPr>
        <w:tab/>
      </w:r>
      <w:r>
        <w:rPr>
          <w:rFonts w:cs="Arial"/>
          <w:szCs w:val="22"/>
        </w:rPr>
        <w:tab/>
        <w:t>19,4 %</w:t>
      </w:r>
    </w:p>
    <w:p w14:paraId="4D94EFC8" w14:textId="77777777" w:rsidR="00C22DA8" w:rsidRDefault="00C22DA8" w:rsidP="00C22DA8">
      <w:pPr>
        <w:pStyle w:val="Odstavecseseznamem"/>
        <w:numPr>
          <w:ilvl w:val="0"/>
          <w:numId w:val="17"/>
        </w:numPr>
        <w:rPr>
          <w:szCs w:val="22"/>
        </w:rPr>
      </w:pPr>
      <w:r>
        <w:rPr>
          <w:rFonts w:cs="Arial"/>
          <w:szCs w:val="22"/>
        </w:rPr>
        <w:t>Požadavky na certifikace FV panelu:</w:t>
      </w:r>
      <w:r>
        <w:rPr>
          <w:rFonts w:cs="Arial"/>
          <w:szCs w:val="22"/>
        </w:rPr>
        <w:tab/>
      </w:r>
      <w:r>
        <w:rPr>
          <w:rFonts w:cs="Arial"/>
          <w:szCs w:val="22"/>
        </w:rPr>
        <w:tab/>
      </w:r>
      <w:r>
        <w:rPr>
          <w:rFonts w:cs="Arial"/>
          <w:szCs w:val="22"/>
        </w:rPr>
        <w:tab/>
        <w:t xml:space="preserve">IEC 61215-1:2016, IEC 61215-2:2016,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IEC 61730-1:2016, IEC 61730-2:2016</w:t>
      </w:r>
    </w:p>
    <w:p w14:paraId="65BFA1F9" w14:textId="77777777" w:rsidR="00C22DA8" w:rsidRDefault="00C22DA8" w:rsidP="00C22DA8">
      <w:pPr>
        <w:pStyle w:val="Odstavecseseznamem"/>
        <w:numPr>
          <w:ilvl w:val="0"/>
          <w:numId w:val="17"/>
        </w:numPr>
        <w:rPr>
          <w:szCs w:val="22"/>
        </w:rPr>
      </w:pPr>
      <w:r>
        <w:rPr>
          <w:rFonts w:cs="Arial"/>
          <w:szCs w:val="22"/>
        </w:rPr>
        <w:t>Celkový počet instalovaných panelů:</w:t>
      </w:r>
      <w:r>
        <w:rPr>
          <w:rFonts w:cs="Arial"/>
          <w:szCs w:val="22"/>
        </w:rPr>
        <w:tab/>
      </w:r>
      <w:r>
        <w:rPr>
          <w:rFonts w:cs="Arial"/>
          <w:szCs w:val="22"/>
        </w:rPr>
        <w:tab/>
      </w:r>
      <w:r>
        <w:rPr>
          <w:rFonts w:cs="Arial"/>
          <w:szCs w:val="22"/>
        </w:rPr>
        <w:tab/>
      </w:r>
      <w:r>
        <w:rPr>
          <w:rFonts w:cs="Arial"/>
          <w:szCs w:val="22"/>
        </w:rPr>
        <w:tab/>
        <w:t>2 795 ks</w:t>
      </w:r>
    </w:p>
    <w:p w14:paraId="03B5B0E4" w14:textId="77777777" w:rsidR="00C22DA8" w:rsidRDefault="00C22DA8" w:rsidP="00C22DA8">
      <w:pPr>
        <w:pStyle w:val="Odstavecseseznamem"/>
        <w:numPr>
          <w:ilvl w:val="0"/>
          <w:numId w:val="17"/>
        </w:numPr>
        <w:rPr>
          <w:b/>
          <w:bCs/>
          <w:szCs w:val="22"/>
        </w:rPr>
      </w:pPr>
      <w:r>
        <w:rPr>
          <w:szCs w:val="22"/>
        </w:rPr>
        <w:t>FV panel musí mít minimální záruku 15 let.</w:t>
      </w:r>
    </w:p>
    <w:p w14:paraId="6C4FCFBA" w14:textId="77777777" w:rsidR="00C22DA8" w:rsidRPr="007B380D" w:rsidRDefault="00C22DA8" w:rsidP="00C22DA8">
      <w:pPr>
        <w:pStyle w:val="Nadpis1"/>
        <w:rPr>
          <w:bCs w:val="0"/>
          <w:color w:val="9BBB59" w:themeColor="accent3"/>
        </w:rPr>
      </w:pPr>
      <w:bookmarkStart w:id="8" w:name="_Toc66095640"/>
      <w:r w:rsidRPr="007B380D">
        <w:rPr>
          <w:color w:val="9BBB59" w:themeColor="accent3"/>
        </w:rPr>
        <w:t>Obecné</w:t>
      </w:r>
      <w:r w:rsidRPr="007B380D">
        <w:rPr>
          <w:bCs w:val="0"/>
          <w:color w:val="9BBB59" w:themeColor="accent3"/>
        </w:rPr>
        <w:t xml:space="preserve"> požadavky na </w:t>
      </w:r>
      <w:r w:rsidRPr="007B380D">
        <w:rPr>
          <w:color w:val="9BBB59" w:themeColor="accent3"/>
        </w:rPr>
        <w:t>Střídače</w:t>
      </w:r>
      <w:bookmarkEnd w:id="8"/>
    </w:p>
    <w:p w14:paraId="4CE0F58D" w14:textId="77777777" w:rsidR="00C22DA8" w:rsidRDefault="00C22DA8" w:rsidP="00C22DA8">
      <w:pPr>
        <w:pStyle w:val="Odstavecseseznamem"/>
        <w:numPr>
          <w:ilvl w:val="0"/>
          <w:numId w:val="19"/>
        </w:numPr>
        <w:rPr>
          <w:szCs w:val="22"/>
        </w:rPr>
      </w:pPr>
      <w:r>
        <w:rPr>
          <w:szCs w:val="22"/>
        </w:rPr>
        <w:t>Fotovoltaický měnič musí mít funkci pro detekci elektrických oblouků kompatibilní s normou UL1699B nebo v případě, že měnič funkcí přímo nedisponuje, bude funkce zajištěna externím řešením.</w:t>
      </w:r>
    </w:p>
    <w:p w14:paraId="6D38FA1C" w14:textId="77777777" w:rsidR="00C22DA8" w:rsidRDefault="00C22DA8" w:rsidP="00C22DA8">
      <w:pPr>
        <w:pStyle w:val="Odstavecseseznamem"/>
        <w:numPr>
          <w:ilvl w:val="0"/>
          <w:numId w:val="19"/>
        </w:numPr>
        <w:rPr>
          <w:szCs w:val="22"/>
        </w:rPr>
      </w:pPr>
      <w:r>
        <w:rPr>
          <w:szCs w:val="22"/>
        </w:rPr>
        <w:lastRenderedPageBreak/>
        <w:t>Kompatibilita s požárně – bezpečnostními normami VDE-AR-E 2100-712 (DE) nebo OVE – Richtlinie R11-1 (AT).</w:t>
      </w:r>
    </w:p>
    <w:p w14:paraId="3DE006D9" w14:textId="77777777" w:rsidR="00C22DA8" w:rsidRDefault="00C22DA8" w:rsidP="00C22DA8">
      <w:pPr>
        <w:pStyle w:val="Odstavecseseznamem"/>
        <w:numPr>
          <w:ilvl w:val="0"/>
          <w:numId w:val="19"/>
        </w:numPr>
        <w:rPr>
          <w:szCs w:val="22"/>
        </w:rPr>
      </w:pPr>
      <w:r>
        <w:rPr>
          <w:szCs w:val="22"/>
        </w:rPr>
        <w:t>Z důvodu potřeby údržby, oprav, výměny technologie a pro případ nouzové situace technologie měniče musí disponovat možností uvedení systému do bezpečného napěťového stavu (systém musí umožňovat vypnutí DC strany tak, aby maximální stringové napětí bylo po celé trase od panelů ke střídači maximálně 120 VDC na string).</w:t>
      </w:r>
    </w:p>
    <w:p w14:paraId="56738447" w14:textId="77777777" w:rsidR="00C22DA8" w:rsidRDefault="00C22DA8" w:rsidP="00C22DA8">
      <w:pPr>
        <w:pStyle w:val="Odstavecseseznamem"/>
        <w:numPr>
          <w:ilvl w:val="0"/>
          <w:numId w:val="19"/>
        </w:numPr>
        <w:rPr>
          <w:szCs w:val="22"/>
        </w:rPr>
      </w:pPr>
      <w:r>
        <w:rPr>
          <w:szCs w:val="22"/>
        </w:rPr>
        <w:t xml:space="preserve">Měnič musí vyrábět na plný výkon při okolní teplotě do 50 °C. </w:t>
      </w:r>
    </w:p>
    <w:p w14:paraId="28A682A4" w14:textId="77777777" w:rsidR="00C22DA8" w:rsidRDefault="00C22DA8" w:rsidP="00C22DA8">
      <w:pPr>
        <w:pStyle w:val="Odstavecseseznamem"/>
        <w:numPr>
          <w:ilvl w:val="0"/>
          <w:numId w:val="19"/>
        </w:numPr>
        <w:rPr>
          <w:szCs w:val="22"/>
        </w:rPr>
      </w:pPr>
      <w:r>
        <w:rPr>
          <w:szCs w:val="22"/>
        </w:rPr>
        <w:t>Měnič musí mít minimální záruku 12 let.</w:t>
      </w:r>
    </w:p>
    <w:p w14:paraId="16EEA82B" w14:textId="77777777" w:rsidR="00C22DA8" w:rsidRDefault="00C22DA8" w:rsidP="00C22DA8">
      <w:pPr>
        <w:pStyle w:val="Odstavecseseznamem"/>
        <w:numPr>
          <w:ilvl w:val="0"/>
          <w:numId w:val="19"/>
        </w:numPr>
        <w:rPr>
          <w:szCs w:val="22"/>
        </w:rPr>
      </w:pPr>
      <w:r>
        <w:rPr>
          <w:szCs w:val="22"/>
        </w:rPr>
        <w:t xml:space="preserve">Monitoring FV systému musí podporovat data na úrovni panelů (alespoň na úrovni každých dvou panelů) pro snadnější a efektivnější provoz a údržbu. </w:t>
      </w:r>
    </w:p>
    <w:p w14:paraId="5CB64440" w14:textId="77777777" w:rsidR="00C22DA8" w:rsidRPr="00FE6673" w:rsidRDefault="00C22DA8" w:rsidP="00C22DA8">
      <w:pPr>
        <w:pStyle w:val="Odstavecseseznamem"/>
        <w:numPr>
          <w:ilvl w:val="0"/>
          <w:numId w:val="19"/>
        </w:numPr>
        <w:rPr>
          <w:szCs w:val="22"/>
        </w:rPr>
      </w:pPr>
      <w:r>
        <w:rPr>
          <w:szCs w:val="22"/>
        </w:rPr>
        <w:t xml:space="preserve">Technologie měniče a monitoring FV systému musí být poskytnuty/podporovány jedním výrobcem. Záruka a technická podpora musí být poskytnuty jedním zdrojem, aby se eliminovaly potenciální problémy se servisem. </w:t>
      </w:r>
    </w:p>
    <w:p w14:paraId="576521CB" w14:textId="77777777" w:rsidR="00C22DA8" w:rsidRPr="00F0013A" w:rsidRDefault="00C22DA8" w:rsidP="00C22DA8">
      <w:pPr>
        <w:pStyle w:val="Odstavecseseznamem"/>
        <w:numPr>
          <w:ilvl w:val="0"/>
          <w:numId w:val="11"/>
        </w:numPr>
        <w:spacing w:before="200"/>
        <w:outlineLvl w:val="1"/>
        <w:rPr>
          <w:rFonts w:cs="Arial"/>
          <w:b/>
          <w:vanish/>
          <w:sz w:val="24"/>
          <w:szCs w:val="22"/>
          <w:lang w:eastAsia="en-US"/>
        </w:rPr>
      </w:pPr>
      <w:bookmarkStart w:id="9" w:name="_Toc55914334"/>
      <w:bookmarkStart w:id="10" w:name="_Toc55915218"/>
      <w:bookmarkStart w:id="11" w:name="_Toc55981813"/>
      <w:bookmarkStart w:id="12" w:name="_Toc66091103"/>
      <w:bookmarkStart w:id="13" w:name="_Toc66091382"/>
      <w:bookmarkStart w:id="14" w:name="_Toc66091453"/>
      <w:bookmarkStart w:id="15" w:name="_Toc66092875"/>
      <w:bookmarkStart w:id="16" w:name="_Toc66093322"/>
      <w:bookmarkStart w:id="17" w:name="_Toc66095641"/>
      <w:bookmarkEnd w:id="9"/>
      <w:bookmarkEnd w:id="10"/>
      <w:bookmarkEnd w:id="11"/>
      <w:bookmarkEnd w:id="12"/>
      <w:bookmarkEnd w:id="13"/>
      <w:bookmarkEnd w:id="14"/>
      <w:bookmarkEnd w:id="15"/>
      <w:bookmarkEnd w:id="16"/>
      <w:bookmarkEnd w:id="17"/>
    </w:p>
    <w:p w14:paraId="5DCE3AB7" w14:textId="77777777" w:rsidR="00C22DA8" w:rsidRPr="007F76C9" w:rsidRDefault="00C22DA8" w:rsidP="00C22DA8">
      <w:pPr>
        <w:pStyle w:val="Nzev"/>
        <w:spacing w:before="120"/>
        <w:ind w:left="663" w:hanging="482"/>
        <w:rPr>
          <w:bCs/>
          <w:color w:val="7DBA00"/>
        </w:rPr>
      </w:pPr>
      <w:bookmarkStart w:id="18" w:name="_Toc66095642"/>
      <w:r>
        <w:rPr>
          <w:bCs/>
          <w:color w:val="7DBA00"/>
        </w:rPr>
        <w:t>P</w:t>
      </w:r>
      <w:r w:rsidRPr="007F76C9">
        <w:rPr>
          <w:bCs/>
          <w:color w:val="7DBA00"/>
        </w:rPr>
        <w:t xml:space="preserve">ožadavky na střídače INV </w:t>
      </w:r>
      <w:r>
        <w:rPr>
          <w:bCs/>
          <w:color w:val="7DBA00"/>
        </w:rPr>
        <w:t>1</w:t>
      </w:r>
      <w:r w:rsidRPr="007F76C9">
        <w:rPr>
          <w:bCs/>
          <w:color w:val="7DBA00"/>
        </w:rPr>
        <w:t>:</w:t>
      </w:r>
      <w:bookmarkEnd w:id="18"/>
    </w:p>
    <w:p w14:paraId="4BAF73BE" w14:textId="77777777" w:rsidR="00C22DA8" w:rsidRPr="007F76C9" w:rsidRDefault="00C22DA8" w:rsidP="00C22DA8">
      <w:pPr>
        <w:pStyle w:val="Odstavecseseznamem"/>
        <w:numPr>
          <w:ilvl w:val="0"/>
          <w:numId w:val="23"/>
        </w:numPr>
        <w:rPr>
          <w:b/>
          <w:bCs/>
          <w:szCs w:val="22"/>
        </w:rPr>
      </w:pPr>
      <w:r w:rsidRPr="007F76C9">
        <w:rPr>
          <w:b/>
          <w:bCs/>
          <w:szCs w:val="22"/>
        </w:rPr>
        <w:t>Technická specifikace střídače:</w:t>
      </w:r>
    </w:p>
    <w:p w14:paraId="24F82421" w14:textId="77777777" w:rsidR="00C22DA8" w:rsidRPr="007F76C9" w:rsidRDefault="00C22DA8" w:rsidP="00C22DA8">
      <w:pPr>
        <w:pStyle w:val="Odstavecseseznamem"/>
        <w:numPr>
          <w:ilvl w:val="1"/>
          <w:numId w:val="23"/>
        </w:numPr>
        <w:rPr>
          <w:szCs w:val="22"/>
        </w:rPr>
      </w:pPr>
      <w:r w:rsidRPr="007F76C9">
        <w:rPr>
          <w:szCs w:val="22"/>
        </w:rPr>
        <w:t>Minimální výstupní výkon AC:</w:t>
      </w:r>
      <w:r w:rsidRPr="007F76C9">
        <w:rPr>
          <w:szCs w:val="22"/>
        </w:rPr>
        <w:tab/>
      </w:r>
      <w:r w:rsidRPr="007F76C9">
        <w:rPr>
          <w:szCs w:val="22"/>
        </w:rPr>
        <w:tab/>
      </w:r>
      <w:r w:rsidRPr="007F76C9">
        <w:rPr>
          <w:szCs w:val="22"/>
        </w:rPr>
        <w:tab/>
      </w:r>
      <w:r w:rsidRPr="007F76C9">
        <w:rPr>
          <w:szCs w:val="22"/>
        </w:rPr>
        <w:tab/>
        <w:t>82 kVA</w:t>
      </w:r>
    </w:p>
    <w:p w14:paraId="5E8ED33D" w14:textId="77777777" w:rsidR="00C22DA8" w:rsidRPr="007F76C9" w:rsidRDefault="00C22DA8" w:rsidP="00C22DA8">
      <w:pPr>
        <w:pStyle w:val="Odstavecseseznamem"/>
        <w:numPr>
          <w:ilvl w:val="1"/>
          <w:numId w:val="23"/>
        </w:numPr>
        <w:rPr>
          <w:szCs w:val="22"/>
        </w:rPr>
      </w:pPr>
      <w:r w:rsidRPr="007F76C9">
        <w:rPr>
          <w:szCs w:val="22"/>
        </w:rPr>
        <w:t>Beztransformátorový, neuzemněný:</w:t>
      </w:r>
      <w:r w:rsidRPr="007F76C9">
        <w:rPr>
          <w:szCs w:val="22"/>
        </w:rPr>
        <w:tab/>
      </w:r>
      <w:r w:rsidRPr="007F76C9">
        <w:rPr>
          <w:szCs w:val="22"/>
        </w:rPr>
        <w:tab/>
      </w:r>
      <w:r w:rsidRPr="007F76C9">
        <w:rPr>
          <w:szCs w:val="22"/>
        </w:rPr>
        <w:tab/>
      </w:r>
      <w:r w:rsidRPr="007F76C9">
        <w:rPr>
          <w:szCs w:val="22"/>
        </w:rPr>
        <w:tab/>
        <w:t>Ano</w:t>
      </w:r>
    </w:p>
    <w:p w14:paraId="284AAF6A" w14:textId="77777777" w:rsidR="00C22DA8" w:rsidRPr="007F76C9" w:rsidRDefault="00C22DA8" w:rsidP="00C22DA8">
      <w:pPr>
        <w:pStyle w:val="Odstavecseseznamem"/>
        <w:numPr>
          <w:ilvl w:val="1"/>
          <w:numId w:val="23"/>
        </w:numPr>
        <w:rPr>
          <w:szCs w:val="22"/>
        </w:rPr>
      </w:pPr>
      <w:r w:rsidRPr="007F76C9">
        <w:rPr>
          <w:szCs w:val="22"/>
        </w:rPr>
        <w:t>Ochrana proti obrácení polarity:</w:t>
      </w:r>
      <w:r w:rsidRPr="007F76C9">
        <w:rPr>
          <w:szCs w:val="22"/>
        </w:rPr>
        <w:tab/>
      </w:r>
      <w:r w:rsidRPr="007F76C9">
        <w:rPr>
          <w:szCs w:val="22"/>
        </w:rPr>
        <w:tab/>
      </w:r>
      <w:r w:rsidRPr="007F76C9">
        <w:rPr>
          <w:szCs w:val="22"/>
        </w:rPr>
        <w:tab/>
      </w:r>
      <w:r w:rsidRPr="007F76C9">
        <w:rPr>
          <w:szCs w:val="22"/>
        </w:rPr>
        <w:tab/>
        <w:t>Ano</w:t>
      </w:r>
    </w:p>
    <w:p w14:paraId="543850B2" w14:textId="77777777" w:rsidR="00C22DA8" w:rsidRPr="007F76C9" w:rsidRDefault="00C22DA8" w:rsidP="00C22DA8">
      <w:pPr>
        <w:pStyle w:val="Odstavecseseznamem"/>
        <w:numPr>
          <w:ilvl w:val="1"/>
          <w:numId w:val="23"/>
        </w:numPr>
        <w:rPr>
          <w:szCs w:val="22"/>
        </w:rPr>
      </w:pPr>
      <w:r w:rsidRPr="007F76C9">
        <w:rPr>
          <w:szCs w:val="22"/>
        </w:rPr>
        <w:t>Maximální vstupní napětí:</w:t>
      </w:r>
      <w:r w:rsidRPr="007F76C9">
        <w:rPr>
          <w:szCs w:val="22"/>
        </w:rPr>
        <w:tab/>
      </w:r>
      <w:r w:rsidRPr="007F76C9">
        <w:rPr>
          <w:szCs w:val="22"/>
        </w:rPr>
        <w:tab/>
      </w:r>
      <w:r w:rsidRPr="007F76C9">
        <w:rPr>
          <w:szCs w:val="22"/>
        </w:rPr>
        <w:tab/>
      </w:r>
      <w:r w:rsidRPr="007F76C9">
        <w:rPr>
          <w:szCs w:val="22"/>
        </w:rPr>
        <w:tab/>
      </w:r>
      <w:r w:rsidRPr="007F76C9">
        <w:rPr>
          <w:szCs w:val="22"/>
        </w:rPr>
        <w:tab/>
        <w:t>1 000 V</w:t>
      </w:r>
    </w:p>
    <w:p w14:paraId="0F7C98AE" w14:textId="77777777" w:rsidR="00C22DA8" w:rsidRPr="007F76C9" w:rsidRDefault="00C22DA8" w:rsidP="00C22DA8">
      <w:pPr>
        <w:pStyle w:val="Odstavecseseznamem"/>
        <w:numPr>
          <w:ilvl w:val="1"/>
          <w:numId w:val="23"/>
        </w:numPr>
        <w:rPr>
          <w:szCs w:val="22"/>
        </w:rPr>
      </w:pPr>
      <w:r w:rsidRPr="007F76C9">
        <w:rPr>
          <w:szCs w:val="22"/>
        </w:rPr>
        <w:t>Minimální evropská vážená účinnost:</w:t>
      </w:r>
      <w:r w:rsidRPr="007F76C9">
        <w:rPr>
          <w:szCs w:val="22"/>
        </w:rPr>
        <w:tab/>
      </w:r>
      <w:r w:rsidRPr="007F76C9">
        <w:rPr>
          <w:szCs w:val="22"/>
        </w:rPr>
        <w:tab/>
      </w:r>
      <w:r w:rsidRPr="007F76C9">
        <w:rPr>
          <w:szCs w:val="22"/>
        </w:rPr>
        <w:tab/>
        <w:t>97%</w:t>
      </w:r>
    </w:p>
    <w:p w14:paraId="39FA00C9" w14:textId="77777777" w:rsidR="00C22DA8" w:rsidRPr="007F76C9" w:rsidRDefault="00C22DA8" w:rsidP="00C22DA8">
      <w:pPr>
        <w:pStyle w:val="Odstavecseseznamem"/>
        <w:numPr>
          <w:ilvl w:val="1"/>
          <w:numId w:val="23"/>
        </w:numPr>
        <w:rPr>
          <w:szCs w:val="22"/>
        </w:rPr>
      </w:pPr>
      <w:r w:rsidRPr="007F76C9">
        <w:rPr>
          <w:szCs w:val="22"/>
        </w:rPr>
        <w:t>Výstupní napětí AC – sdružené /fázové (nominální):</w:t>
      </w:r>
      <w:r w:rsidRPr="007F76C9">
        <w:rPr>
          <w:szCs w:val="22"/>
        </w:rPr>
        <w:tab/>
        <w:t>400/230 Vac</w:t>
      </w:r>
    </w:p>
    <w:p w14:paraId="46FCF3FD" w14:textId="77777777" w:rsidR="00C22DA8" w:rsidRPr="007F76C9" w:rsidRDefault="00C22DA8" w:rsidP="00C22DA8">
      <w:pPr>
        <w:pStyle w:val="Odstavecseseznamem"/>
        <w:numPr>
          <w:ilvl w:val="1"/>
          <w:numId w:val="23"/>
        </w:numPr>
        <w:rPr>
          <w:szCs w:val="22"/>
        </w:rPr>
      </w:pPr>
      <w:r w:rsidRPr="007F76C9">
        <w:rPr>
          <w:szCs w:val="22"/>
        </w:rPr>
        <w:t>AC frekvence:</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 xml:space="preserve">50/60 </w:t>
      </w:r>
      <w:r w:rsidRPr="007F76C9">
        <w:rPr>
          <w:rFonts w:cs="Arial"/>
          <w:szCs w:val="22"/>
        </w:rPr>
        <w:t>± 5 Hz</w:t>
      </w:r>
    </w:p>
    <w:p w14:paraId="712909FF" w14:textId="77777777" w:rsidR="00C22DA8" w:rsidRPr="007F76C9" w:rsidRDefault="00C22DA8" w:rsidP="00C22DA8">
      <w:pPr>
        <w:pStyle w:val="Odstavecseseznamem"/>
        <w:numPr>
          <w:ilvl w:val="1"/>
          <w:numId w:val="23"/>
        </w:numPr>
        <w:rPr>
          <w:szCs w:val="22"/>
        </w:rPr>
      </w:pPr>
      <w:r w:rsidRPr="007F76C9">
        <w:rPr>
          <w:szCs w:val="22"/>
        </w:rPr>
        <w:t>Podporované sítě – třífázové:</w:t>
      </w:r>
      <w:r w:rsidRPr="007F76C9">
        <w:rPr>
          <w:szCs w:val="22"/>
        </w:rPr>
        <w:tab/>
      </w:r>
      <w:r w:rsidRPr="007F76C9">
        <w:rPr>
          <w:szCs w:val="22"/>
        </w:rPr>
        <w:tab/>
      </w:r>
      <w:r w:rsidRPr="007F76C9">
        <w:rPr>
          <w:szCs w:val="22"/>
        </w:rPr>
        <w:tab/>
      </w:r>
      <w:r w:rsidRPr="007F76C9">
        <w:rPr>
          <w:szCs w:val="22"/>
        </w:rPr>
        <w:tab/>
        <w:t>3/N/PE</w:t>
      </w:r>
    </w:p>
    <w:p w14:paraId="4E717AB7" w14:textId="77777777" w:rsidR="00C22DA8" w:rsidRPr="007F76C9" w:rsidRDefault="00C22DA8" w:rsidP="00C22DA8">
      <w:pPr>
        <w:pStyle w:val="Odstavecseseznamem"/>
        <w:numPr>
          <w:ilvl w:val="1"/>
          <w:numId w:val="23"/>
        </w:numPr>
        <w:spacing w:after="0"/>
        <w:rPr>
          <w:szCs w:val="22"/>
        </w:rPr>
      </w:pPr>
      <w:r w:rsidRPr="007F76C9">
        <w:rPr>
          <w:szCs w:val="22"/>
        </w:rPr>
        <w:t>Rozsah provozní teploty:</w:t>
      </w:r>
      <w:r w:rsidRPr="007F76C9">
        <w:rPr>
          <w:szCs w:val="22"/>
        </w:rPr>
        <w:tab/>
      </w:r>
      <w:r w:rsidRPr="007F76C9">
        <w:rPr>
          <w:szCs w:val="22"/>
        </w:rPr>
        <w:tab/>
      </w:r>
      <w:r w:rsidRPr="007F76C9">
        <w:rPr>
          <w:szCs w:val="22"/>
        </w:rPr>
        <w:tab/>
      </w:r>
      <w:r w:rsidRPr="007F76C9">
        <w:rPr>
          <w:szCs w:val="22"/>
        </w:rPr>
        <w:tab/>
      </w:r>
      <w:r w:rsidRPr="007F76C9">
        <w:rPr>
          <w:szCs w:val="22"/>
        </w:rPr>
        <w:tab/>
        <w:t>-40 až + 60 °C</w:t>
      </w:r>
    </w:p>
    <w:p w14:paraId="727D9AB7" w14:textId="77777777" w:rsidR="00C22DA8" w:rsidRPr="007F76C9" w:rsidRDefault="00C22DA8" w:rsidP="00C22DA8">
      <w:pPr>
        <w:pStyle w:val="Odstavecseseznamem"/>
        <w:numPr>
          <w:ilvl w:val="1"/>
          <w:numId w:val="23"/>
        </w:numPr>
        <w:spacing w:after="0"/>
        <w:rPr>
          <w:szCs w:val="22"/>
        </w:rPr>
      </w:pPr>
      <w:r w:rsidRPr="007F76C9">
        <w:rPr>
          <w:szCs w:val="22"/>
        </w:rPr>
        <w:t>Chlazení:</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Ventilátor</w:t>
      </w:r>
    </w:p>
    <w:p w14:paraId="57A54F52" w14:textId="77777777" w:rsidR="00C22DA8" w:rsidRPr="007F76C9" w:rsidRDefault="00C22DA8" w:rsidP="00C22DA8">
      <w:pPr>
        <w:pStyle w:val="Odstavecseseznamem"/>
        <w:numPr>
          <w:ilvl w:val="1"/>
          <w:numId w:val="23"/>
        </w:numPr>
        <w:spacing w:after="0"/>
        <w:rPr>
          <w:szCs w:val="22"/>
        </w:rPr>
      </w:pPr>
      <w:r w:rsidRPr="007F76C9">
        <w:rPr>
          <w:szCs w:val="22"/>
        </w:rPr>
        <w:t>DC vstup:</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MC 4 nebo průchodky</w:t>
      </w:r>
    </w:p>
    <w:p w14:paraId="7BE0EBE8" w14:textId="77777777" w:rsidR="00C22DA8" w:rsidRPr="007F76C9" w:rsidRDefault="00C22DA8" w:rsidP="00C22DA8">
      <w:pPr>
        <w:pStyle w:val="Odstavecseseznamem"/>
        <w:numPr>
          <w:ilvl w:val="1"/>
          <w:numId w:val="23"/>
        </w:numPr>
        <w:spacing w:after="0"/>
        <w:rPr>
          <w:szCs w:val="22"/>
        </w:rPr>
      </w:pPr>
      <w:r w:rsidRPr="007F76C9">
        <w:rPr>
          <w:szCs w:val="22"/>
        </w:rPr>
        <w:t>Minimální stupeň krytí:</w:t>
      </w:r>
      <w:r w:rsidRPr="007F76C9">
        <w:rPr>
          <w:szCs w:val="22"/>
        </w:rPr>
        <w:tab/>
      </w:r>
      <w:r w:rsidRPr="007F76C9">
        <w:rPr>
          <w:szCs w:val="22"/>
        </w:rPr>
        <w:tab/>
      </w:r>
      <w:r w:rsidRPr="007F76C9">
        <w:rPr>
          <w:szCs w:val="22"/>
        </w:rPr>
        <w:tab/>
      </w:r>
      <w:r w:rsidRPr="007F76C9">
        <w:rPr>
          <w:szCs w:val="22"/>
        </w:rPr>
        <w:tab/>
      </w:r>
      <w:r w:rsidRPr="007F76C9">
        <w:rPr>
          <w:szCs w:val="22"/>
        </w:rPr>
        <w:tab/>
        <w:t>IP 65</w:t>
      </w:r>
    </w:p>
    <w:p w14:paraId="7EC70B6E" w14:textId="77777777" w:rsidR="00C22DA8" w:rsidRPr="007F76C9" w:rsidRDefault="00C22DA8" w:rsidP="00C22DA8">
      <w:pPr>
        <w:pStyle w:val="Odstavecseseznamem"/>
        <w:numPr>
          <w:ilvl w:val="0"/>
          <w:numId w:val="23"/>
        </w:numPr>
        <w:rPr>
          <w:b/>
          <w:bCs/>
          <w:szCs w:val="22"/>
        </w:rPr>
      </w:pPr>
      <w:r w:rsidRPr="007F76C9">
        <w:rPr>
          <w:b/>
          <w:bCs/>
          <w:szCs w:val="22"/>
        </w:rPr>
        <w:t>Shody s normami:</w:t>
      </w:r>
    </w:p>
    <w:p w14:paraId="350E6762" w14:textId="77777777" w:rsidR="00C22DA8" w:rsidRPr="007F76C9" w:rsidRDefault="00C22DA8" w:rsidP="00C22DA8">
      <w:pPr>
        <w:pStyle w:val="Odstavecseseznamem"/>
        <w:numPr>
          <w:ilvl w:val="1"/>
          <w:numId w:val="23"/>
        </w:numPr>
        <w:rPr>
          <w:szCs w:val="22"/>
        </w:rPr>
      </w:pPr>
      <w:r w:rsidRPr="007F76C9">
        <w:rPr>
          <w:szCs w:val="22"/>
        </w:rPr>
        <w:t>Bezpečnost:</w:t>
      </w:r>
      <w:r w:rsidRPr="007F76C9">
        <w:rPr>
          <w:szCs w:val="22"/>
        </w:rPr>
        <w:tab/>
      </w:r>
      <w:r w:rsidRPr="007F76C9">
        <w:rPr>
          <w:szCs w:val="22"/>
        </w:rPr>
        <w:tab/>
      </w:r>
      <w:r w:rsidRPr="007F76C9">
        <w:rPr>
          <w:szCs w:val="22"/>
        </w:rPr>
        <w:tab/>
      </w:r>
      <w:r w:rsidRPr="007F76C9">
        <w:rPr>
          <w:szCs w:val="22"/>
        </w:rPr>
        <w:tab/>
      </w:r>
      <w:r w:rsidRPr="007F76C9">
        <w:rPr>
          <w:szCs w:val="22"/>
        </w:rPr>
        <w:tab/>
        <w:t>IEC-62109, AS3100</w:t>
      </w:r>
    </w:p>
    <w:p w14:paraId="04A0EE27" w14:textId="77777777" w:rsidR="00C22DA8" w:rsidRPr="007F76C9" w:rsidRDefault="00C22DA8" w:rsidP="00C22DA8">
      <w:pPr>
        <w:pStyle w:val="Odstavecseseznamem"/>
        <w:numPr>
          <w:ilvl w:val="1"/>
          <w:numId w:val="23"/>
        </w:numPr>
        <w:rPr>
          <w:szCs w:val="22"/>
        </w:rPr>
      </w:pPr>
      <w:r w:rsidRPr="007F76C9">
        <w:rPr>
          <w:szCs w:val="22"/>
        </w:rPr>
        <w:t>Normy připojení k sítí:</w:t>
      </w:r>
      <w:r w:rsidRPr="007F76C9">
        <w:rPr>
          <w:szCs w:val="22"/>
        </w:rPr>
        <w:tab/>
      </w:r>
      <w:r w:rsidRPr="007F76C9">
        <w:rPr>
          <w:szCs w:val="22"/>
        </w:rPr>
        <w:tab/>
      </w:r>
      <w:r w:rsidRPr="007F76C9">
        <w:rPr>
          <w:szCs w:val="22"/>
        </w:rPr>
        <w:tab/>
        <w:t xml:space="preserve">VDE-AR-N-4105, G99, AS-4777, EN 50438, </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CEI-021, VDE 0126-1-1, CEI-016, BDEW</w:t>
      </w:r>
    </w:p>
    <w:p w14:paraId="2CDCEF96" w14:textId="77777777" w:rsidR="00C22DA8" w:rsidRPr="007F76C9" w:rsidRDefault="00C22DA8" w:rsidP="00C22DA8">
      <w:pPr>
        <w:pStyle w:val="Odstavecseseznamem"/>
        <w:numPr>
          <w:ilvl w:val="1"/>
          <w:numId w:val="23"/>
        </w:numPr>
        <w:rPr>
          <w:szCs w:val="22"/>
        </w:rPr>
      </w:pPr>
      <w:r w:rsidRPr="007F76C9">
        <w:rPr>
          <w:szCs w:val="22"/>
        </w:rPr>
        <w:t>EMC:</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IEC61000-6-2, IEC61000-6-3, IEC61000-3-</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11, IEC61000-3-12</w:t>
      </w:r>
    </w:p>
    <w:p w14:paraId="32E027C8" w14:textId="77777777" w:rsidR="00C22DA8" w:rsidRPr="00A06116" w:rsidRDefault="00C22DA8" w:rsidP="00C22DA8">
      <w:pPr>
        <w:pStyle w:val="Odstavecseseznamem"/>
        <w:numPr>
          <w:ilvl w:val="1"/>
          <w:numId w:val="23"/>
        </w:numPr>
        <w:rPr>
          <w:szCs w:val="22"/>
        </w:rPr>
      </w:pPr>
      <w:r w:rsidRPr="007F76C9">
        <w:rPr>
          <w:szCs w:val="22"/>
        </w:rPr>
        <w:t>RoHS:</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Ano</w:t>
      </w:r>
    </w:p>
    <w:p w14:paraId="5C62F8C6" w14:textId="77777777" w:rsidR="00C22DA8" w:rsidRPr="007F76C9" w:rsidRDefault="00C22DA8" w:rsidP="00C22DA8">
      <w:pPr>
        <w:pStyle w:val="Nzev"/>
        <w:spacing w:before="120"/>
        <w:ind w:left="663" w:hanging="482"/>
        <w:rPr>
          <w:bCs/>
          <w:color w:val="7DBA00"/>
        </w:rPr>
      </w:pPr>
      <w:bookmarkStart w:id="19" w:name="_Toc66095643"/>
      <w:r>
        <w:rPr>
          <w:bCs/>
          <w:color w:val="7DBA00"/>
        </w:rPr>
        <w:t>P</w:t>
      </w:r>
      <w:r w:rsidRPr="007F76C9">
        <w:rPr>
          <w:bCs/>
          <w:color w:val="7DBA00"/>
        </w:rPr>
        <w:t xml:space="preserve">ožadavky na střídače INV </w:t>
      </w:r>
      <w:r>
        <w:rPr>
          <w:bCs/>
          <w:color w:val="7DBA00"/>
        </w:rPr>
        <w:t>2</w:t>
      </w:r>
      <w:r w:rsidRPr="007F76C9">
        <w:rPr>
          <w:bCs/>
          <w:color w:val="7DBA00"/>
        </w:rPr>
        <w:t>:</w:t>
      </w:r>
      <w:bookmarkEnd w:id="19"/>
    </w:p>
    <w:p w14:paraId="5BEEAAF4" w14:textId="77777777" w:rsidR="00C22DA8" w:rsidRPr="007F76C9" w:rsidRDefault="00C22DA8" w:rsidP="00C22DA8">
      <w:pPr>
        <w:pStyle w:val="Odstavecseseznamem"/>
        <w:numPr>
          <w:ilvl w:val="0"/>
          <w:numId w:val="19"/>
        </w:numPr>
        <w:rPr>
          <w:b/>
          <w:bCs/>
          <w:szCs w:val="22"/>
        </w:rPr>
      </w:pPr>
      <w:r w:rsidRPr="007F76C9">
        <w:rPr>
          <w:b/>
          <w:bCs/>
          <w:szCs w:val="22"/>
        </w:rPr>
        <w:t>Technická specifikace střídače:</w:t>
      </w:r>
    </w:p>
    <w:p w14:paraId="6E214979" w14:textId="77777777" w:rsidR="00C22DA8" w:rsidRPr="007F76C9" w:rsidRDefault="00C22DA8" w:rsidP="00C22DA8">
      <w:pPr>
        <w:pStyle w:val="Odstavecseseznamem"/>
        <w:numPr>
          <w:ilvl w:val="1"/>
          <w:numId w:val="19"/>
        </w:numPr>
        <w:rPr>
          <w:szCs w:val="22"/>
        </w:rPr>
      </w:pPr>
      <w:r w:rsidRPr="007F76C9">
        <w:rPr>
          <w:szCs w:val="22"/>
        </w:rPr>
        <w:t>Minimální výstupní výkon AC:</w:t>
      </w:r>
      <w:r w:rsidRPr="007F76C9">
        <w:rPr>
          <w:szCs w:val="22"/>
        </w:rPr>
        <w:tab/>
      </w:r>
      <w:r w:rsidRPr="007F76C9">
        <w:rPr>
          <w:szCs w:val="22"/>
        </w:rPr>
        <w:tab/>
      </w:r>
      <w:r w:rsidRPr="007F76C9">
        <w:rPr>
          <w:szCs w:val="22"/>
        </w:rPr>
        <w:tab/>
      </w:r>
      <w:r w:rsidRPr="007F76C9">
        <w:rPr>
          <w:szCs w:val="22"/>
        </w:rPr>
        <w:tab/>
        <w:t>24 kVA</w:t>
      </w:r>
    </w:p>
    <w:p w14:paraId="0E0CAA4F" w14:textId="77777777" w:rsidR="00C22DA8" w:rsidRPr="007F76C9" w:rsidRDefault="00C22DA8" w:rsidP="00C22DA8">
      <w:pPr>
        <w:pStyle w:val="Odstavecseseznamem"/>
        <w:numPr>
          <w:ilvl w:val="1"/>
          <w:numId w:val="19"/>
        </w:numPr>
        <w:rPr>
          <w:szCs w:val="22"/>
        </w:rPr>
      </w:pPr>
      <w:r w:rsidRPr="007F76C9">
        <w:rPr>
          <w:szCs w:val="22"/>
        </w:rPr>
        <w:t>Beztransformátorový, neuzemněný:</w:t>
      </w:r>
      <w:r w:rsidRPr="007F76C9">
        <w:rPr>
          <w:szCs w:val="22"/>
        </w:rPr>
        <w:tab/>
      </w:r>
      <w:r w:rsidRPr="007F76C9">
        <w:rPr>
          <w:szCs w:val="22"/>
        </w:rPr>
        <w:tab/>
      </w:r>
      <w:r w:rsidRPr="007F76C9">
        <w:rPr>
          <w:szCs w:val="22"/>
        </w:rPr>
        <w:tab/>
      </w:r>
      <w:r w:rsidRPr="007F76C9">
        <w:rPr>
          <w:szCs w:val="22"/>
        </w:rPr>
        <w:tab/>
        <w:t>Ano</w:t>
      </w:r>
    </w:p>
    <w:p w14:paraId="16EE5C36" w14:textId="77777777" w:rsidR="00C22DA8" w:rsidRPr="007F76C9" w:rsidRDefault="00C22DA8" w:rsidP="00C22DA8">
      <w:pPr>
        <w:pStyle w:val="Odstavecseseznamem"/>
        <w:numPr>
          <w:ilvl w:val="1"/>
          <w:numId w:val="19"/>
        </w:numPr>
        <w:rPr>
          <w:szCs w:val="22"/>
        </w:rPr>
      </w:pPr>
      <w:r w:rsidRPr="007F76C9">
        <w:rPr>
          <w:szCs w:val="22"/>
        </w:rPr>
        <w:t>Maximální vstupní napětí:</w:t>
      </w:r>
      <w:r w:rsidRPr="007F76C9">
        <w:rPr>
          <w:szCs w:val="22"/>
        </w:rPr>
        <w:tab/>
      </w:r>
      <w:r w:rsidRPr="007F76C9">
        <w:rPr>
          <w:szCs w:val="22"/>
        </w:rPr>
        <w:tab/>
      </w:r>
      <w:r w:rsidRPr="007F76C9">
        <w:rPr>
          <w:szCs w:val="22"/>
        </w:rPr>
        <w:tab/>
      </w:r>
      <w:r w:rsidRPr="007F76C9">
        <w:rPr>
          <w:szCs w:val="22"/>
        </w:rPr>
        <w:tab/>
      </w:r>
      <w:r w:rsidRPr="007F76C9">
        <w:rPr>
          <w:szCs w:val="22"/>
        </w:rPr>
        <w:tab/>
        <w:t>1 000 V</w:t>
      </w:r>
    </w:p>
    <w:p w14:paraId="51545058" w14:textId="77777777" w:rsidR="00C22DA8" w:rsidRPr="007F76C9" w:rsidRDefault="00C22DA8" w:rsidP="00C22DA8">
      <w:pPr>
        <w:pStyle w:val="Odstavecseseznamem"/>
        <w:numPr>
          <w:ilvl w:val="1"/>
          <w:numId w:val="19"/>
        </w:numPr>
        <w:rPr>
          <w:szCs w:val="22"/>
        </w:rPr>
      </w:pPr>
      <w:r w:rsidRPr="007F76C9">
        <w:rPr>
          <w:szCs w:val="22"/>
        </w:rPr>
        <w:t>Minimální evropská vážená účinnost:</w:t>
      </w:r>
      <w:r w:rsidRPr="007F76C9">
        <w:rPr>
          <w:szCs w:val="22"/>
        </w:rPr>
        <w:tab/>
      </w:r>
      <w:r w:rsidRPr="007F76C9">
        <w:rPr>
          <w:szCs w:val="22"/>
        </w:rPr>
        <w:tab/>
      </w:r>
      <w:r w:rsidRPr="007F76C9">
        <w:rPr>
          <w:szCs w:val="22"/>
        </w:rPr>
        <w:tab/>
        <w:t>97%</w:t>
      </w:r>
    </w:p>
    <w:p w14:paraId="2A9B19CF" w14:textId="77777777" w:rsidR="00C22DA8" w:rsidRPr="007F76C9" w:rsidRDefault="00C22DA8" w:rsidP="00C22DA8">
      <w:pPr>
        <w:pStyle w:val="Odstavecseseznamem"/>
        <w:numPr>
          <w:ilvl w:val="1"/>
          <w:numId w:val="19"/>
        </w:numPr>
        <w:rPr>
          <w:szCs w:val="22"/>
        </w:rPr>
      </w:pPr>
      <w:r w:rsidRPr="007F76C9">
        <w:rPr>
          <w:szCs w:val="22"/>
        </w:rPr>
        <w:t>Výstupní napětí AC – sdružené /fázové (nominální):</w:t>
      </w:r>
      <w:r w:rsidRPr="007F76C9">
        <w:rPr>
          <w:szCs w:val="22"/>
        </w:rPr>
        <w:tab/>
        <w:t>400/230 Vac</w:t>
      </w:r>
    </w:p>
    <w:p w14:paraId="1B39EBE0" w14:textId="77777777" w:rsidR="00C22DA8" w:rsidRPr="007F76C9" w:rsidRDefault="00C22DA8" w:rsidP="00C22DA8">
      <w:pPr>
        <w:pStyle w:val="Odstavecseseznamem"/>
        <w:numPr>
          <w:ilvl w:val="1"/>
          <w:numId w:val="19"/>
        </w:numPr>
        <w:rPr>
          <w:szCs w:val="22"/>
        </w:rPr>
      </w:pPr>
      <w:r w:rsidRPr="007F76C9">
        <w:rPr>
          <w:szCs w:val="22"/>
        </w:rPr>
        <w:t>AC frekvence:</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 xml:space="preserve">50/60 </w:t>
      </w:r>
      <w:r w:rsidRPr="007F76C9">
        <w:rPr>
          <w:rFonts w:cs="Arial"/>
          <w:szCs w:val="22"/>
        </w:rPr>
        <w:t>± 5 Hz</w:t>
      </w:r>
    </w:p>
    <w:p w14:paraId="181AA367" w14:textId="77777777" w:rsidR="00C22DA8" w:rsidRPr="007F76C9" w:rsidRDefault="00C22DA8" w:rsidP="00C22DA8">
      <w:pPr>
        <w:pStyle w:val="Odstavecseseznamem"/>
        <w:numPr>
          <w:ilvl w:val="1"/>
          <w:numId w:val="19"/>
        </w:numPr>
        <w:rPr>
          <w:szCs w:val="22"/>
        </w:rPr>
      </w:pPr>
      <w:r w:rsidRPr="007F76C9">
        <w:rPr>
          <w:szCs w:val="22"/>
        </w:rPr>
        <w:t>Podporované sítě – třífázové:</w:t>
      </w:r>
      <w:r w:rsidRPr="007F76C9">
        <w:rPr>
          <w:szCs w:val="22"/>
        </w:rPr>
        <w:tab/>
      </w:r>
      <w:r w:rsidRPr="007F76C9">
        <w:rPr>
          <w:szCs w:val="22"/>
        </w:rPr>
        <w:tab/>
      </w:r>
      <w:r w:rsidRPr="007F76C9">
        <w:rPr>
          <w:szCs w:val="22"/>
        </w:rPr>
        <w:tab/>
      </w:r>
      <w:r w:rsidRPr="007F76C9">
        <w:rPr>
          <w:szCs w:val="22"/>
        </w:rPr>
        <w:tab/>
        <w:t>3/N/PE</w:t>
      </w:r>
    </w:p>
    <w:p w14:paraId="50FB74A4" w14:textId="77777777" w:rsidR="00C22DA8" w:rsidRPr="007F76C9" w:rsidRDefault="00C22DA8" w:rsidP="00C22DA8">
      <w:pPr>
        <w:pStyle w:val="Odstavecseseznamem"/>
        <w:numPr>
          <w:ilvl w:val="1"/>
          <w:numId w:val="19"/>
        </w:numPr>
        <w:spacing w:after="0"/>
        <w:rPr>
          <w:szCs w:val="22"/>
        </w:rPr>
      </w:pPr>
      <w:r w:rsidRPr="007F76C9">
        <w:rPr>
          <w:szCs w:val="22"/>
        </w:rPr>
        <w:t>Rozsah provozní teploty:</w:t>
      </w:r>
      <w:r w:rsidRPr="007F76C9">
        <w:rPr>
          <w:szCs w:val="22"/>
        </w:rPr>
        <w:tab/>
      </w:r>
      <w:r w:rsidRPr="007F76C9">
        <w:rPr>
          <w:szCs w:val="22"/>
        </w:rPr>
        <w:tab/>
      </w:r>
      <w:r w:rsidRPr="007F76C9">
        <w:rPr>
          <w:szCs w:val="22"/>
        </w:rPr>
        <w:tab/>
      </w:r>
      <w:r w:rsidRPr="007F76C9">
        <w:rPr>
          <w:szCs w:val="22"/>
        </w:rPr>
        <w:tab/>
      </w:r>
      <w:r w:rsidRPr="007F76C9">
        <w:rPr>
          <w:szCs w:val="22"/>
        </w:rPr>
        <w:tab/>
        <w:t>-40 až + 60 °C</w:t>
      </w:r>
    </w:p>
    <w:p w14:paraId="59B6A9B1" w14:textId="77777777" w:rsidR="00C22DA8" w:rsidRPr="007F76C9" w:rsidRDefault="00C22DA8" w:rsidP="00C22DA8">
      <w:pPr>
        <w:pStyle w:val="Odstavecseseznamem"/>
        <w:numPr>
          <w:ilvl w:val="1"/>
          <w:numId w:val="19"/>
        </w:numPr>
        <w:spacing w:after="0"/>
        <w:rPr>
          <w:szCs w:val="22"/>
        </w:rPr>
      </w:pPr>
      <w:r w:rsidRPr="007F76C9">
        <w:rPr>
          <w:szCs w:val="22"/>
        </w:rPr>
        <w:t>Chlazení:</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 xml:space="preserve">Ventilátor </w:t>
      </w:r>
    </w:p>
    <w:p w14:paraId="4F98DDA4" w14:textId="77777777" w:rsidR="00C22DA8" w:rsidRPr="007F76C9" w:rsidRDefault="00C22DA8" w:rsidP="00C22DA8">
      <w:pPr>
        <w:pStyle w:val="Odstavecseseznamem"/>
        <w:numPr>
          <w:ilvl w:val="1"/>
          <w:numId w:val="19"/>
        </w:numPr>
        <w:spacing w:after="0"/>
        <w:rPr>
          <w:szCs w:val="22"/>
        </w:rPr>
      </w:pPr>
      <w:r w:rsidRPr="007F76C9">
        <w:rPr>
          <w:szCs w:val="22"/>
        </w:rPr>
        <w:t>DC vstup:</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MC 4 nebo průchodky</w:t>
      </w:r>
    </w:p>
    <w:p w14:paraId="367BBD76" w14:textId="77777777" w:rsidR="00C22DA8" w:rsidRPr="007F76C9" w:rsidRDefault="00C22DA8" w:rsidP="00C22DA8">
      <w:pPr>
        <w:pStyle w:val="Odstavecseseznamem"/>
        <w:numPr>
          <w:ilvl w:val="1"/>
          <w:numId w:val="19"/>
        </w:numPr>
        <w:spacing w:after="0"/>
        <w:rPr>
          <w:szCs w:val="22"/>
        </w:rPr>
      </w:pPr>
      <w:r w:rsidRPr="007F76C9">
        <w:rPr>
          <w:szCs w:val="22"/>
        </w:rPr>
        <w:lastRenderedPageBreak/>
        <w:t>Minimální stupeň krytí:</w:t>
      </w:r>
      <w:r w:rsidRPr="007F76C9">
        <w:rPr>
          <w:szCs w:val="22"/>
        </w:rPr>
        <w:tab/>
      </w:r>
      <w:r w:rsidRPr="007F76C9">
        <w:rPr>
          <w:szCs w:val="22"/>
        </w:rPr>
        <w:tab/>
      </w:r>
      <w:r w:rsidRPr="007F76C9">
        <w:rPr>
          <w:szCs w:val="22"/>
        </w:rPr>
        <w:tab/>
      </w:r>
      <w:r w:rsidRPr="007F76C9">
        <w:rPr>
          <w:szCs w:val="22"/>
        </w:rPr>
        <w:tab/>
      </w:r>
      <w:r w:rsidRPr="007F76C9">
        <w:rPr>
          <w:szCs w:val="22"/>
        </w:rPr>
        <w:tab/>
        <w:t>IP 65</w:t>
      </w:r>
    </w:p>
    <w:p w14:paraId="44202C63" w14:textId="77777777" w:rsidR="00C22DA8" w:rsidRPr="007F76C9" w:rsidRDefault="00C22DA8" w:rsidP="00C22DA8">
      <w:pPr>
        <w:pStyle w:val="Odstavecseseznamem"/>
        <w:numPr>
          <w:ilvl w:val="0"/>
          <w:numId w:val="19"/>
        </w:numPr>
        <w:rPr>
          <w:b/>
          <w:bCs/>
          <w:szCs w:val="22"/>
        </w:rPr>
      </w:pPr>
      <w:r w:rsidRPr="007F76C9">
        <w:rPr>
          <w:b/>
          <w:bCs/>
          <w:szCs w:val="22"/>
        </w:rPr>
        <w:t>Shody s normami:</w:t>
      </w:r>
    </w:p>
    <w:p w14:paraId="2153A79C" w14:textId="77777777" w:rsidR="00C22DA8" w:rsidRPr="007F76C9" w:rsidRDefault="00C22DA8" w:rsidP="00C22DA8">
      <w:pPr>
        <w:pStyle w:val="Odstavecseseznamem"/>
        <w:numPr>
          <w:ilvl w:val="1"/>
          <w:numId w:val="19"/>
        </w:numPr>
        <w:rPr>
          <w:szCs w:val="22"/>
        </w:rPr>
      </w:pPr>
      <w:r w:rsidRPr="007F76C9">
        <w:rPr>
          <w:szCs w:val="22"/>
        </w:rPr>
        <w:t>Bezpečnost:</w:t>
      </w:r>
      <w:r w:rsidRPr="007F76C9">
        <w:rPr>
          <w:szCs w:val="22"/>
        </w:rPr>
        <w:tab/>
      </w:r>
      <w:r w:rsidRPr="007F76C9">
        <w:rPr>
          <w:szCs w:val="22"/>
        </w:rPr>
        <w:tab/>
      </w:r>
      <w:r w:rsidRPr="007F76C9">
        <w:rPr>
          <w:szCs w:val="22"/>
        </w:rPr>
        <w:tab/>
      </w:r>
      <w:r w:rsidRPr="007F76C9">
        <w:rPr>
          <w:szCs w:val="22"/>
        </w:rPr>
        <w:tab/>
      </w:r>
      <w:r w:rsidRPr="007F76C9">
        <w:rPr>
          <w:szCs w:val="22"/>
        </w:rPr>
        <w:tab/>
        <w:t>IEC-62109, AS3100</w:t>
      </w:r>
    </w:p>
    <w:p w14:paraId="2151D6C1" w14:textId="77777777" w:rsidR="00C22DA8" w:rsidRPr="007F76C9" w:rsidRDefault="00C22DA8" w:rsidP="00C22DA8">
      <w:pPr>
        <w:pStyle w:val="Odstavecseseznamem"/>
        <w:numPr>
          <w:ilvl w:val="1"/>
          <w:numId w:val="19"/>
        </w:numPr>
        <w:rPr>
          <w:szCs w:val="22"/>
        </w:rPr>
      </w:pPr>
      <w:r w:rsidRPr="007F76C9">
        <w:rPr>
          <w:szCs w:val="22"/>
        </w:rPr>
        <w:t>Normy připojení k sítí:</w:t>
      </w:r>
      <w:r w:rsidRPr="007F76C9">
        <w:rPr>
          <w:szCs w:val="22"/>
        </w:rPr>
        <w:tab/>
      </w:r>
      <w:r w:rsidRPr="007F76C9">
        <w:rPr>
          <w:szCs w:val="22"/>
        </w:rPr>
        <w:tab/>
      </w:r>
      <w:r w:rsidRPr="007F76C9">
        <w:rPr>
          <w:szCs w:val="22"/>
        </w:rPr>
        <w:tab/>
        <w:t>VDE-AR-N-4105, AS-4777, EN50438, CEI-</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 xml:space="preserve">021, VDE 0126-1-1, CEI-016, EN50549-1, </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 xml:space="preserve">EN50549-2, VDE-AR-N-4110, TOR Erzeuger </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Typ A, G99, G99 (NI), VFR 2019</w:t>
      </w:r>
    </w:p>
    <w:p w14:paraId="5BA85DBD" w14:textId="77777777" w:rsidR="00C22DA8" w:rsidRPr="007F76C9" w:rsidRDefault="00C22DA8" w:rsidP="00C22DA8">
      <w:pPr>
        <w:pStyle w:val="Odstavecseseznamem"/>
        <w:numPr>
          <w:ilvl w:val="1"/>
          <w:numId w:val="19"/>
        </w:numPr>
        <w:rPr>
          <w:szCs w:val="22"/>
        </w:rPr>
      </w:pPr>
      <w:r w:rsidRPr="007F76C9">
        <w:rPr>
          <w:szCs w:val="22"/>
        </w:rPr>
        <w:t>EMC:</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 xml:space="preserve">IEC61000-6-2, IEC61000-6-3 Class A, </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IEC61000-3-11, IEC61000-3-12</w:t>
      </w:r>
    </w:p>
    <w:p w14:paraId="6520FB44" w14:textId="77777777" w:rsidR="00C22DA8" w:rsidRDefault="00C22DA8" w:rsidP="00C22DA8">
      <w:pPr>
        <w:pStyle w:val="Odstavecseseznamem"/>
        <w:numPr>
          <w:ilvl w:val="1"/>
          <w:numId w:val="19"/>
        </w:numPr>
        <w:rPr>
          <w:szCs w:val="22"/>
        </w:rPr>
      </w:pPr>
      <w:r w:rsidRPr="007F76C9">
        <w:rPr>
          <w:szCs w:val="22"/>
        </w:rPr>
        <w:t>RoHS:</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Ano</w:t>
      </w:r>
    </w:p>
    <w:p w14:paraId="3D545737" w14:textId="77777777" w:rsidR="00C22DA8" w:rsidRPr="007F76C9" w:rsidRDefault="00C22DA8" w:rsidP="00C22DA8">
      <w:pPr>
        <w:pStyle w:val="Nzev"/>
        <w:spacing w:before="120"/>
        <w:ind w:left="663" w:hanging="482"/>
        <w:rPr>
          <w:bCs/>
          <w:color w:val="7DBA00"/>
        </w:rPr>
      </w:pPr>
      <w:bookmarkStart w:id="20" w:name="_Toc66095644"/>
      <w:r>
        <w:rPr>
          <w:bCs/>
          <w:color w:val="7DBA00"/>
        </w:rPr>
        <w:t>P</w:t>
      </w:r>
      <w:r w:rsidRPr="007F76C9">
        <w:rPr>
          <w:bCs/>
          <w:color w:val="7DBA00"/>
        </w:rPr>
        <w:t xml:space="preserve">ožadavky na střídače INV </w:t>
      </w:r>
      <w:r>
        <w:rPr>
          <w:bCs/>
          <w:color w:val="7DBA00"/>
        </w:rPr>
        <w:t>3</w:t>
      </w:r>
      <w:r w:rsidRPr="007F76C9">
        <w:rPr>
          <w:bCs/>
          <w:color w:val="7DBA00"/>
        </w:rPr>
        <w:t>:</w:t>
      </w:r>
      <w:bookmarkEnd w:id="20"/>
    </w:p>
    <w:p w14:paraId="67A2A7F4" w14:textId="77777777" w:rsidR="00C22DA8" w:rsidRPr="007F76C9" w:rsidRDefault="00C22DA8" w:rsidP="00C22DA8">
      <w:pPr>
        <w:pStyle w:val="Odstavecseseznamem"/>
        <w:numPr>
          <w:ilvl w:val="0"/>
          <w:numId w:val="23"/>
        </w:numPr>
        <w:rPr>
          <w:b/>
          <w:bCs/>
          <w:szCs w:val="22"/>
        </w:rPr>
      </w:pPr>
      <w:r w:rsidRPr="007F76C9">
        <w:rPr>
          <w:b/>
          <w:bCs/>
          <w:szCs w:val="22"/>
        </w:rPr>
        <w:t>Technická specifikace střídače:</w:t>
      </w:r>
    </w:p>
    <w:p w14:paraId="661226B6" w14:textId="77777777" w:rsidR="00C22DA8" w:rsidRPr="007F76C9" w:rsidRDefault="00C22DA8" w:rsidP="00C22DA8">
      <w:pPr>
        <w:pStyle w:val="Odstavecseseznamem"/>
        <w:numPr>
          <w:ilvl w:val="1"/>
          <w:numId w:val="23"/>
        </w:numPr>
        <w:rPr>
          <w:szCs w:val="22"/>
        </w:rPr>
      </w:pPr>
      <w:r w:rsidRPr="007F76C9">
        <w:rPr>
          <w:szCs w:val="22"/>
        </w:rPr>
        <w:t>Minimální výstupní výkon AC:</w:t>
      </w:r>
      <w:r w:rsidRPr="007F76C9">
        <w:rPr>
          <w:szCs w:val="22"/>
        </w:rPr>
        <w:tab/>
      </w:r>
      <w:r w:rsidRPr="007F76C9">
        <w:rPr>
          <w:szCs w:val="22"/>
        </w:rPr>
        <w:tab/>
      </w:r>
      <w:r w:rsidRPr="007F76C9">
        <w:rPr>
          <w:szCs w:val="22"/>
        </w:rPr>
        <w:tab/>
      </w:r>
      <w:r w:rsidRPr="007F76C9">
        <w:rPr>
          <w:szCs w:val="22"/>
        </w:rPr>
        <w:tab/>
        <w:t>82 kVA</w:t>
      </w:r>
    </w:p>
    <w:p w14:paraId="6164039C" w14:textId="77777777" w:rsidR="00C22DA8" w:rsidRPr="007F76C9" w:rsidRDefault="00C22DA8" w:rsidP="00C22DA8">
      <w:pPr>
        <w:pStyle w:val="Odstavecseseznamem"/>
        <w:numPr>
          <w:ilvl w:val="1"/>
          <w:numId w:val="23"/>
        </w:numPr>
        <w:rPr>
          <w:szCs w:val="22"/>
        </w:rPr>
      </w:pPr>
      <w:r w:rsidRPr="007F76C9">
        <w:rPr>
          <w:szCs w:val="22"/>
        </w:rPr>
        <w:t>Beztransformátorový, neuzemněný:</w:t>
      </w:r>
      <w:r w:rsidRPr="007F76C9">
        <w:rPr>
          <w:szCs w:val="22"/>
        </w:rPr>
        <w:tab/>
      </w:r>
      <w:r w:rsidRPr="007F76C9">
        <w:rPr>
          <w:szCs w:val="22"/>
        </w:rPr>
        <w:tab/>
      </w:r>
      <w:r w:rsidRPr="007F76C9">
        <w:rPr>
          <w:szCs w:val="22"/>
        </w:rPr>
        <w:tab/>
      </w:r>
      <w:r w:rsidRPr="007F76C9">
        <w:rPr>
          <w:szCs w:val="22"/>
        </w:rPr>
        <w:tab/>
        <w:t>Ano</w:t>
      </w:r>
    </w:p>
    <w:p w14:paraId="54EB5C4D" w14:textId="77777777" w:rsidR="00C22DA8" w:rsidRPr="007F76C9" w:rsidRDefault="00C22DA8" w:rsidP="00C22DA8">
      <w:pPr>
        <w:pStyle w:val="Odstavecseseznamem"/>
        <w:numPr>
          <w:ilvl w:val="1"/>
          <w:numId w:val="23"/>
        </w:numPr>
        <w:rPr>
          <w:szCs w:val="22"/>
        </w:rPr>
      </w:pPr>
      <w:r w:rsidRPr="007F76C9">
        <w:rPr>
          <w:szCs w:val="22"/>
        </w:rPr>
        <w:t>Ochrana proti obrácení polarity:</w:t>
      </w:r>
      <w:r w:rsidRPr="007F76C9">
        <w:rPr>
          <w:szCs w:val="22"/>
        </w:rPr>
        <w:tab/>
      </w:r>
      <w:r w:rsidRPr="007F76C9">
        <w:rPr>
          <w:szCs w:val="22"/>
        </w:rPr>
        <w:tab/>
      </w:r>
      <w:r w:rsidRPr="007F76C9">
        <w:rPr>
          <w:szCs w:val="22"/>
        </w:rPr>
        <w:tab/>
      </w:r>
      <w:r w:rsidRPr="007F76C9">
        <w:rPr>
          <w:szCs w:val="22"/>
        </w:rPr>
        <w:tab/>
        <w:t>Ano</w:t>
      </w:r>
    </w:p>
    <w:p w14:paraId="6440CDA3" w14:textId="77777777" w:rsidR="00C22DA8" w:rsidRPr="007F76C9" w:rsidRDefault="00C22DA8" w:rsidP="00C22DA8">
      <w:pPr>
        <w:pStyle w:val="Odstavecseseznamem"/>
        <w:numPr>
          <w:ilvl w:val="1"/>
          <w:numId w:val="23"/>
        </w:numPr>
        <w:rPr>
          <w:szCs w:val="22"/>
        </w:rPr>
      </w:pPr>
      <w:r w:rsidRPr="007F76C9">
        <w:rPr>
          <w:szCs w:val="22"/>
        </w:rPr>
        <w:t>Maximální vstupní napětí:</w:t>
      </w:r>
      <w:r w:rsidRPr="007F76C9">
        <w:rPr>
          <w:szCs w:val="22"/>
        </w:rPr>
        <w:tab/>
      </w:r>
      <w:r w:rsidRPr="007F76C9">
        <w:rPr>
          <w:szCs w:val="22"/>
        </w:rPr>
        <w:tab/>
      </w:r>
      <w:r w:rsidRPr="007F76C9">
        <w:rPr>
          <w:szCs w:val="22"/>
        </w:rPr>
        <w:tab/>
      </w:r>
      <w:r w:rsidRPr="007F76C9">
        <w:rPr>
          <w:szCs w:val="22"/>
        </w:rPr>
        <w:tab/>
      </w:r>
      <w:r w:rsidRPr="007F76C9">
        <w:rPr>
          <w:szCs w:val="22"/>
        </w:rPr>
        <w:tab/>
        <w:t>1 000 V</w:t>
      </w:r>
    </w:p>
    <w:p w14:paraId="251DD3FD" w14:textId="77777777" w:rsidR="00C22DA8" w:rsidRPr="007F76C9" w:rsidRDefault="00C22DA8" w:rsidP="00C22DA8">
      <w:pPr>
        <w:pStyle w:val="Odstavecseseznamem"/>
        <w:numPr>
          <w:ilvl w:val="1"/>
          <w:numId w:val="23"/>
        </w:numPr>
        <w:rPr>
          <w:szCs w:val="22"/>
        </w:rPr>
      </w:pPr>
      <w:r w:rsidRPr="007F76C9">
        <w:rPr>
          <w:szCs w:val="22"/>
        </w:rPr>
        <w:t>Minimální evropská vážená účinnost:</w:t>
      </w:r>
      <w:r w:rsidRPr="007F76C9">
        <w:rPr>
          <w:szCs w:val="22"/>
        </w:rPr>
        <w:tab/>
      </w:r>
      <w:r w:rsidRPr="007F76C9">
        <w:rPr>
          <w:szCs w:val="22"/>
        </w:rPr>
        <w:tab/>
      </w:r>
      <w:r w:rsidRPr="007F76C9">
        <w:rPr>
          <w:szCs w:val="22"/>
        </w:rPr>
        <w:tab/>
        <w:t>97%</w:t>
      </w:r>
    </w:p>
    <w:p w14:paraId="045A485C" w14:textId="77777777" w:rsidR="00C22DA8" w:rsidRPr="007F76C9" w:rsidRDefault="00C22DA8" w:rsidP="00C22DA8">
      <w:pPr>
        <w:pStyle w:val="Odstavecseseznamem"/>
        <w:numPr>
          <w:ilvl w:val="1"/>
          <w:numId w:val="23"/>
        </w:numPr>
        <w:rPr>
          <w:szCs w:val="22"/>
        </w:rPr>
      </w:pPr>
      <w:r w:rsidRPr="007F76C9">
        <w:rPr>
          <w:szCs w:val="22"/>
        </w:rPr>
        <w:t>Výstupní napětí AC – sdružené /fázové (nominální):</w:t>
      </w:r>
      <w:r w:rsidRPr="007F76C9">
        <w:rPr>
          <w:szCs w:val="22"/>
        </w:rPr>
        <w:tab/>
        <w:t>400/230 Vac</w:t>
      </w:r>
    </w:p>
    <w:p w14:paraId="1696B4C9" w14:textId="77777777" w:rsidR="00C22DA8" w:rsidRPr="007F76C9" w:rsidRDefault="00C22DA8" w:rsidP="00C22DA8">
      <w:pPr>
        <w:pStyle w:val="Odstavecseseznamem"/>
        <w:numPr>
          <w:ilvl w:val="1"/>
          <w:numId w:val="23"/>
        </w:numPr>
        <w:rPr>
          <w:szCs w:val="22"/>
        </w:rPr>
      </w:pPr>
      <w:r w:rsidRPr="007F76C9">
        <w:rPr>
          <w:szCs w:val="22"/>
        </w:rPr>
        <w:t>AC frekvence:</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 xml:space="preserve">50/60 </w:t>
      </w:r>
      <w:r w:rsidRPr="007F76C9">
        <w:rPr>
          <w:rFonts w:cs="Arial"/>
          <w:szCs w:val="22"/>
        </w:rPr>
        <w:t>± 5 Hz</w:t>
      </w:r>
    </w:p>
    <w:p w14:paraId="2EA241D0" w14:textId="77777777" w:rsidR="00C22DA8" w:rsidRPr="007F76C9" w:rsidRDefault="00C22DA8" w:rsidP="00C22DA8">
      <w:pPr>
        <w:pStyle w:val="Odstavecseseznamem"/>
        <w:numPr>
          <w:ilvl w:val="1"/>
          <w:numId w:val="23"/>
        </w:numPr>
        <w:rPr>
          <w:szCs w:val="22"/>
        </w:rPr>
      </w:pPr>
      <w:r w:rsidRPr="007F76C9">
        <w:rPr>
          <w:szCs w:val="22"/>
        </w:rPr>
        <w:t>Podporované sítě – třífázové:</w:t>
      </w:r>
      <w:r w:rsidRPr="007F76C9">
        <w:rPr>
          <w:szCs w:val="22"/>
        </w:rPr>
        <w:tab/>
      </w:r>
      <w:r w:rsidRPr="007F76C9">
        <w:rPr>
          <w:szCs w:val="22"/>
        </w:rPr>
        <w:tab/>
      </w:r>
      <w:r w:rsidRPr="007F76C9">
        <w:rPr>
          <w:szCs w:val="22"/>
        </w:rPr>
        <w:tab/>
      </w:r>
      <w:r w:rsidRPr="007F76C9">
        <w:rPr>
          <w:szCs w:val="22"/>
        </w:rPr>
        <w:tab/>
        <w:t>3/N/PE</w:t>
      </w:r>
    </w:p>
    <w:p w14:paraId="21C38448" w14:textId="77777777" w:rsidR="00C22DA8" w:rsidRPr="007F76C9" w:rsidRDefault="00C22DA8" w:rsidP="00C22DA8">
      <w:pPr>
        <w:pStyle w:val="Odstavecseseznamem"/>
        <w:numPr>
          <w:ilvl w:val="1"/>
          <w:numId w:val="23"/>
        </w:numPr>
        <w:spacing w:after="0"/>
        <w:rPr>
          <w:szCs w:val="22"/>
        </w:rPr>
      </w:pPr>
      <w:r w:rsidRPr="007F76C9">
        <w:rPr>
          <w:szCs w:val="22"/>
        </w:rPr>
        <w:t>Rozsah provozní teploty:</w:t>
      </w:r>
      <w:r w:rsidRPr="007F76C9">
        <w:rPr>
          <w:szCs w:val="22"/>
        </w:rPr>
        <w:tab/>
      </w:r>
      <w:r w:rsidRPr="007F76C9">
        <w:rPr>
          <w:szCs w:val="22"/>
        </w:rPr>
        <w:tab/>
      </w:r>
      <w:r w:rsidRPr="007F76C9">
        <w:rPr>
          <w:szCs w:val="22"/>
        </w:rPr>
        <w:tab/>
      </w:r>
      <w:r w:rsidRPr="007F76C9">
        <w:rPr>
          <w:szCs w:val="22"/>
        </w:rPr>
        <w:tab/>
      </w:r>
      <w:r w:rsidRPr="007F76C9">
        <w:rPr>
          <w:szCs w:val="22"/>
        </w:rPr>
        <w:tab/>
        <w:t>-40 až + 60 °C</w:t>
      </w:r>
    </w:p>
    <w:p w14:paraId="64B68F14" w14:textId="77777777" w:rsidR="00C22DA8" w:rsidRPr="007F76C9" w:rsidRDefault="00C22DA8" w:rsidP="00C22DA8">
      <w:pPr>
        <w:pStyle w:val="Odstavecseseznamem"/>
        <w:numPr>
          <w:ilvl w:val="1"/>
          <w:numId w:val="23"/>
        </w:numPr>
        <w:spacing w:after="0"/>
        <w:rPr>
          <w:szCs w:val="22"/>
        </w:rPr>
      </w:pPr>
      <w:r w:rsidRPr="007F76C9">
        <w:rPr>
          <w:szCs w:val="22"/>
        </w:rPr>
        <w:t>Chlazení:</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Ventilátor</w:t>
      </w:r>
    </w:p>
    <w:p w14:paraId="4A9BD2B3" w14:textId="77777777" w:rsidR="00C22DA8" w:rsidRPr="007F76C9" w:rsidRDefault="00C22DA8" w:rsidP="00C22DA8">
      <w:pPr>
        <w:pStyle w:val="Odstavecseseznamem"/>
        <w:numPr>
          <w:ilvl w:val="1"/>
          <w:numId w:val="23"/>
        </w:numPr>
        <w:spacing w:after="0"/>
        <w:rPr>
          <w:szCs w:val="22"/>
        </w:rPr>
      </w:pPr>
      <w:r w:rsidRPr="007F76C9">
        <w:rPr>
          <w:szCs w:val="22"/>
        </w:rPr>
        <w:t>DC vstup:</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MC 4 nebo průchodky</w:t>
      </w:r>
    </w:p>
    <w:p w14:paraId="56EEEE19" w14:textId="77777777" w:rsidR="00C22DA8" w:rsidRPr="007F76C9" w:rsidRDefault="00C22DA8" w:rsidP="00C22DA8">
      <w:pPr>
        <w:pStyle w:val="Odstavecseseznamem"/>
        <w:numPr>
          <w:ilvl w:val="1"/>
          <w:numId w:val="23"/>
        </w:numPr>
        <w:spacing w:after="0"/>
        <w:rPr>
          <w:szCs w:val="22"/>
        </w:rPr>
      </w:pPr>
      <w:r w:rsidRPr="007F76C9">
        <w:rPr>
          <w:szCs w:val="22"/>
        </w:rPr>
        <w:t>Minimální stupeň krytí:</w:t>
      </w:r>
      <w:r w:rsidRPr="007F76C9">
        <w:rPr>
          <w:szCs w:val="22"/>
        </w:rPr>
        <w:tab/>
      </w:r>
      <w:r w:rsidRPr="007F76C9">
        <w:rPr>
          <w:szCs w:val="22"/>
        </w:rPr>
        <w:tab/>
      </w:r>
      <w:r w:rsidRPr="007F76C9">
        <w:rPr>
          <w:szCs w:val="22"/>
        </w:rPr>
        <w:tab/>
      </w:r>
      <w:r w:rsidRPr="007F76C9">
        <w:rPr>
          <w:szCs w:val="22"/>
        </w:rPr>
        <w:tab/>
      </w:r>
      <w:r w:rsidRPr="007F76C9">
        <w:rPr>
          <w:szCs w:val="22"/>
        </w:rPr>
        <w:tab/>
        <w:t>IP 65</w:t>
      </w:r>
    </w:p>
    <w:p w14:paraId="27312374" w14:textId="77777777" w:rsidR="00C22DA8" w:rsidRPr="007F76C9" w:rsidRDefault="00C22DA8" w:rsidP="00C22DA8">
      <w:pPr>
        <w:pStyle w:val="Odstavecseseznamem"/>
        <w:numPr>
          <w:ilvl w:val="0"/>
          <w:numId w:val="23"/>
        </w:numPr>
        <w:rPr>
          <w:b/>
          <w:bCs/>
          <w:szCs w:val="22"/>
        </w:rPr>
      </w:pPr>
      <w:r w:rsidRPr="007F76C9">
        <w:rPr>
          <w:b/>
          <w:bCs/>
          <w:szCs w:val="22"/>
        </w:rPr>
        <w:t>Shody s normami:</w:t>
      </w:r>
    </w:p>
    <w:p w14:paraId="2329E1F9" w14:textId="77777777" w:rsidR="00C22DA8" w:rsidRPr="007F76C9" w:rsidRDefault="00C22DA8" w:rsidP="00C22DA8">
      <w:pPr>
        <w:pStyle w:val="Odstavecseseznamem"/>
        <w:numPr>
          <w:ilvl w:val="1"/>
          <w:numId w:val="23"/>
        </w:numPr>
        <w:rPr>
          <w:szCs w:val="22"/>
        </w:rPr>
      </w:pPr>
      <w:r w:rsidRPr="007F76C9">
        <w:rPr>
          <w:szCs w:val="22"/>
        </w:rPr>
        <w:t>Bezpečnost:</w:t>
      </w:r>
      <w:r w:rsidRPr="007F76C9">
        <w:rPr>
          <w:szCs w:val="22"/>
        </w:rPr>
        <w:tab/>
      </w:r>
      <w:r w:rsidRPr="007F76C9">
        <w:rPr>
          <w:szCs w:val="22"/>
        </w:rPr>
        <w:tab/>
      </w:r>
      <w:r w:rsidRPr="007F76C9">
        <w:rPr>
          <w:szCs w:val="22"/>
        </w:rPr>
        <w:tab/>
      </w:r>
      <w:r w:rsidRPr="007F76C9">
        <w:rPr>
          <w:szCs w:val="22"/>
        </w:rPr>
        <w:tab/>
      </w:r>
      <w:r w:rsidRPr="007F76C9">
        <w:rPr>
          <w:szCs w:val="22"/>
        </w:rPr>
        <w:tab/>
        <w:t>IEC-62109, AS3100</w:t>
      </w:r>
    </w:p>
    <w:p w14:paraId="18CED637" w14:textId="77777777" w:rsidR="00C22DA8" w:rsidRPr="007F76C9" w:rsidRDefault="00C22DA8" w:rsidP="00C22DA8">
      <w:pPr>
        <w:pStyle w:val="Odstavecseseznamem"/>
        <w:numPr>
          <w:ilvl w:val="1"/>
          <w:numId w:val="23"/>
        </w:numPr>
        <w:rPr>
          <w:szCs w:val="22"/>
        </w:rPr>
      </w:pPr>
      <w:r w:rsidRPr="007F76C9">
        <w:rPr>
          <w:szCs w:val="22"/>
        </w:rPr>
        <w:t>Normy připojení k sítí:</w:t>
      </w:r>
      <w:r w:rsidRPr="007F76C9">
        <w:rPr>
          <w:szCs w:val="22"/>
        </w:rPr>
        <w:tab/>
      </w:r>
      <w:r w:rsidRPr="007F76C9">
        <w:rPr>
          <w:szCs w:val="22"/>
        </w:rPr>
        <w:tab/>
      </w:r>
      <w:r w:rsidRPr="007F76C9">
        <w:rPr>
          <w:szCs w:val="22"/>
        </w:rPr>
        <w:tab/>
        <w:t xml:space="preserve">VDE-AR-N-4105, G99, AS-4777, EN 50438, </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CEI-021, VDE 0126-1-1, CEI-016, BDEW</w:t>
      </w:r>
    </w:p>
    <w:p w14:paraId="51FCBDC4" w14:textId="77777777" w:rsidR="00C22DA8" w:rsidRPr="007F76C9" w:rsidRDefault="00C22DA8" w:rsidP="00C22DA8">
      <w:pPr>
        <w:pStyle w:val="Odstavecseseznamem"/>
        <w:numPr>
          <w:ilvl w:val="1"/>
          <w:numId w:val="23"/>
        </w:numPr>
        <w:rPr>
          <w:szCs w:val="22"/>
        </w:rPr>
      </w:pPr>
      <w:r w:rsidRPr="007F76C9">
        <w:rPr>
          <w:szCs w:val="22"/>
        </w:rPr>
        <w:t>EMC:</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IEC61000-6-2, IEC61000-6-3, IEC61000-3-</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11, IEC61000-3-12</w:t>
      </w:r>
    </w:p>
    <w:p w14:paraId="6808F479" w14:textId="77777777" w:rsidR="00C22DA8" w:rsidRPr="00A06116" w:rsidRDefault="00C22DA8" w:rsidP="00C22DA8">
      <w:pPr>
        <w:pStyle w:val="Odstavecseseznamem"/>
        <w:numPr>
          <w:ilvl w:val="1"/>
          <w:numId w:val="23"/>
        </w:numPr>
        <w:rPr>
          <w:szCs w:val="22"/>
        </w:rPr>
      </w:pPr>
      <w:r w:rsidRPr="007F76C9">
        <w:rPr>
          <w:szCs w:val="22"/>
        </w:rPr>
        <w:t>RoHS:</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Ano</w:t>
      </w:r>
    </w:p>
    <w:p w14:paraId="3A97B1DB" w14:textId="77777777" w:rsidR="00C22DA8" w:rsidRPr="007F76C9" w:rsidRDefault="00C22DA8" w:rsidP="00C22DA8">
      <w:pPr>
        <w:pStyle w:val="Nzev"/>
        <w:spacing w:before="120"/>
        <w:ind w:left="663" w:hanging="482"/>
        <w:rPr>
          <w:bCs/>
          <w:color w:val="7DBA00"/>
        </w:rPr>
      </w:pPr>
      <w:bookmarkStart w:id="21" w:name="_Toc66095645"/>
      <w:r>
        <w:rPr>
          <w:bCs/>
          <w:color w:val="7DBA00"/>
        </w:rPr>
        <w:t>P</w:t>
      </w:r>
      <w:r w:rsidRPr="007F76C9">
        <w:rPr>
          <w:bCs/>
          <w:color w:val="7DBA00"/>
        </w:rPr>
        <w:t xml:space="preserve">ožadavky na střídače INV </w:t>
      </w:r>
      <w:r>
        <w:rPr>
          <w:bCs/>
          <w:color w:val="7DBA00"/>
        </w:rPr>
        <w:t>4</w:t>
      </w:r>
      <w:r w:rsidRPr="007F76C9">
        <w:rPr>
          <w:bCs/>
          <w:color w:val="7DBA00"/>
        </w:rPr>
        <w:t>:</w:t>
      </w:r>
      <w:bookmarkEnd w:id="21"/>
    </w:p>
    <w:p w14:paraId="688EE79D" w14:textId="77777777" w:rsidR="00C22DA8" w:rsidRPr="007F76C9" w:rsidRDefault="00C22DA8" w:rsidP="00C22DA8">
      <w:pPr>
        <w:pStyle w:val="Odstavecseseznamem"/>
        <w:numPr>
          <w:ilvl w:val="0"/>
          <w:numId w:val="19"/>
        </w:numPr>
        <w:rPr>
          <w:b/>
          <w:bCs/>
          <w:szCs w:val="22"/>
        </w:rPr>
      </w:pPr>
      <w:r w:rsidRPr="007F76C9">
        <w:rPr>
          <w:b/>
          <w:bCs/>
          <w:szCs w:val="22"/>
        </w:rPr>
        <w:t>Technická specifikace střídače:</w:t>
      </w:r>
    </w:p>
    <w:p w14:paraId="4D584FB2" w14:textId="77777777" w:rsidR="00C22DA8" w:rsidRPr="007F76C9" w:rsidRDefault="00C22DA8" w:rsidP="00C22DA8">
      <w:pPr>
        <w:pStyle w:val="Odstavecseseznamem"/>
        <w:numPr>
          <w:ilvl w:val="1"/>
          <w:numId w:val="19"/>
        </w:numPr>
        <w:rPr>
          <w:szCs w:val="22"/>
        </w:rPr>
      </w:pPr>
      <w:r w:rsidRPr="007F76C9">
        <w:rPr>
          <w:szCs w:val="22"/>
        </w:rPr>
        <w:t>Minimální výstupní výkon AC:</w:t>
      </w:r>
      <w:r w:rsidRPr="007F76C9">
        <w:rPr>
          <w:szCs w:val="22"/>
        </w:rPr>
        <w:tab/>
      </w:r>
      <w:r w:rsidRPr="007F76C9">
        <w:rPr>
          <w:szCs w:val="22"/>
        </w:rPr>
        <w:tab/>
      </w:r>
      <w:r w:rsidRPr="007F76C9">
        <w:rPr>
          <w:szCs w:val="22"/>
        </w:rPr>
        <w:tab/>
      </w:r>
      <w:r w:rsidRPr="007F76C9">
        <w:rPr>
          <w:szCs w:val="22"/>
        </w:rPr>
        <w:tab/>
        <w:t>24 kVA</w:t>
      </w:r>
    </w:p>
    <w:p w14:paraId="4FF63B73" w14:textId="77777777" w:rsidR="00C22DA8" w:rsidRPr="007F76C9" w:rsidRDefault="00C22DA8" w:rsidP="00C22DA8">
      <w:pPr>
        <w:pStyle w:val="Odstavecseseznamem"/>
        <w:numPr>
          <w:ilvl w:val="1"/>
          <w:numId w:val="19"/>
        </w:numPr>
        <w:rPr>
          <w:szCs w:val="22"/>
        </w:rPr>
      </w:pPr>
      <w:r w:rsidRPr="007F76C9">
        <w:rPr>
          <w:szCs w:val="22"/>
        </w:rPr>
        <w:t>Beztransformátorový, neuzemněný:</w:t>
      </w:r>
      <w:r w:rsidRPr="007F76C9">
        <w:rPr>
          <w:szCs w:val="22"/>
        </w:rPr>
        <w:tab/>
      </w:r>
      <w:r w:rsidRPr="007F76C9">
        <w:rPr>
          <w:szCs w:val="22"/>
        </w:rPr>
        <w:tab/>
      </w:r>
      <w:r w:rsidRPr="007F76C9">
        <w:rPr>
          <w:szCs w:val="22"/>
        </w:rPr>
        <w:tab/>
      </w:r>
      <w:r w:rsidRPr="007F76C9">
        <w:rPr>
          <w:szCs w:val="22"/>
        </w:rPr>
        <w:tab/>
        <w:t>Ano</w:t>
      </w:r>
    </w:p>
    <w:p w14:paraId="3453982C" w14:textId="77777777" w:rsidR="00C22DA8" w:rsidRPr="007F76C9" w:rsidRDefault="00C22DA8" w:rsidP="00C22DA8">
      <w:pPr>
        <w:pStyle w:val="Odstavecseseznamem"/>
        <w:numPr>
          <w:ilvl w:val="1"/>
          <w:numId w:val="19"/>
        </w:numPr>
        <w:rPr>
          <w:szCs w:val="22"/>
        </w:rPr>
      </w:pPr>
      <w:r w:rsidRPr="007F76C9">
        <w:rPr>
          <w:szCs w:val="22"/>
        </w:rPr>
        <w:t>Maximální vstupní napětí:</w:t>
      </w:r>
      <w:r w:rsidRPr="007F76C9">
        <w:rPr>
          <w:szCs w:val="22"/>
        </w:rPr>
        <w:tab/>
      </w:r>
      <w:r w:rsidRPr="007F76C9">
        <w:rPr>
          <w:szCs w:val="22"/>
        </w:rPr>
        <w:tab/>
      </w:r>
      <w:r w:rsidRPr="007F76C9">
        <w:rPr>
          <w:szCs w:val="22"/>
        </w:rPr>
        <w:tab/>
      </w:r>
      <w:r w:rsidRPr="007F76C9">
        <w:rPr>
          <w:szCs w:val="22"/>
        </w:rPr>
        <w:tab/>
      </w:r>
      <w:r w:rsidRPr="007F76C9">
        <w:rPr>
          <w:szCs w:val="22"/>
        </w:rPr>
        <w:tab/>
        <w:t>1 000 V</w:t>
      </w:r>
    </w:p>
    <w:p w14:paraId="0601B152" w14:textId="77777777" w:rsidR="00C22DA8" w:rsidRPr="007F76C9" w:rsidRDefault="00C22DA8" w:rsidP="00C22DA8">
      <w:pPr>
        <w:pStyle w:val="Odstavecseseznamem"/>
        <w:numPr>
          <w:ilvl w:val="1"/>
          <w:numId w:val="19"/>
        </w:numPr>
        <w:rPr>
          <w:szCs w:val="22"/>
        </w:rPr>
      </w:pPr>
      <w:r w:rsidRPr="007F76C9">
        <w:rPr>
          <w:szCs w:val="22"/>
        </w:rPr>
        <w:t>Minimální evropská vážená účinnost:</w:t>
      </w:r>
      <w:r w:rsidRPr="007F76C9">
        <w:rPr>
          <w:szCs w:val="22"/>
        </w:rPr>
        <w:tab/>
      </w:r>
      <w:r w:rsidRPr="007F76C9">
        <w:rPr>
          <w:szCs w:val="22"/>
        </w:rPr>
        <w:tab/>
      </w:r>
      <w:r w:rsidRPr="007F76C9">
        <w:rPr>
          <w:szCs w:val="22"/>
        </w:rPr>
        <w:tab/>
        <w:t>97%</w:t>
      </w:r>
    </w:p>
    <w:p w14:paraId="09FC4865" w14:textId="77777777" w:rsidR="00C22DA8" w:rsidRPr="007F76C9" w:rsidRDefault="00C22DA8" w:rsidP="00C22DA8">
      <w:pPr>
        <w:pStyle w:val="Odstavecseseznamem"/>
        <w:numPr>
          <w:ilvl w:val="1"/>
          <w:numId w:val="19"/>
        </w:numPr>
        <w:rPr>
          <w:szCs w:val="22"/>
        </w:rPr>
      </w:pPr>
      <w:r w:rsidRPr="007F76C9">
        <w:rPr>
          <w:szCs w:val="22"/>
        </w:rPr>
        <w:t>Výstupní napětí AC – sdružené /fázové (nominální):</w:t>
      </w:r>
      <w:r w:rsidRPr="007F76C9">
        <w:rPr>
          <w:szCs w:val="22"/>
        </w:rPr>
        <w:tab/>
        <w:t>400/230 Vac</w:t>
      </w:r>
    </w:p>
    <w:p w14:paraId="2E72079C" w14:textId="77777777" w:rsidR="00C22DA8" w:rsidRPr="007F76C9" w:rsidRDefault="00C22DA8" w:rsidP="00C22DA8">
      <w:pPr>
        <w:pStyle w:val="Odstavecseseznamem"/>
        <w:numPr>
          <w:ilvl w:val="1"/>
          <w:numId w:val="19"/>
        </w:numPr>
        <w:rPr>
          <w:szCs w:val="22"/>
        </w:rPr>
      </w:pPr>
      <w:r w:rsidRPr="007F76C9">
        <w:rPr>
          <w:szCs w:val="22"/>
        </w:rPr>
        <w:t>AC frekvence:</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 xml:space="preserve">50/60 </w:t>
      </w:r>
      <w:r w:rsidRPr="007F76C9">
        <w:rPr>
          <w:rFonts w:cs="Arial"/>
          <w:szCs w:val="22"/>
        </w:rPr>
        <w:t>± 5 Hz</w:t>
      </w:r>
    </w:p>
    <w:p w14:paraId="679AB8FF" w14:textId="77777777" w:rsidR="00C22DA8" w:rsidRPr="007F76C9" w:rsidRDefault="00C22DA8" w:rsidP="00C22DA8">
      <w:pPr>
        <w:pStyle w:val="Odstavecseseznamem"/>
        <w:numPr>
          <w:ilvl w:val="1"/>
          <w:numId w:val="19"/>
        </w:numPr>
        <w:rPr>
          <w:szCs w:val="22"/>
        </w:rPr>
      </w:pPr>
      <w:r w:rsidRPr="007F76C9">
        <w:rPr>
          <w:szCs w:val="22"/>
        </w:rPr>
        <w:t>Podporované sítě – třífázové:</w:t>
      </w:r>
      <w:r w:rsidRPr="007F76C9">
        <w:rPr>
          <w:szCs w:val="22"/>
        </w:rPr>
        <w:tab/>
      </w:r>
      <w:r w:rsidRPr="007F76C9">
        <w:rPr>
          <w:szCs w:val="22"/>
        </w:rPr>
        <w:tab/>
      </w:r>
      <w:r w:rsidRPr="007F76C9">
        <w:rPr>
          <w:szCs w:val="22"/>
        </w:rPr>
        <w:tab/>
      </w:r>
      <w:r w:rsidRPr="007F76C9">
        <w:rPr>
          <w:szCs w:val="22"/>
        </w:rPr>
        <w:tab/>
        <w:t>3/N/PE</w:t>
      </w:r>
    </w:p>
    <w:p w14:paraId="35B7F9DC" w14:textId="77777777" w:rsidR="00C22DA8" w:rsidRPr="007F76C9" w:rsidRDefault="00C22DA8" w:rsidP="00C22DA8">
      <w:pPr>
        <w:pStyle w:val="Odstavecseseznamem"/>
        <w:numPr>
          <w:ilvl w:val="1"/>
          <w:numId w:val="19"/>
        </w:numPr>
        <w:spacing w:after="0"/>
        <w:rPr>
          <w:szCs w:val="22"/>
        </w:rPr>
      </w:pPr>
      <w:r w:rsidRPr="007F76C9">
        <w:rPr>
          <w:szCs w:val="22"/>
        </w:rPr>
        <w:t>Rozsah provozní teploty:</w:t>
      </w:r>
      <w:r w:rsidRPr="007F76C9">
        <w:rPr>
          <w:szCs w:val="22"/>
        </w:rPr>
        <w:tab/>
      </w:r>
      <w:r w:rsidRPr="007F76C9">
        <w:rPr>
          <w:szCs w:val="22"/>
        </w:rPr>
        <w:tab/>
      </w:r>
      <w:r w:rsidRPr="007F76C9">
        <w:rPr>
          <w:szCs w:val="22"/>
        </w:rPr>
        <w:tab/>
      </w:r>
      <w:r w:rsidRPr="007F76C9">
        <w:rPr>
          <w:szCs w:val="22"/>
        </w:rPr>
        <w:tab/>
      </w:r>
      <w:r w:rsidRPr="007F76C9">
        <w:rPr>
          <w:szCs w:val="22"/>
        </w:rPr>
        <w:tab/>
        <w:t>-40 až + 60 °C</w:t>
      </w:r>
    </w:p>
    <w:p w14:paraId="6DF943FC" w14:textId="77777777" w:rsidR="00C22DA8" w:rsidRPr="007F76C9" w:rsidRDefault="00C22DA8" w:rsidP="00C22DA8">
      <w:pPr>
        <w:pStyle w:val="Odstavecseseznamem"/>
        <w:numPr>
          <w:ilvl w:val="1"/>
          <w:numId w:val="19"/>
        </w:numPr>
        <w:spacing w:after="0"/>
        <w:rPr>
          <w:szCs w:val="22"/>
        </w:rPr>
      </w:pPr>
      <w:r w:rsidRPr="007F76C9">
        <w:rPr>
          <w:szCs w:val="22"/>
        </w:rPr>
        <w:t>Chlazení:</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 xml:space="preserve">Ventilátor </w:t>
      </w:r>
    </w:p>
    <w:p w14:paraId="0EB21D4D" w14:textId="77777777" w:rsidR="00C22DA8" w:rsidRPr="007F76C9" w:rsidRDefault="00C22DA8" w:rsidP="00C22DA8">
      <w:pPr>
        <w:pStyle w:val="Odstavecseseznamem"/>
        <w:numPr>
          <w:ilvl w:val="1"/>
          <w:numId w:val="19"/>
        </w:numPr>
        <w:spacing w:after="0"/>
        <w:rPr>
          <w:szCs w:val="22"/>
        </w:rPr>
      </w:pPr>
      <w:r w:rsidRPr="007F76C9">
        <w:rPr>
          <w:szCs w:val="22"/>
        </w:rPr>
        <w:t>DC vstup:</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MC 4 nebo průchodky</w:t>
      </w:r>
    </w:p>
    <w:p w14:paraId="621AC519" w14:textId="77777777" w:rsidR="00C22DA8" w:rsidRPr="007F76C9" w:rsidRDefault="00C22DA8" w:rsidP="00C22DA8">
      <w:pPr>
        <w:pStyle w:val="Odstavecseseznamem"/>
        <w:numPr>
          <w:ilvl w:val="1"/>
          <w:numId w:val="19"/>
        </w:numPr>
        <w:spacing w:after="0"/>
        <w:rPr>
          <w:szCs w:val="22"/>
        </w:rPr>
      </w:pPr>
      <w:r w:rsidRPr="007F76C9">
        <w:rPr>
          <w:szCs w:val="22"/>
        </w:rPr>
        <w:t>Minimální stupeň krytí:</w:t>
      </w:r>
      <w:r w:rsidRPr="007F76C9">
        <w:rPr>
          <w:szCs w:val="22"/>
        </w:rPr>
        <w:tab/>
      </w:r>
      <w:r w:rsidRPr="007F76C9">
        <w:rPr>
          <w:szCs w:val="22"/>
        </w:rPr>
        <w:tab/>
      </w:r>
      <w:r w:rsidRPr="007F76C9">
        <w:rPr>
          <w:szCs w:val="22"/>
        </w:rPr>
        <w:tab/>
      </w:r>
      <w:r w:rsidRPr="007F76C9">
        <w:rPr>
          <w:szCs w:val="22"/>
        </w:rPr>
        <w:tab/>
      </w:r>
      <w:r w:rsidRPr="007F76C9">
        <w:rPr>
          <w:szCs w:val="22"/>
        </w:rPr>
        <w:tab/>
        <w:t>IP 65</w:t>
      </w:r>
    </w:p>
    <w:p w14:paraId="38083DC7" w14:textId="77777777" w:rsidR="00C22DA8" w:rsidRPr="007F76C9" w:rsidRDefault="00C22DA8" w:rsidP="00C22DA8">
      <w:pPr>
        <w:pStyle w:val="Odstavecseseznamem"/>
        <w:numPr>
          <w:ilvl w:val="0"/>
          <w:numId w:val="19"/>
        </w:numPr>
        <w:rPr>
          <w:b/>
          <w:bCs/>
          <w:szCs w:val="22"/>
        </w:rPr>
      </w:pPr>
      <w:r w:rsidRPr="007F76C9">
        <w:rPr>
          <w:b/>
          <w:bCs/>
          <w:szCs w:val="22"/>
        </w:rPr>
        <w:t>Shody s normami:</w:t>
      </w:r>
    </w:p>
    <w:p w14:paraId="2F36D223" w14:textId="77777777" w:rsidR="00C22DA8" w:rsidRPr="007F76C9" w:rsidRDefault="00C22DA8" w:rsidP="00C22DA8">
      <w:pPr>
        <w:pStyle w:val="Odstavecseseznamem"/>
        <w:numPr>
          <w:ilvl w:val="1"/>
          <w:numId w:val="19"/>
        </w:numPr>
        <w:rPr>
          <w:szCs w:val="22"/>
        </w:rPr>
      </w:pPr>
      <w:r w:rsidRPr="007F76C9">
        <w:rPr>
          <w:szCs w:val="22"/>
        </w:rPr>
        <w:t>Bezpečnost:</w:t>
      </w:r>
      <w:r w:rsidRPr="007F76C9">
        <w:rPr>
          <w:szCs w:val="22"/>
        </w:rPr>
        <w:tab/>
      </w:r>
      <w:r w:rsidRPr="007F76C9">
        <w:rPr>
          <w:szCs w:val="22"/>
        </w:rPr>
        <w:tab/>
      </w:r>
      <w:r w:rsidRPr="007F76C9">
        <w:rPr>
          <w:szCs w:val="22"/>
        </w:rPr>
        <w:tab/>
      </w:r>
      <w:r w:rsidRPr="007F76C9">
        <w:rPr>
          <w:szCs w:val="22"/>
        </w:rPr>
        <w:tab/>
      </w:r>
      <w:r w:rsidRPr="007F76C9">
        <w:rPr>
          <w:szCs w:val="22"/>
        </w:rPr>
        <w:tab/>
        <w:t>IEC-62109, AS3100</w:t>
      </w:r>
    </w:p>
    <w:p w14:paraId="65285032" w14:textId="77777777" w:rsidR="00C22DA8" w:rsidRPr="007F76C9" w:rsidRDefault="00C22DA8" w:rsidP="00C22DA8">
      <w:pPr>
        <w:pStyle w:val="Odstavecseseznamem"/>
        <w:numPr>
          <w:ilvl w:val="1"/>
          <w:numId w:val="19"/>
        </w:numPr>
        <w:rPr>
          <w:szCs w:val="22"/>
        </w:rPr>
      </w:pPr>
      <w:r w:rsidRPr="007F76C9">
        <w:rPr>
          <w:szCs w:val="22"/>
        </w:rPr>
        <w:lastRenderedPageBreak/>
        <w:t>Normy připojení k sítí:</w:t>
      </w:r>
      <w:r w:rsidRPr="007F76C9">
        <w:rPr>
          <w:szCs w:val="22"/>
        </w:rPr>
        <w:tab/>
      </w:r>
      <w:r w:rsidRPr="007F76C9">
        <w:rPr>
          <w:szCs w:val="22"/>
        </w:rPr>
        <w:tab/>
      </w:r>
      <w:r w:rsidRPr="007F76C9">
        <w:rPr>
          <w:szCs w:val="22"/>
        </w:rPr>
        <w:tab/>
        <w:t>VDE-AR-N-4105, AS-4777, EN50438, CEI-</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 xml:space="preserve">021, VDE 0126-1-1, CEI-016, EN50549-1, </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 xml:space="preserve">EN50549-2, VDE-AR-N-4110, TOR Erzeuger </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Typ A, G99, G99 (NI), VFR 2019</w:t>
      </w:r>
    </w:p>
    <w:p w14:paraId="569972F1" w14:textId="77777777" w:rsidR="00C22DA8" w:rsidRPr="007F76C9" w:rsidRDefault="00C22DA8" w:rsidP="00C22DA8">
      <w:pPr>
        <w:pStyle w:val="Odstavecseseznamem"/>
        <w:numPr>
          <w:ilvl w:val="1"/>
          <w:numId w:val="19"/>
        </w:numPr>
        <w:rPr>
          <w:szCs w:val="22"/>
        </w:rPr>
      </w:pPr>
      <w:r w:rsidRPr="007F76C9">
        <w:rPr>
          <w:szCs w:val="22"/>
        </w:rPr>
        <w:t>EMC:</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 xml:space="preserve">IEC61000-6-2, IEC61000-6-3 Class A, </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IEC61000-3-11, IEC61000-3-12</w:t>
      </w:r>
    </w:p>
    <w:p w14:paraId="57DB6D27" w14:textId="77777777" w:rsidR="00C22DA8" w:rsidRPr="00A06116" w:rsidRDefault="00C22DA8" w:rsidP="00C22DA8">
      <w:pPr>
        <w:pStyle w:val="Odstavecseseznamem"/>
        <w:numPr>
          <w:ilvl w:val="1"/>
          <w:numId w:val="19"/>
        </w:numPr>
        <w:rPr>
          <w:szCs w:val="22"/>
        </w:rPr>
      </w:pPr>
      <w:r w:rsidRPr="007F76C9">
        <w:rPr>
          <w:szCs w:val="22"/>
        </w:rPr>
        <w:t>RoHS:</w:t>
      </w:r>
      <w:r w:rsidRPr="007F76C9">
        <w:rPr>
          <w:szCs w:val="22"/>
        </w:rPr>
        <w:tab/>
      </w:r>
      <w:r w:rsidRPr="007F76C9">
        <w:rPr>
          <w:szCs w:val="22"/>
        </w:rPr>
        <w:tab/>
      </w:r>
      <w:r w:rsidRPr="007F76C9">
        <w:rPr>
          <w:szCs w:val="22"/>
        </w:rPr>
        <w:tab/>
      </w:r>
      <w:r w:rsidRPr="007F76C9">
        <w:rPr>
          <w:szCs w:val="22"/>
        </w:rPr>
        <w:tab/>
      </w:r>
      <w:r w:rsidRPr="007F76C9">
        <w:rPr>
          <w:szCs w:val="22"/>
        </w:rPr>
        <w:tab/>
      </w:r>
      <w:r w:rsidRPr="007F76C9">
        <w:rPr>
          <w:szCs w:val="22"/>
        </w:rPr>
        <w:tab/>
        <w:t>Ano</w:t>
      </w:r>
    </w:p>
    <w:p w14:paraId="17F756B3" w14:textId="77777777" w:rsidR="00C22DA8" w:rsidRPr="007B380D" w:rsidRDefault="00C22DA8" w:rsidP="00C22DA8">
      <w:pPr>
        <w:pStyle w:val="Nadpis1"/>
        <w:rPr>
          <w:bCs w:val="0"/>
          <w:color w:val="9BBB59" w:themeColor="accent3"/>
        </w:rPr>
      </w:pPr>
      <w:bookmarkStart w:id="22" w:name="_Toc66095646"/>
      <w:r w:rsidRPr="007B380D">
        <w:rPr>
          <w:bCs w:val="0"/>
          <w:color w:val="9BBB59" w:themeColor="accent3"/>
        </w:rPr>
        <w:t>OBECNÉ POŽADAVKY NA VÝKONOVÉ OPTIMIZÉRY</w:t>
      </w:r>
      <w:bookmarkEnd w:id="22"/>
    </w:p>
    <w:p w14:paraId="06C5C93A" w14:textId="77777777" w:rsidR="00C22DA8" w:rsidRDefault="00C22DA8" w:rsidP="00C22DA8">
      <w:pPr>
        <w:pStyle w:val="Odstavecseseznamem"/>
        <w:numPr>
          <w:ilvl w:val="0"/>
          <w:numId w:val="19"/>
        </w:numPr>
        <w:rPr>
          <w:szCs w:val="22"/>
        </w:rPr>
      </w:pPr>
      <w:r>
        <w:rPr>
          <w:szCs w:val="22"/>
        </w:rPr>
        <w:t>Měnič musí podporovat optimalizaci na úrovni panelů (každý panel nebo dvojici panelů).</w:t>
      </w:r>
    </w:p>
    <w:p w14:paraId="6CC57263" w14:textId="77777777" w:rsidR="00C22DA8" w:rsidRDefault="00C22DA8" w:rsidP="00C22DA8">
      <w:pPr>
        <w:pStyle w:val="Odstavecseseznamem"/>
        <w:numPr>
          <w:ilvl w:val="0"/>
          <w:numId w:val="19"/>
        </w:numPr>
        <w:rPr>
          <w:szCs w:val="22"/>
        </w:rPr>
      </w:pPr>
      <w:r>
        <w:rPr>
          <w:szCs w:val="22"/>
        </w:rPr>
        <w:t>Výkonový optimizér musí mít funkci MPP aby bylo zajištěno, že se energie z každého jednoho panelu nebo z každých 2 panelů získává v bodě maximálního výkonu.</w:t>
      </w:r>
    </w:p>
    <w:p w14:paraId="6DC22245" w14:textId="77777777" w:rsidR="00C22DA8" w:rsidRDefault="00C22DA8" w:rsidP="00C22DA8">
      <w:pPr>
        <w:pStyle w:val="Odstavecseseznamem"/>
        <w:numPr>
          <w:ilvl w:val="0"/>
          <w:numId w:val="19"/>
        </w:numPr>
        <w:rPr>
          <w:szCs w:val="22"/>
        </w:rPr>
      </w:pPr>
      <w:r>
        <w:rPr>
          <w:szCs w:val="22"/>
        </w:rPr>
        <w:t xml:space="preserve">Výkonový optimizér musí mít PLC pro spolehlivou komunikaci. </w:t>
      </w:r>
    </w:p>
    <w:p w14:paraId="4BA996E5" w14:textId="77777777" w:rsidR="00C22DA8" w:rsidRDefault="00C22DA8" w:rsidP="00C22DA8">
      <w:pPr>
        <w:pStyle w:val="Odstavecseseznamem"/>
        <w:numPr>
          <w:ilvl w:val="0"/>
          <w:numId w:val="19"/>
        </w:numPr>
        <w:rPr>
          <w:szCs w:val="22"/>
        </w:rPr>
      </w:pPr>
      <w:r>
        <w:rPr>
          <w:szCs w:val="22"/>
        </w:rPr>
        <w:t>Měnič musí mít minimální záruku 12 let a výkonový optimizér 25 let.</w:t>
      </w:r>
    </w:p>
    <w:p w14:paraId="440EA356" w14:textId="77777777" w:rsidR="00C22DA8" w:rsidRPr="00EB7D03" w:rsidRDefault="00C22DA8" w:rsidP="00C22DA8">
      <w:pPr>
        <w:pStyle w:val="Odstavecseseznamem"/>
        <w:numPr>
          <w:ilvl w:val="0"/>
          <w:numId w:val="19"/>
        </w:numPr>
        <w:rPr>
          <w:szCs w:val="22"/>
        </w:rPr>
      </w:pPr>
      <w:r>
        <w:rPr>
          <w:szCs w:val="22"/>
        </w:rPr>
        <w:t xml:space="preserve">Výkonový optimizér, měnič a monitorovací platforma musí být poskytnuty/podporovány jedním výrobcem. Záruka a technická podpora musí být poskytnuty jedním zdrojem, aby se eliminovaly potenciální problémy se servisem. </w:t>
      </w:r>
      <w:bookmarkStart w:id="23" w:name="_Toc66092906"/>
      <w:bookmarkEnd w:id="23"/>
    </w:p>
    <w:p w14:paraId="009CF369" w14:textId="77777777" w:rsidR="00C22DA8" w:rsidRPr="00EB7D03" w:rsidRDefault="00C22DA8" w:rsidP="00C22DA8">
      <w:pPr>
        <w:pStyle w:val="Odstavecseseznamem"/>
        <w:numPr>
          <w:ilvl w:val="0"/>
          <w:numId w:val="11"/>
        </w:numPr>
        <w:spacing w:before="200"/>
        <w:outlineLvl w:val="1"/>
        <w:rPr>
          <w:rFonts w:cs="Arial"/>
          <w:b/>
          <w:bCs/>
          <w:vanish/>
          <w:color w:val="7DBA00"/>
          <w:sz w:val="24"/>
          <w:szCs w:val="22"/>
          <w:lang w:eastAsia="en-US"/>
        </w:rPr>
      </w:pPr>
      <w:bookmarkStart w:id="24" w:name="_Toc66093353"/>
      <w:bookmarkStart w:id="25" w:name="_Toc66095647"/>
      <w:bookmarkEnd w:id="24"/>
      <w:bookmarkEnd w:id="25"/>
    </w:p>
    <w:p w14:paraId="2032BC78" w14:textId="77777777" w:rsidR="00C22DA8" w:rsidRPr="00EB7D03" w:rsidRDefault="00C22DA8" w:rsidP="00C22DA8">
      <w:pPr>
        <w:pStyle w:val="Nzev"/>
        <w:spacing w:before="120"/>
        <w:ind w:left="663" w:hanging="482"/>
        <w:rPr>
          <w:color w:val="9BBB59" w:themeColor="accent3"/>
        </w:rPr>
      </w:pPr>
      <w:bookmarkStart w:id="26" w:name="_Toc66095648"/>
      <w:r w:rsidRPr="00EB7D03">
        <w:rPr>
          <w:color w:val="9BBB59" w:themeColor="accent3"/>
        </w:rPr>
        <w:t>Požadavky na výkonové optimizéry</w:t>
      </w:r>
      <w:bookmarkEnd w:id="26"/>
    </w:p>
    <w:p w14:paraId="5574F959" w14:textId="77777777" w:rsidR="00C22DA8" w:rsidRDefault="00C22DA8" w:rsidP="00C22DA8">
      <w:pPr>
        <w:pStyle w:val="Odstavecseseznamem"/>
        <w:numPr>
          <w:ilvl w:val="0"/>
          <w:numId w:val="19"/>
        </w:numPr>
        <w:rPr>
          <w:b/>
          <w:bCs/>
          <w:szCs w:val="22"/>
        </w:rPr>
      </w:pPr>
      <w:r>
        <w:rPr>
          <w:b/>
          <w:bCs/>
          <w:szCs w:val="22"/>
        </w:rPr>
        <w:t>Vstup:</w:t>
      </w:r>
    </w:p>
    <w:p w14:paraId="038EA1B1" w14:textId="77777777" w:rsidR="00C22DA8" w:rsidRDefault="00C22DA8" w:rsidP="00C22DA8">
      <w:pPr>
        <w:pStyle w:val="Odstavecseseznamem"/>
        <w:numPr>
          <w:ilvl w:val="1"/>
          <w:numId w:val="19"/>
        </w:numPr>
        <w:spacing w:after="0"/>
        <w:ind w:left="1434" w:hanging="357"/>
        <w:rPr>
          <w:szCs w:val="22"/>
        </w:rPr>
      </w:pPr>
      <w:r>
        <w:rPr>
          <w:szCs w:val="22"/>
        </w:rPr>
        <w:t>Minimální jmenovitý́ vstupní DC výkon:</w:t>
      </w:r>
      <w:r>
        <w:rPr>
          <w:szCs w:val="22"/>
        </w:rPr>
        <w:tab/>
      </w:r>
      <w:r>
        <w:rPr>
          <w:szCs w:val="22"/>
        </w:rPr>
        <w:tab/>
      </w:r>
      <w:r>
        <w:rPr>
          <w:szCs w:val="22"/>
        </w:rPr>
        <w:tab/>
      </w:r>
      <w:r>
        <w:rPr>
          <w:szCs w:val="22"/>
        </w:rPr>
        <w:tab/>
        <w:t>700 W</w:t>
      </w:r>
    </w:p>
    <w:p w14:paraId="11DDB0B6" w14:textId="77777777" w:rsidR="00C22DA8" w:rsidRDefault="00C22DA8" w:rsidP="00C22DA8">
      <w:pPr>
        <w:pStyle w:val="Odstavecseseznamem"/>
        <w:numPr>
          <w:ilvl w:val="1"/>
          <w:numId w:val="19"/>
        </w:numPr>
        <w:spacing w:after="0"/>
        <w:ind w:left="1434" w:hanging="357"/>
        <w:rPr>
          <w:szCs w:val="22"/>
        </w:rPr>
      </w:pPr>
      <w:r>
        <w:rPr>
          <w:szCs w:val="22"/>
        </w:rPr>
        <w:t>Způsob připojení:</w:t>
      </w:r>
      <w:r>
        <w:rPr>
          <w:szCs w:val="22"/>
        </w:rPr>
        <w:tab/>
      </w:r>
      <w:r>
        <w:rPr>
          <w:szCs w:val="22"/>
        </w:rPr>
        <w:tab/>
      </w:r>
      <w:r>
        <w:rPr>
          <w:szCs w:val="22"/>
        </w:rPr>
        <w:tab/>
      </w:r>
      <w:r>
        <w:rPr>
          <w:szCs w:val="22"/>
        </w:rPr>
        <w:tab/>
      </w:r>
      <w:r>
        <w:rPr>
          <w:szCs w:val="22"/>
        </w:rPr>
        <w:tab/>
      </w:r>
      <w:r>
        <w:rPr>
          <w:szCs w:val="22"/>
        </w:rPr>
        <w:tab/>
      </w:r>
      <w:r>
        <w:rPr>
          <w:szCs w:val="22"/>
        </w:rPr>
        <w:tab/>
        <w:t xml:space="preserve">Jeden vstup pro panely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zapojené v sérii</w:t>
      </w:r>
    </w:p>
    <w:p w14:paraId="00D0EC72" w14:textId="77777777" w:rsidR="00C22DA8" w:rsidRDefault="00C22DA8" w:rsidP="00C22DA8">
      <w:pPr>
        <w:pStyle w:val="Odstavecseseznamem"/>
        <w:numPr>
          <w:ilvl w:val="1"/>
          <w:numId w:val="19"/>
        </w:numPr>
        <w:spacing w:after="0"/>
        <w:ind w:left="1434" w:hanging="357"/>
        <w:rPr>
          <w:szCs w:val="22"/>
        </w:rPr>
      </w:pPr>
      <w:r>
        <w:rPr>
          <w:szCs w:val="22"/>
        </w:rPr>
        <w:t>Absolutní maximální vstupní napětí (Vdc za nejnižší teploty):</w:t>
      </w:r>
      <w:r>
        <w:rPr>
          <w:szCs w:val="22"/>
        </w:rPr>
        <w:tab/>
        <w:t>125 Vdc</w:t>
      </w:r>
    </w:p>
    <w:p w14:paraId="6A0B78F9" w14:textId="77777777" w:rsidR="00C22DA8" w:rsidRDefault="00C22DA8" w:rsidP="00C22DA8">
      <w:pPr>
        <w:pStyle w:val="Odstavecseseznamem"/>
        <w:numPr>
          <w:ilvl w:val="1"/>
          <w:numId w:val="19"/>
        </w:numPr>
        <w:spacing w:after="0"/>
        <w:ind w:left="1434" w:hanging="357"/>
        <w:rPr>
          <w:szCs w:val="22"/>
        </w:rPr>
      </w:pPr>
      <w:r>
        <w:rPr>
          <w:szCs w:val="22"/>
        </w:rPr>
        <w:t>Provozní rozsah MPPT:</w:t>
      </w:r>
      <w:r>
        <w:rPr>
          <w:szCs w:val="22"/>
        </w:rPr>
        <w:tab/>
      </w:r>
      <w:r>
        <w:rPr>
          <w:szCs w:val="22"/>
        </w:rPr>
        <w:tab/>
      </w:r>
      <w:r>
        <w:rPr>
          <w:szCs w:val="22"/>
        </w:rPr>
        <w:tab/>
      </w:r>
      <w:r>
        <w:rPr>
          <w:szCs w:val="22"/>
        </w:rPr>
        <w:tab/>
      </w:r>
      <w:r>
        <w:rPr>
          <w:szCs w:val="22"/>
        </w:rPr>
        <w:tab/>
      </w:r>
      <w:r>
        <w:rPr>
          <w:szCs w:val="22"/>
        </w:rPr>
        <w:tab/>
        <w:t>12,5 – 80 Vdc</w:t>
      </w:r>
    </w:p>
    <w:p w14:paraId="552CE510" w14:textId="77777777" w:rsidR="00C22DA8" w:rsidRDefault="00C22DA8" w:rsidP="00C22DA8">
      <w:pPr>
        <w:pStyle w:val="Odstavecseseznamem"/>
        <w:numPr>
          <w:ilvl w:val="1"/>
          <w:numId w:val="19"/>
        </w:numPr>
        <w:spacing w:after="0"/>
        <w:ind w:left="1434" w:hanging="357"/>
        <w:rPr>
          <w:szCs w:val="22"/>
        </w:rPr>
      </w:pPr>
      <w:r>
        <w:rPr>
          <w:szCs w:val="22"/>
        </w:rPr>
        <w:t>Maximální zkratový proud na vstup (Isc):</w:t>
      </w:r>
      <w:r>
        <w:rPr>
          <w:szCs w:val="22"/>
        </w:rPr>
        <w:tab/>
      </w:r>
      <w:r>
        <w:rPr>
          <w:szCs w:val="22"/>
        </w:rPr>
        <w:tab/>
      </w:r>
      <w:r>
        <w:rPr>
          <w:szCs w:val="22"/>
        </w:rPr>
        <w:tab/>
      </w:r>
      <w:r>
        <w:rPr>
          <w:szCs w:val="22"/>
        </w:rPr>
        <w:tab/>
        <w:t>11 Adc</w:t>
      </w:r>
    </w:p>
    <w:p w14:paraId="365C7EBD" w14:textId="77777777" w:rsidR="00C22DA8" w:rsidRDefault="00C22DA8" w:rsidP="00C22DA8">
      <w:pPr>
        <w:pStyle w:val="Odstavecseseznamem"/>
        <w:numPr>
          <w:ilvl w:val="1"/>
          <w:numId w:val="19"/>
        </w:numPr>
        <w:spacing w:after="0"/>
        <w:ind w:left="1434" w:hanging="357"/>
        <w:rPr>
          <w:szCs w:val="22"/>
        </w:rPr>
      </w:pPr>
      <w:r>
        <w:rPr>
          <w:szCs w:val="22"/>
        </w:rPr>
        <w:t>Minimální účinnost:</w:t>
      </w:r>
      <w:r>
        <w:rPr>
          <w:szCs w:val="22"/>
        </w:rPr>
        <w:tab/>
      </w:r>
      <w:r>
        <w:rPr>
          <w:szCs w:val="22"/>
        </w:rPr>
        <w:tab/>
      </w:r>
      <w:r>
        <w:rPr>
          <w:szCs w:val="22"/>
        </w:rPr>
        <w:tab/>
      </w:r>
      <w:r>
        <w:rPr>
          <w:szCs w:val="22"/>
        </w:rPr>
        <w:tab/>
      </w:r>
      <w:r>
        <w:rPr>
          <w:szCs w:val="22"/>
        </w:rPr>
        <w:tab/>
      </w:r>
      <w:r>
        <w:rPr>
          <w:szCs w:val="22"/>
        </w:rPr>
        <w:tab/>
      </w:r>
      <w:r>
        <w:rPr>
          <w:szCs w:val="22"/>
        </w:rPr>
        <w:tab/>
        <w:t>99 %</w:t>
      </w:r>
    </w:p>
    <w:p w14:paraId="1576F008" w14:textId="77777777" w:rsidR="00C22DA8" w:rsidRDefault="00C22DA8" w:rsidP="00C22DA8">
      <w:pPr>
        <w:pStyle w:val="Odstavecseseznamem"/>
        <w:numPr>
          <w:ilvl w:val="1"/>
          <w:numId w:val="19"/>
        </w:numPr>
        <w:spacing w:after="0"/>
        <w:ind w:left="1434" w:hanging="357"/>
        <w:rPr>
          <w:szCs w:val="22"/>
        </w:rPr>
      </w:pPr>
      <w:r>
        <w:rPr>
          <w:szCs w:val="22"/>
        </w:rPr>
        <w:t>Minimální vážená účinnost:</w:t>
      </w:r>
      <w:r>
        <w:rPr>
          <w:szCs w:val="22"/>
        </w:rPr>
        <w:tab/>
      </w:r>
      <w:r>
        <w:rPr>
          <w:szCs w:val="22"/>
        </w:rPr>
        <w:tab/>
      </w:r>
      <w:r>
        <w:rPr>
          <w:szCs w:val="22"/>
        </w:rPr>
        <w:tab/>
      </w:r>
      <w:r>
        <w:rPr>
          <w:szCs w:val="22"/>
        </w:rPr>
        <w:tab/>
      </w:r>
      <w:r>
        <w:rPr>
          <w:szCs w:val="22"/>
        </w:rPr>
        <w:tab/>
      </w:r>
      <w:r>
        <w:rPr>
          <w:szCs w:val="22"/>
        </w:rPr>
        <w:tab/>
        <w:t>98 %</w:t>
      </w:r>
    </w:p>
    <w:p w14:paraId="0EE30E71" w14:textId="77777777" w:rsidR="00C22DA8" w:rsidRDefault="00C22DA8" w:rsidP="00C22DA8">
      <w:pPr>
        <w:pStyle w:val="Odstavecseseznamem"/>
        <w:numPr>
          <w:ilvl w:val="1"/>
          <w:numId w:val="19"/>
        </w:numPr>
        <w:spacing w:after="0"/>
        <w:ind w:left="1434" w:hanging="357"/>
        <w:rPr>
          <w:szCs w:val="22"/>
        </w:rPr>
      </w:pPr>
      <w:r>
        <w:rPr>
          <w:szCs w:val="22"/>
        </w:rPr>
        <w:t>Kategorie přepětí:</w:t>
      </w:r>
      <w:r>
        <w:rPr>
          <w:szCs w:val="22"/>
        </w:rPr>
        <w:tab/>
      </w:r>
      <w:r>
        <w:rPr>
          <w:szCs w:val="22"/>
        </w:rPr>
        <w:tab/>
      </w:r>
      <w:r>
        <w:rPr>
          <w:szCs w:val="22"/>
        </w:rPr>
        <w:tab/>
      </w:r>
      <w:r>
        <w:rPr>
          <w:szCs w:val="22"/>
        </w:rPr>
        <w:tab/>
      </w:r>
      <w:r>
        <w:rPr>
          <w:szCs w:val="22"/>
        </w:rPr>
        <w:tab/>
      </w:r>
      <w:r>
        <w:rPr>
          <w:szCs w:val="22"/>
        </w:rPr>
        <w:tab/>
      </w:r>
      <w:r>
        <w:rPr>
          <w:szCs w:val="22"/>
        </w:rPr>
        <w:tab/>
        <w:t>II</w:t>
      </w:r>
    </w:p>
    <w:p w14:paraId="37ADCCFC" w14:textId="77777777" w:rsidR="00C22DA8" w:rsidRDefault="00C22DA8" w:rsidP="00C22DA8">
      <w:pPr>
        <w:pStyle w:val="Odstavecseseznamem"/>
        <w:numPr>
          <w:ilvl w:val="0"/>
          <w:numId w:val="19"/>
        </w:numPr>
        <w:rPr>
          <w:b/>
          <w:bCs/>
          <w:szCs w:val="22"/>
        </w:rPr>
      </w:pPr>
      <w:r>
        <w:rPr>
          <w:b/>
          <w:bCs/>
          <w:szCs w:val="22"/>
        </w:rPr>
        <w:t>Výstup během provozu:</w:t>
      </w:r>
    </w:p>
    <w:p w14:paraId="219DA169" w14:textId="77777777" w:rsidR="00C22DA8" w:rsidRDefault="00C22DA8" w:rsidP="00C22DA8">
      <w:pPr>
        <w:pStyle w:val="Odstavecseseznamem"/>
        <w:numPr>
          <w:ilvl w:val="1"/>
          <w:numId w:val="19"/>
        </w:numPr>
        <w:rPr>
          <w:b/>
          <w:bCs/>
          <w:szCs w:val="22"/>
        </w:rPr>
      </w:pPr>
      <w:r>
        <w:rPr>
          <w:szCs w:val="22"/>
        </w:rPr>
        <w:t>Maximální výstupní proud:</w:t>
      </w:r>
      <w:r>
        <w:rPr>
          <w:szCs w:val="22"/>
        </w:rPr>
        <w:tab/>
      </w:r>
      <w:r>
        <w:rPr>
          <w:szCs w:val="22"/>
        </w:rPr>
        <w:tab/>
      </w:r>
      <w:r>
        <w:rPr>
          <w:szCs w:val="22"/>
        </w:rPr>
        <w:tab/>
      </w:r>
      <w:r>
        <w:rPr>
          <w:szCs w:val="22"/>
        </w:rPr>
        <w:tab/>
      </w:r>
      <w:r>
        <w:rPr>
          <w:szCs w:val="22"/>
        </w:rPr>
        <w:tab/>
      </w:r>
      <w:r>
        <w:rPr>
          <w:szCs w:val="22"/>
        </w:rPr>
        <w:tab/>
        <w:t>15 Adc</w:t>
      </w:r>
    </w:p>
    <w:p w14:paraId="37460606" w14:textId="77777777" w:rsidR="00C22DA8" w:rsidRDefault="00C22DA8" w:rsidP="00C22DA8">
      <w:pPr>
        <w:pStyle w:val="Odstavecseseznamem"/>
        <w:numPr>
          <w:ilvl w:val="1"/>
          <w:numId w:val="19"/>
        </w:numPr>
        <w:rPr>
          <w:b/>
          <w:bCs/>
          <w:szCs w:val="22"/>
        </w:rPr>
      </w:pPr>
      <w:r>
        <w:rPr>
          <w:szCs w:val="22"/>
        </w:rPr>
        <w:t>Maximální výstupní napětí:</w:t>
      </w:r>
      <w:r>
        <w:rPr>
          <w:szCs w:val="22"/>
        </w:rPr>
        <w:tab/>
      </w:r>
      <w:r>
        <w:rPr>
          <w:szCs w:val="22"/>
        </w:rPr>
        <w:tab/>
      </w:r>
      <w:r>
        <w:rPr>
          <w:szCs w:val="22"/>
        </w:rPr>
        <w:tab/>
      </w:r>
      <w:r>
        <w:rPr>
          <w:szCs w:val="22"/>
        </w:rPr>
        <w:tab/>
      </w:r>
      <w:r>
        <w:rPr>
          <w:szCs w:val="22"/>
        </w:rPr>
        <w:tab/>
      </w:r>
      <w:r>
        <w:rPr>
          <w:szCs w:val="22"/>
        </w:rPr>
        <w:tab/>
        <w:t>80 Vdc</w:t>
      </w:r>
    </w:p>
    <w:p w14:paraId="1461D598" w14:textId="77777777" w:rsidR="00C22DA8" w:rsidRDefault="00C22DA8" w:rsidP="00C22DA8">
      <w:pPr>
        <w:pStyle w:val="Odstavecseseznamem"/>
        <w:numPr>
          <w:ilvl w:val="0"/>
          <w:numId w:val="19"/>
        </w:numPr>
        <w:rPr>
          <w:b/>
          <w:bCs/>
          <w:szCs w:val="22"/>
        </w:rPr>
      </w:pPr>
      <w:r>
        <w:rPr>
          <w:b/>
          <w:bCs/>
          <w:szCs w:val="22"/>
        </w:rPr>
        <w:t>Výstup v pohotovostním režimu:</w:t>
      </w:r>
    </w:p>
    <w:p w14:paraId="084BF1A7" w14:textId="77777777" w:rsidR="00C22DA8" w:rsidRDefault="00C22DA8" w:rsidP="00C22DA8">
      <w:pPr>
        <w:pStyle w:val="Odstavecseseznamem"/>
        <w:numPr>
          <w:ilvl w:val="1"/>
          <w:numId w:val="19"/>
        </w:numPr>
        <w:rPr>
          <w:szCs w:val="22"/>
        </w:rPr>
      </w:pPr>
      <w:r>
        <w:rPr>
          <w:szCs w:val="22"/>
        </w:rPr>
        <w:t>Maximální bezpečné výstupní napětí výkonového optimizérů:</w:t>
      </w:r>
      <w:r>
        <w:rPr>
          <w:szCs w:val="22"/>
        </w:rPr>
        <w:tab/>
        <w:t>1</w:t>
      </w:r>
      <w:r>
        <w:rPr>
          <w:rFonts w:cs="Arial"/>
          <w:szCs w:val="22"/>
        </w:rPr>
        <w:t>±</w:t>
      </w:r>
      <w:r>
        <w:rPr>
          <w:szCs w:val="22"/>
        </w:rPr>
        <w:t>0,1 Vdc</w:t>
      </w:r>
    </w:p>
    <w:p w14:paraId="64824771" w14:textId="77777777" w:rsidR="00C22DA8" w:rsidRDefault="00C22DA8" w:rsidP="00C22DA8">
      <w:pPr>
        <w:pStyle w:val="Odstavecseseznamem"/>
        <w:numPr>
          <w:ilvl w:val="0"/>
          <w:numId w:val="19"/>
        </w:numPr>
        <w:rPr>
          <w:b/>
          <w:bCs/>
          <w:szCs w:val="22"/>
        </w:rPr>
      </w:pPr>
      <w:r>
        <w:rPr>
          <w:b/>
          <w:bCs/>
          <w:szCs w:val="22"/>
        </w:rPr>
        <w:t>Shody s normami:</w:t>
      </w:r>
    </w:p>
    <w:p w14:paraId="74FBA798" w14:textId="77777777" w:rsidR="00C22DA8" w:rsidRDefault="00C22DA8" w:rsidP="00C22DA8">
      <w:pPr>
        <w:pStyle w:val="Odstavecseseznamem"/>
        <w:numPr>
          <w:ilvl w:val="1"/>
          <w:numId w:val="19"/>
        </w:numPr>
        <w:rPr>
          <w:szCs w:val="22"/>
        </w:rPr>
      </w:pPr>
      <w:r>
        <w:rPr>
          <w:szCs w:val="22"/>
        </w:rPr>
        <w:t>EMC:</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FCC část 15 třída B,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IEC61000-6-2,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IEC61000-6-3</w:t>
      </w:r>
    </w:p>
    <w:p w14:paraId="7559617C" w14:textId="77777777" w:rsidR="00C22DA8" w:rsidRDefault="00C22DA8" w:rsidP="00C22DA8">
      <w:pPr>
        <w:pStyle w:val="Odstavecseseznamem"/>
        <w:numPr>
          <w:ilvl w:val="1"/>
          <w:numId w:val="19"/>
        </w:numPr>
        <w:rPr>
          <w:szCs w:val="22"/>
        </w:rPr>
      </w:pPr>
      <w:r>
        <w:rPr>
          <w:szCs w:val="22"/>
        </w:rPr>
        <w:t>Bezpečnost:</w:t>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IEC62109-1 (třída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bezpečnosti II)</w:t>
      </w:r>
    </w:p>
    <w:p w14:paraId="00FDC837" w14:textId="77777777" w:rsidR="00C22DA8" w:rsidRDefault="00C22DA8" w:rsidP="00C22DA8">
      <w:pPr>
        <w:pStyle w:val="Odstavecseseznamem"/>
        <w:numPr>
          <w:ilvl w:val="1"/>
          <w:numId w:val="19"/>
        </w:numPr>
        <w:rPr>
          <w:szCs w:val="22"/>
        </w:rPr>
      </w:pPr>
      <w:r>
        <w:rPr>
          <w:szCs w:val="22"/>
        </w:rPr>
        <w:t>RoHS: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Ano</w:t>
      </w:r>
    </w:p>
    <w:p w14:paraId="22F68454" w14:textId="77777777" w:rsidR="00C22DA8" w:rsidRDefault="00C22DA8" w:rsidP="00C22DA8">
      <w:pPr>
        <w:pStyle w:val="Odstavecseseznamem"/>
        <w:numPr>
          <w:ilvl w:val="1"/>
          <w:numId w:val="19"/>
        </w:numPr>
        <w:rPr>
          <w:szCs w:val="22"/>
        </w:rPr>
      </w:pPr>
      <w:r>
        <w:rPr>
          <w:szCs w:val="22"/>
        </w:rPr>
        <w:t>Požární bezpečnost:</w:t>
      </w:r>
      <w:r>
        <w:rPr>
          <w:szCs w:val="22"/>
        </w:rPr>
        <w:tab/>
      </w:r>
      <w:r>
        <w:rPr>
          <w:szCs w:val="22"/>
        </w:rPr>
        <w:tab/>
      </w:r>
      <w:r>
        <w:rPr>
          <w:szCs w:val="22"/>
        </w:rPr>
        <w:tab/>
      </w:r>
      <w:r>
        <w:rPr>
          <w:szCs w:val="22"/>
        </w:rPr>
        <w:tab/>
      </w:r>
      <w:r>
        <w:rPr>
          <w:szCs w:val="22"/>
        </w:rPr>
        <w:tab/>
      </w:r>
      <w:r>
        <w:rPr>
          <w:szCs w:val="22"/>
        </w:rPr>
        <w:tab/>
      </w:r>
      <w:r>
        <w:rPr>
          <w:szCs w:val="22"/>
        </w:rPr>
        <w:tab/>
        <w:t>VDE-AR-E 2100-</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712:2013-05</w:t>
      </w:r>
    </w:p>
    <w:p w14:paraId="663F53A5" w14:textId="77777777" w:rsidR="00C22DA8" w:rsidRDefault="00C22DA8" w:rsidP="00C22DA8">
      <w:pPr>
        <w:pStyle w:val="Odstavecseseznamem"/>
        <w:numPr>
          <w:ilvl w:val="0"/>
          <w:numId w:val="19"/>
        </w:numPr>
        <w:rPr>
          <w:b/>
          <w:bCs/>
          <w:szCs w:val="22"/>
        </w:rPr>
      </w:pPr>
      <w:r>
        <w:rPr>
          <w:b/>
          <w:bCs/>
          <w:szCs w:val="22"/>
        </w:rPr>
        <w:t>Specifikace optimizéru:</w:t>
      </w:r>
    </w:p>
    <w:p w14:paraId="2678D113" w14:textId="77777777" w:rsidR="00C22DA8" w:rsidRDefault="00C22DA8" w:rsidP="00C22DA8">
      <w:pPr>
        <w:pStyle w:val="Odstavecseseznamem"/>
        <w:numPr>
          <w:ilvl w:val="1"/>
          <w:numId w:val="19"/>
        </w:numPr>
        <w:rPr>
          <w:szCs w:val="22"/>
        </w:rPr>
      </w:pPr>
      <w:r>
        <w:rPr>
          <w:szCs w:val="22"/>
        </w:rPr>
        <w:t>Maximální povolené napětí systému:</w:t>
      </w:r>
      <w:r>
        <w:rPr>
          <w:szCs w:val="22"/>
        </w:rPr>
        <w:tab/>
      </w:r>
      <w:r>
        <w:rPr>
          <w:szCs w:val="22"/>
        </w:rPr>
        <w:tab/>
      </w:r>
      <w:r>
        <w:rPr>
          <w:szCs w:val="22"/>
        </w:rPr>
        <w:tab/>
      </w:r>
      <w:r>
        <w:rPr>
          <w:szCs w:val="22"/>
        </w:rPr>
        <w:tab/>
        <w:t>1000 Vdc</w:t>
      </w:r>
    </w:p>
    <w:p w14:paraId="03F985E5" w14:textId="77777777" w:rsidR="00C22DA8" w:rsidRPr="00A06116" w:rsidRDefault="00C22DA8" w:rsidP="00C22DA8">
      <w:pPr>
        <w:pStyle w:val="Odstavecseseznamem"/>
        <w:numPr>
          <w:ilvl w:val="1"/>
          <w:numId w:val="19"/>
        </w:numPr>
        <w:spacing w:before="0" w:after="0" w:line="240" w:lineRule="auto"/>
        <w:jc w:val="left"/>
      </w:pPr>
      <w:r w:rsidRPr="007F76C9">
        <w:t>Minimální stupeň krytí:</w:t>
      </w:r>
      <w:r w:rsidRPr="007F76C9">
        <w:tab/>
      </w:r>
      <w:r w:rsidRPr="007F76C9">
        <w:tab/>
      </w:r>
      <w:r w:rsidRPr="007F76C9">
        <w:tab/>
      </w:r>
      <w:r w:rsidRPr="007F76C9">
        <w:tab/>
      </w:r>
      <w:r w:rsidRPr="007F76C9">
        <w:tab/>
      </w:r>
      <w:r>
        <w:tab/>
      </w:r>
      <w:r w:rsidRPr="007F76C9">
        <w:t>IP 6</w:t>
      </w:r>
      <w:r>
        <w:t>8</w:t>
      </w:r>
    </w:p>
    <w:p w14:paraId="16925A51" w14:textId="77777777" w:rsidR="00C22DA8" w:rsidRPr="00A06116" w:rsidRDefault="00C22DA8" w:rsidP="00C22DA8">
      <w:pPr>
        <w:pStyle w:val="Nadpis1"/>
        <w:rPr>
          <w:bCs w:val="0"/>
          <w:color w:val="9BBB59" w:themeColor="accent3"/>
        </w:rPr>
      </w:pPr>
      <w:bookmarkStart w:id="27" w:name="_Toc66095649"/>
      <w:r w:rsidRPr="007B380D">
        <w:rPr>
          <w:bCs w:val="0"/>
          <w:color w:val="9BBB59" w:themeColor="accent3"/>
        </w:rPr>
        <w:lastRenderedPageBreak/>
        <w:t xml:space="preserve">OBECNÉ POŽADAVKY NA </w:t>
      </w:r>
      <w:r>
        <w:rPr>
          <w:bCs w:val="0"/>
          <w:color w:val="9BBB59" w:themeColor="accent3"/>
        </w:rPr>
        <w:t>BATERIOVÝ SYSTÉM</w:t>
      </w:r>
      <w:bookmarkEnd w:id="27"/>
    </w:p>
    <w:p w14:paraId="079F8AC7" w14:textId="77777777" w:rsidR="00C22DA8" w:rsidRDefault="00C22DA8" w:rsidP="00C22DA8">
      <w:pPr>
        <w:pStyle w:val="Odstavecseseznamem"/>
        <w:numPr>
          <w:ilvl w:val="0"/>
          <w:numId w:val="19"/>
        </w:numPr>
        <w:rPr>
          <w:szCs w:val="22"/>
        </w:rPr>
      </w:pPr>
      <w:r>
        <w:rPr>
          <w:szCs w:val="22"/>
        </w:rPr>
        <w:t>Bateriový systém musí být dodán jako kompletní řešení včetně příslušenství (bateriovým RACKem; BMS; propojovací kabeláží; bateriovými měniči; rozvaděčem NN; propojovací kabeláží mezi bateriovým systémem, NN rozvaděčem a měniči; uzlovým měřícím bodem sítě vč. kabeláže a proudových senzorů; klimatizačním systémem; stabilním hasicím systémem; EMS systémem).</w:t>
      </w:r>
    </w:p>
    <w:p w14:paraId="0E9BB45C" w14:textId="77777777" w:rsidR="00C22DA8" w:rsidRDefault="00C22DA8" w:rsidP="00C22DA8">
      <w:pPr>
        <w:pStyle w:val="Odstavecseseznamem"/>
        <w:numPr>
          <w:ilvl w:val="0"/>
          <w:numId w:val="19"/>
        </w:numPr>
        <w:rPr>
          <w:szCs w:val="22"/>
        </w:rPr>
      </w:pPr>
      <w:r>
        <w:rPr>
          <w:szCs w:val="22"/>
        </w:rPr>
        <w:t>Celý bateriový systém musí mít záruku 10 let na pokles kapacity, a to maximálně na 80 % instalované kapacity při 80 % DoD, nebo záruku na 6 000 plných cyklů.</w:t>
      </w:r>
    </w:p>
    <w:p w14:paraId="0662EC84" w14:textId="77777777" w:rsidR="00C22DA8" w:rsidRDefault="00C22DA8" w:rsidP="00C22DA8">
      <w:pPr>
        <w:pStyle w:val="Odstavecseseznamem"/>
        <w:numPr>
          <w:ilvl w:val="0"/>
          <w:numId w:val="19"/>
        </w:numPr>
        <w:rPr>
          <w:szCs w:val="22"/>
        </w:rPr>
      </w:pPr>
      <w:r>
        <w:rPr>
          <w:szCs w:val="22"/>
        </w:rPr>
        <w:t xml:space="preserve">Bateriový systém musí splňovat následující normy a standardy: </w:t>
      </w:r>
      <w:r>
        <w:t>IEC 61000-6-2:2019, IEC 61000-6-4:2019</w:t>
      </w:r>
      <w:r>
        <w:rPr>
          <w:b/>
          <w:bCs/>
        </w:rPr>
        <w:t xml:space="preserve">, </w:t>
      </w:r>
      <w:r>
        <w:t>IEC 62619:2017</w:t>
      </w:r>
      <w:r>
        <w:rPr>
          <w:szCs w:val="22"/>
        </w:rPr>
        <w:t>.</w:t>
      </w:r>
    </w:p>
    <w:p w14:paraId="1C18352F" w14:textId="77777777" w:rsidR="00C22DA8" w:rsidRPr="00A06116" w:rsidRDefault="00C22DA8" w:rsidP="00C22DA8">
      <w:pPr>
        <w:pStyle w:val="Odstavecseseznamem"/>
        <w:numPr>
          <w:ilvl w:val="0"/>
          <w:numId w:val="11"/>
        </w:numPr>
        <w:spacing w:before="120"/>
        <w:outlineLvl w:val="1"/>
        <w:rPr>
          <w:rFonts w:cs="Arial"/>
          <w:b/>
          <w:vanish/>
          <w:color w:val="9BBB59" w:themeColor="accent3"/>
          <w:sz w:val="24"/>
          <w:szCs w:val="22"/>
          <w:lang w:eastAsia="en-US"/>
        </w:rPr>
      </w:pPr>
      <w:bookmarkStart w:id="28" w:name="_Toc66095650"/>
      <w:bookmarkEnd w:id="28"/>
    </w:p>
    <w:p w14:paraId="67BD0C83" w14:textId="77777777" w:rsidR="00C22DA8" w:rsidRDefault="00C22DA8" w:rsidP="00C22DA8">
      <w:pPr>
        <w:pStyle w:val="Nzev"/>
        <w:ind w:left="661"/>
        <w:rPr>
          <w:color w:val="9BBB59" w:themeColor="accent3"/>
        </w:rPr>
      </w:pPr>
      <w:bookmarkStart w:id="29" w:name="_Toc66095651"/>
      <w:r w:rsidRPr="00A06116">
        <w:rPr>
          <w:color w:val="9BBB59" w:themeColor="accent3"/>
        </w:rPr>
        <w:t xml:space="preserve">Požadavky na </w:t>
      </w:r>
      <w:r>
        <w:rPr>
          <w:color w:val="9BBB59" w:themeColor="accent3"/>
        </w:rPr>
        <w:t>bateriové úložiště</w:t>
      </w:r>
      <w:bookmarkEnd w:id="29"/>
    </w:p>
    <w:p w14:paraId="5A95DF85" w14:textId="77777777" w:rsidR="00C22DA8" w:rsidRDefault="00C22DA8" w:rsidP="00C22DA8">
      <w:pPr>
        <w:pStyle w:val="Odstavecseseznamem"/>
        <w:numPr>
          <w:ilvl w:val="0"/>
          <w:numId w:val="19"/>
        </w:numPr>
        <w:rPr>
          <w:rFonts w:cs="Arial"/>
          <w:b/>
          <w:bCs/>
          <w:szCs w:val="22"/>
        </w:rPr>
      </w:pPr>
      <w:r w:rsidRPr="00D97B4B">
        <w:rPr>
          <w:rFonts w:cs="Arial"/>
          <w:b/>
          <w:bCs/>
          <w:szCs w:val="22"/>
        </w:rPr>
        <w:t>Parametry jednoho bateriového modulu:</w:t>
      </w:r>
    </w:p>
    <w:p w14:paraId="42ACDAAA" w14:textId="77777777" w:rsidR="00C22DA8" w:rsidRDefault="00C22DA8" w:rsidP="00C22DA8">
      <w:pPr>
        <w:pStyle w:val="Odstavecseseznamem"/>
        <w:numPr>
          <w:ilvl w:val="1"/>
          <w:numId w:val="19"/>
        </w:numPr>
        <w:rPr>
          <w:rFonts w:cs="Arial"/>
          <w:szCs w:val="22"/>
        </w:rPr>
      </w:pPr>
      <w:r w:rsidRPr="00A106DA">
        <w:rPr>
          <w:rFonts w:cs="Arial"/>
          <w:szCs w:val="22"/>
        </w:rPr>
        <w:t>Bateriové moduly musí být na bázi technologie LFP</w:t>
      </w:r>
      <w:r>
        <w:rPr>
          <w:rFonts w:cs="Arial"/>
          <w:szCs w:val="22"/>
        </w:rPr>
        <w:t>.</w:t>
      </w:r>
    </w:p>
    <w:p w14:paraId="7C4D946E" w14:textId="77777777" w:rsidR="00C22DA8" w:rsidRPr="00D97B4B" w:rsidRDefault="00C22DA8" w:rsidP="00C22DA8">
      <w:pPr>
        <w:pStyle w:val="Odstavecseseznamem"/>
        <w:numPr>
          <w:ilvl w:val="0"/>
          <w:numId w:val="19"/>
        </w:numPr>
        <w:rPr>
          <w:rFonts w:cs="Arial"/>
          <w:b/>
          <w:bCs/>
          <w:szCs w:val="22"/>
        </w:rPr>
      </w:pPr>
      <w:r w:rsidRPr="00D97B4B">
        <w:rPr>
          <w:rFonts w:cs="Arial"/>
          <w:b/>
          <w:bCs/>
          <w:szCs w:val="22"/>
        </w:rPr>
        <w:t>Parametry celého bateriového systému:</w:t>
      </w:r>
    </w:p>
    <w:p w14:paraId="474436A6" w14:textId="77777777" w:rsidR="00C22DA8" w:rsidRDefault="00C22DA8" w:rsidP="00C22DA8">
      <w:pPr>
        <w:pStyle w:val="Odstavecseseznamem"/>
        <w:numPr>
          <w:ilvl w:val="1"/>
          <w:numId w:val="19"/>
        </w:numPr>
        <w:autoSpaceDE w:val="0"/>
        <w:autoSpaceDN w:val="0"/>
        <w:adjustRightInd w:val="0"/>
        <w:spacing w:before="0" w:after="0" w:line="240" w:lineRule="auto"/>
        <w:jc w:val="left"/>
        <w:rPr>
          <w:rFonts w:eastAsiaTheme="minorHAnsi" w:cs="Arial"/>
          <w:color w:val="000000"/>
          <w:szCs w:val="22"/>
          <w:lang w:eastAsia="en-US"/>
        </w:rPr>
      </w:pPr>
      <w:r w:rsidRPr="00D97B4B">
        <w:rPr>
          <w:rFonts w:eastAsiaTheme="minorHAnsi" w:cs="Arial"/>
          <w:color w:val="000000"/>
          <w:szCs w:val="22"/>
          <w:lang w:eastAsia="en-US"/>
        </w:rPr>
        <w:t>Minimální celková kapacita:</w:t>
      </w:r>
      <w:r w:rsidRPr="00D97B4B">
        <w:rPr>
          <w:rFonts w:eastAsiaTheme="minorHAnsi" w:cs="Arial"/>
          <w:color w:val="000000"/>
          <w:szCs w:val="22"/>
          <w:lang w:eastAsia="en-US"/>
        </w:rPr>
        <w:tab/>
      </w:r>
      <w:r w:rsidRPr="00D97B4B">
        <w:rPr>
          <w:rFonts w:eastAsiaTheme="minorHAnsi" w:cs="Arial"/>
          <w:color w:val="000000"/>
          <w:szCs w:val="22"/>
          <w:lang w:eastAsia="en-US"/>
        </w:rPr>
        <w:tab/>
      </w:r>
      <w:r w:rsidRPr="00D97B4B">
        <w:rPr>
          <w:rFonts w:eastAsiaTheme="minorHAnsi" w:cs="Arial"/>
          <w:color w:val="000000"/>
          <w:szCs w:val="22"/>
          <w:lang w:eastAsia="en-US"/>
        </w:rPr>
        <w:tab/>
      </w:r>
      <w:r w:rsidRPr="00D97B4B">
        <w:rPr>
          <w:rFonts w:eastAsiaTheme="minorHAnsi" w:cs="Arial"/>
          <w:color w:val="000000"/>
          <w:szCs w:val="22"/>
          <w:lang w:eastAsia="en-US"/>
        </w:rPr>
        <w:tab/>
      </w:r>
      <w:r w:rsidRPr="00D97B4B">
        <w:rPr>
          <w:rFonts w:eastAsiaTheme="minorHAnsi" w:cs="Arial"/>
          <w:color w:val="000000"/>
          <w:szCs w:val="22"/>
          <w:lang w:eastAsia="en-US"/>
        </w:rPr>
        <w:tab/>
      </w:r>
      <w:r w:rsidRPr="00D97B4B">
        <w:rPr>
          <w:rFonts w:eastAsiaTheme="minorHAnsi" w:cs="Arial"/>
          <w:color w:val="000000"/>
          <w:szCs w:val="22"/>
          <w:lang w:eastAsia="en-US"/>
        </w:rPr>
        <w:tab/>
        <w:t>107,52 kWh</w:t>
      </w:r>
    </w:p>
    <w:p w14:paraId="1EF14D5B" w14:textId="77777777" w:rsidR="00C22DA8" w:rsidRPr="00442879" w:rsidRDefault="00C22DA8" w:rsidP="00C22DA8">
      <w:pPr>
        <w:pStyle w:val="Odstavecseseznamem"/>
        <w:numPr>
          <w:ilvl w:val="1"/>
          <w:numId w:val="19"/>
        </w:numPr>
        <w:rPr>
          <w:rFonts w:cs="Arial"/>
          <w:szCs w:val="22"/>
        </w:rPr>
      </w:pPr>
      <w:r>
        <w:rPr>
          <w:rFonts w:cs="Arial"/>
          <w:szCs w:val="22"/>
        </w:rPr>
        <w:t>Bateriový systém musí podporovat možnost budoucího rozšíření systému.</w:t>
      </w:r>
    </w:p>
    <w:p w14:paraId="2A3167BD" w14:textId="77777777" w:rsidR="00C22DA8" w:rsidRPr="00A106DA" w:rsidRDefault="00C22DA8" w:rsidP="00C22DA8">
      <w:pPr>
        <w:pStyle w:val="Odstavecseseznamem"/>
        <w:numPr>
          <w:ilvl w:val="0"/>
          <w:numId w:val="19"/>
        </w:numPr>
        <w:rPr>
          <w:rFonts w:cs="Arial"/>
          <w:b/>
          <w:bCs/>
          <w:szCs w:val="22"/>
        </w:rPr>
      </w:pPr>
      <w:r w:rsidRPr="00D97B4B">
        <w:rPr>
          <w:rFonts w:cs="Arial"/>
          <w:b/>
          <w:bCs/>
          <w:szCs w:val="22"/>
        </w:rPr>
        <w:t>Parametry bateriových střídačů:</w:t>
      </w:r>
    </w:p>
    <w:p w14:paraId="446582AB" w14:textId="77777777" w:rsidR="00C22DA8" w:rsidRDefault="00C22DA8" w:rsidP="00C22DA8">
      <w:pPr>
        <w:pStyle w:val="Odstavecseseznamem"/>
        <w:numPr>
          <w:ilvl w:val="1"/>
          <w:numId w:val="19"/>
        </w:numPr>
        <w:autoSpaceDE w:val="0"/>
        <w:autoSpaceDN w:val="0"/>
        <w:adjustRightInd w:val="0"/>
        <w:spacing w:before="0" w:after="0" w:line="240" w:lineRule="auto"/>
        <w:jc w:val="left"/>
        <w:rPr>
          <w:rFonts w:eastAsiaTheme="minorHAnsi" w:cs="Arial"/>
          <w:color w:val="000000"/>
          <w:szCs w:val="22"/>
          <w:lang w:eastAsia="en-US"/>
        </w:rPr>
      </w:pPr>
      <w:r w:rsidRPr="00D97B4B">
        <w:rPr>
          <w:rFonts w:eastAsiaTheme="minorHAnsi" w:cs="Arial"/>
          <w:color w:val="000000"/>
          <w:szCs w:val="22"/>
          <w:lang w:eastAsia="en-US"/>
        </w:rPr>
        <w:t>Minimální nominální výstupní výkon střídač</w:t>
      </w:r>
      <w:r>
        <w:rPr>
          <w:rFonts w:eastAsiaTheme="minorHAnsi" w:cs="Arial"/>
          <w:color w:val="000000"/>
          <w:szCs w:val="22"/>
          <w:lang w:eastAsia="en-US"/>
        </w:rPr>
        <w:t>ů</w:t>
      </w:r>
      <w:r w:rsidRPr="00D97B4B">
        <w:rPr>
          <w:rFonts w:eastAsiaTheme="minorHAnsi" w:cs="Arial"/>
          <w:color w:val="000000"/>
          <w:szCs w:val="22"/>
          <w:lang w:eastAsia="en-US"/>
        </w:rPr>
        <w:t>:</w:t>
      </w:r>
      <w:r w:rsidRPr="00D97B4B">
        <w:rPr>
          <w:rFonts w:eastAsiaTheme="minorHAnsi" w:cs="Arial"/>
          <w:color w:val="000000"/>
          <w:szCs w:val="22"/>
          <w:lang w:eastAsia="en-US"/>
        </w:rPr>
        <w:tab/>
      </w:r>
      <w:r w:rsidRPr="00D97B4B">
        <w:rPr>
          <w:rFonts w:eastAsiaTheme="minorHAnsi" w:cs="Arial"/>
          <w:color w:val="000000"/>
          <w:szCs w:val="22"/>
          <w:lang w:eastAsia="en-US"/>
        </w:rPr>
        <w:tab/>
      </w:r>
      <w:r>
        <w:rPr>
          <w:rFonts w:eastAsiaTheme="minorHAnsi" w:cs="Arial"/>
          <w:color w:val="000000"/>
          <w:szCs w:val="22"/>
          <w:lang w:eastAsia="en-US"/>
        </w:rPr>
        <w:tab/>
        <w:t>60</w:t>
      </w:r>
      <w:r w:rsidRPr="00D97B4B">
        <w:rPr>
          <w:rFonts w:eastAsiaTheme="minorHAnsi" w:cs="Arial"/>
          <w:color w:val="000000"/>
          <w:szCs w:val="22"/>
          <w:lang w:eastAsia="en-US"/>
        </w:rPr>
        <w:t xml:space="preserve"> </w:t>
      </w:r>
      <w:r>
        <w:rPr>
          <w:rFonts w:eastAsiaTheme="minorHAnsi" w:cs="Arial"/>
          <w:color w:val="000000"/>
          <w:szCs w:val="22"/>
          <w:lang w:eastAsia="en-US"/>
        </w:rPr>
        <w:t>kW</w:t>
      </w:r>
    </w:p>
    <w:p w14:paraId="0552BF21" w14:textId="77777777" w:rsidR="00C22DA8" w:rsidRDefault="00C22DA8" w:rsidP="00C22DA8">
      <w:pPr>
        <w:pStyle w:val="Odstavecseseznamem"/>
        <w:numPr>
          <w:ilvl w:val="1"/>
          <w:numId w:val="19"/>
        </w:numPr>
        <w:autoSpaceDE w:val="0"/>
        <w:autoSpaceDN w:val="0"/>
        <w:adjustRightInd w:val="0"/>
        <w:spacing w:before="0" w:after="0" w:line="240" w:lineRule="auto"/>
        <w:jc w:val="left"/>
        <w:rPr>
          <w:rFonts w:eastAsiaTheme="minorHAnsi" w:cs="Arial"/>
          <w:color w:val="000000"/>
          <w:szCs w:val="22"/>
          <w:lang w:eastAsia="en-US"/>
        </w:rPr>
      </w:pPr>
      <w:r>
        <w:rPr>
          <w:rFonts w:eastAsiaTheme="minorHAnsi" w:cs="Arial"/>
          <w:color w:val="000000"/>
          <w:szCs w:val="22"/>
          <w:lang w:eastAsia="en-US"/>
        </w:rPr>
        <w:t>Minimální evropská účinnost střídačů:</w:t>
      </w:r>
      <w:r>
        <w:rPr>
          <w:rFonts w:eastAsiaTheme="minorHAnsi" w:cs="Arial"/>
          <w:color w:val="000000"/>
          <w:szCs w:val="22"/>
          <w:lang w:eastAsia="en-US"/>
        </w:rPr>
        <w:tab/>
      </w:r>
      <w:r>
        <w:rPr>
          <w:rFonts w:eastAsiaTheme="minorHAnsi" w:cs="Arial"/>
          <w:color w:val="000000"/>
          <w:szCs w:val="22"/>
          <w:lang w:eastAsia="en-US"/>
        </w:rPr>
        <w:tab/>
      </w:r>
      <w:r>
        <w:rPr>
          <w:rFonts w:eastAsiaTheme="minorHAnsi" w:cs="Arial"/>
          <w:color w:val="000000"/>
          <w:szCs w:val="22"/>
          <w:lang w:eastAsia="en-US"/>
        </w:rPr>
        <w:tab/>
      </w:r>
      <w:r>
        <w:rPr>
          <w:rFonts w:eastAsiaTheme="minorHAnsi" w:cs="Arial"/>
          <w:color w:val="000000"/>
          <w:szCs w:val="22"/>
          <w:lang w:eastAsia="en-US"/>
        </w:rPr>
        <w:tab/>
        <w:t>97 %</w:t>
      </w:r>
    </w:p>
    <w:p w14:paraId="527B02C5" w14:textId="77777777" w:rsidR="00C22DA8" w:rsidRDefault="00C22DA8" w:rsidP="00C22DA8">
      <w:pPr>
        <w:pStyle w:val="Odstavecseseznamem"/>
        <w:numPr>
          <w:ilvl w:val="1"/>
          <w:numId w:val="19"/>
        </w:numPr>
        <w:autoSpaceDE w:val="0"/>
        <w:autoSpaceDN w:val="0"/>
        <w:adjustRightInd w:val="0"/>
        <w:spacing w:before="0" w:after="0" w:line="240" w:lineRule="auto"/>
        <w:jc w:val="left"/>
        <w:rPr>
          <w:rFonts w:eastAsiaTheme="minorHAnsi" w:cs="Arial"/>
          <w:color w:val="000000"/>
          <w:szCs w:val="22"/>
          <w:lang w:eastAsia="en-US"/>
        </w:rPr>
      </w:pPr>
      <w:r>
        <w:rPr>
          <w:rFonts w:eastAsiaTheme="minorHAnsi" w:cs="Arial"/>
          <w:color w:val="000000"/>
          <w:szCs w:val="22"/>
          <w:lang w:eastAsia="en-US"/>
        </w:rPr>
        <w:t>Střídače musí splňovat funkci síťového provozu, ostrovního provozu a asymetrického napájení fází v těchto provozech.</w:t>
      </w:r>
    </w:p>
    <w:p w14:paraId="57FA2BD1" w14:textId="77777777" w:rsidR="00C21346" w:rsidRDefault="00C21346" w:rsidP="00C21346">
      <w:pPr>
        <w:rPr>
          <w:rFonts w:ascii="Arial Narrow" w:hAnsi="Arial Narrow"/>
          <w:b/>
          <w:szCs w:val="22"/>
        </w:rPr>
      </w:pPr>
      <w:bookmarkStart w:id="30" w:name="_GoBack"/>
      <w:bookmarkEnd w:id="30"/>
    </w:p>
    <w:p w14:paraId="63EAA58D" w14:textId="77777777" w:rsidR="00C21346" w:rsidRDefault="00C21346" w:rsidP="00C21346">
      <w:pPr>
        <w:rPr>
          <w:rFonts w:ascii="Arial Narrow" w:hAnsi="Arial Narrow"/>
          <w:b/>
          <w:szCs w:val="22"/>
        </w:rPr>
      </w:pPr>
    </w:p>
    <w:p w14:paraId="641C0AC0" w14:textId="336FD27C" w:rsidR="00C21346" w:rsidRDefault="00C21346" w:rsidP="00C21346">
      <w:pPr>
        <w:rPr>
          <w:rFonts w:ascii="Arial Narrow" w:hAnsi="Arial Narrow"/>
          <w:b/>
          <w:szCs w:val="22"/>
        </w:rPr>
      </w:pPr>
      <w:r>
        <w:rPr>
          <w:rFonts w:ascii="Arial Narrow" w:hAnsi="Arial Narrow"/>
          <w:b/>
          <w:szCs w:val="22"/>
        </w:rPr>
        <w:t xml:space="preserve">V……………………. dne …………………….. </w:t>
      </w:r>
    </w:p>
    <w:p w14:paraId="22D55E83" w14:textId="77777777" w:rsidR="00C21346" w:rsidRDefault="00C21346" w:rsidP="00C21346">
      <w:pPr>
        <w:rPr>
          <w:rFonts w:ascii="Arial Narrow" w:hAnsi="Arial Narrow"/>
          <w:b/>
          <w:szCs w:val="22"/>
        </w:rPr>
      </w:pPr>
    </w:p>
    <w:p w14:paraId="0AFCDE91" w14:textId="77777777" w:rsidR="00C21346" w:rsidRDefault="00C21346" w:rsidP="00C21346">
      <w:pPr>
        <w:rPr>
          <w:rFonts w:ascii="Arial Narrow" w:hAnsi="Arial Narrow"/>
          <w:b/>
          <w:szCs w:val="22"/>
        </w:rPr>
      </w:pPr>
    </w:p>
    <w:p w14:paraId="4986313A" w14:textId="13AA654C" w:rsidR="00C21346" w:rsidRDefault="00C21346" w:rsidP="00C21346">
      <w:pPr>
        <w:rPr>
          <w:rFonts w:ascii="Arial Narrow" w:hAnsi="Arial Narrow"/>
          <w:b/>
          <w:szCs w:val="22"/>
        </w:rPr>
      </w:pPr>
      <w:r>
        <w:rPr>
          <w:rFonts w:ascii="Arial Narrow" w:hAnsi="Arial Narrow"/>
          <w:b/>
          <w:szCs w:val="22"/>
        </w:rPr>
        <w:t xml:space="preserve"> ………………………………………………</w:t>
      </w:r>
    </w:p>
    <w:p w14:paraId="51C580BF" w14:textId="06F3FB5A" w:rsidR="00C21346" w:rsidRPr="009F067C" w:rsidRDefault="00C21346" w:rsidP="00705A0C">
      <w:pPr>
        <w:rPr>
          <w:szCs w:val="22"/>
        </w:rPr>
      </w:pPr>
      <w:r>
        <w:rPr>
          <w:rFonts w:ascii="Arial Narrow" w:hAnsi="Arial Narrow"/>
          <w:b/>
          <w:szCs w:val="22"/>
        </w:rPr>
        <w:t>Podpis osoby oprávněné jednat jménem účastníka</w:t>
      </w:r>
    </w:p>
    <w:sectPr w:rsidR="00C21346" w:rsidRPr="009F067C" w:rsidSect="007E2F5B">
      <w:headerReference w:type="default" r:id="rId8"/>
      <w:footerReference w:type="default" r:id="rId9"/>
      <w:headerReference w:type="first" r:id="rId10"/>
      <w:pgSz w:w="11906" w:h="16838"/>
      <w:pgMar w:top="851" w:right="709" w:bottom="1418" w:left="992" w:header="397" w:footer="397" w:gutter="0"/>
      <w:cols w:space="708" w:equalWidth="0">
        <w:col w:w="10204" w:space="70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5B196" w14:textId="77777777" w:rsidR="003A43A0" w:rsidRDefault="003A43A0">
      <w:r>
        <w:separator/>
      </w:r>
    </w:p>
  </w:endnote>
  <w:endnote w:type="continuationSeparator" w:id="0">
    <w:p w14:paraId="6AA7DBE6" w14:textId="77777777" w:rsidR="003A43A0" w:rsidRDefault="003A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imbus Sans TO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6994E" w14:textId="36603100" w:rsidR="00AF7882" w:rsidRPr="00D76463" w:rsidRDefault="00AF7882" w:rsidP="00D76463">
    <w:pPr>
      <w:pStyle w:val="Default"/>
      <w:tabs>
        <w:tab w:val="left" w:pos="2268"/>
        <w:tab w:val="left" w:pos="2977"/>
        <w:tab w:val="right" w:pos="10206"/>
      </w:tabs>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1BBFA" w14:textId="77777777" w:rsidR="003A43A0" w:rsidRDefault="003A43A0">
      <w:r>
        <w:separator/>
      </w:r>
    </w:p>
  </w:footnote>
  <w:footnote w:type="continuationSeparator" w:id="0">
    <w:p w14:paraId="4FA2A57F" w14:textId="77777777" w:rsidR="003A43A0" w:rsidRDefault="003A4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8BCDB" w14:textId="4AEBD986" w:rsidR="00AF7882" w:rsidRPr="00AD37D1" w:rsidRDefault="00AF7882" w:rsidP="00C5449A">
    <w:pPr>
      <w:pStyle w:val="Zhlav"/>
      <w:tabs>
        <w:tab w:val="left" w:pos="708"/>
        <w:tab w:val="left" w:pos="3830"/>
      </w:tabs>
      <w:ind w:left="3545" w:hanging="3545"/>
      <w:rPr>
        <w:rFonts w:ascii="Arial Black" w:hAnsi="Arial Black" w:cs="Aharoni"/>
        <w:b/>
        <w:color w:val="509B1D"/>
        <w:spacing w:val="28"/>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00E29" w14:textId="716CB2F4" w:rsidR="00AF7882" w:rsidRPr="00C21346" w:rsidRDefault="00AF7882" w:rsidP="00C21346">
    <w:pPr>
      <w:rPr>
        <w:rFonts w:ascii="Arial Narrow" w:hAnsi="Arial Narrow" w:cs="Tahoma"/>
        <w:b/>
        <w:sz w:val="20"/>
        <w:szCs w:val="20"/>
        <w:u w:val="single"/>
      </w:rPr>
    </w:pPr>
    <w:r>
      <w:rPr>
        <w:noProof/>
      </w:rPr>
      <mc:AlternateContent>
        <mc:Choice Requires="wps">
          <w:drawing>
            <wp:anchor distT="0" distB="0" distL="114300" distR="114300" simplePos="0" relativeHeight="251669504" behindDoc="0" locked="0" layoutInCell="1" allowOverlap="1" wp14:anchorId="0FE0BB1E" wp14:editId="385DD822">
              <wp:simplePos x="0" y="0"/>
              <wp:positionH relativeFrom="margin">
                <wp:align>left</wp:align>
              </wp:positionH>
              <wp:positionV relativeFrom="paragraph">
                <wp:posOffset>903180</wp:posOffset>
              </wp:positionV>
              <wp:extent cx="6502400" cy="0"/>
              <wp:effectExtent l="0" t="0" r="0" b="0"/>
              <wp:wrapNone/>
              <wp:docPr id="15" name="Line 14" descr="svislá čár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ln>
                        <a:solidFill>
                          <a:srgbClr val="4259A7"/>
                        </a:solidFill>
                        <a:headEnd/>
                        <a:tailEnd/>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F3DEA22" id="Line 14" o:spid="_x0000_s1026" alt="svislá čára"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71.1pt" to="512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" strokecolor="#4259a7">
              <w10:wrap anchorx="margin"/>
            </v:line>
          </w:pict>
        </mc:Fallback>
      </mc:AlternateContent>
    </w:r>
    <w:r w:rsidR="00C21346" w:rsidRPr="00C21346">
      <w:rPr>
        <w:rFonts w:ascii="Arial Narrow" w:hAnsi="Arial Narrow" w:cs="Tahoma"/>
        <w:b/>
        <w:sz w:val="20"/>
        <w:szCs w:val="20"/>
        <w:u w:val="single"/>
      </w:rPr>
      <w:t xml:space="preserve"> </w:t>
    </w:r>
    <w:r w:rsidR="00C21346">
      <w:rPr>
        <w:rFonts w:ascii="Arial Narrow" w:hAnsi="Arial Narrow" w:cs="Tahoma"/>
        <w:b/>
        <w:sz w:val="20"/>
        <w:szCs w:val="20"/>
        <w:u w:val="single"/>
      </w:rPr>
      <w:t>Příloha č. 7</w:t>
    </w:r>
    <w:r>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D00"/>
    <w:multiLevelType w:val="hybridMultilevel"/>
    <w:tmpl w:val="1D968854"/>
    <w:lvl w:ilvl="0" w:tplc="04050011">
      <w:start w:val="1"/>
      <w:numFmt w:val="decimal"/>
      <w:lvlText w:val="%1)"/>
      <w:lvlJc w:val="left"/>
      <w:pPr>
        <w:ind w:left="1065" w:hanging="360"/>
      </w:p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07DD4966"/>
    <w:multiLevelType w:val="hybridMultilevel"/>
    <w:tmpl w:val="18D4BD6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F097A1F"/>
    <w:multiLevelType w:val="hybridMultilevel"/>
    <w:tmpl w:val="31A83F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22161C"/>
    <w:multiLevelType w:val="hybridMultilevel"/>
    <w:tmpl w:val="526C4BCA"/>
    <w:lvl w:ilvl="0" w:tplc="DA580704">
      <w:start w:val="1"/>
      <w:numFmt w:val="decimal"/>
      <w:pStyle w:val="Nadpis1"/>
      <w:lvlText w:val="A.%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FC050B"/>
    <w:multiLevelType w:val="hybridMultilevel"/>
    <w:tmpl w:val="DEE48C28"/>
    <w:lvl w:ilvl="0" w:tplc="456CC52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195E7136"/>
    <w:multiLevelType w:val="hybridMultilevel"/>
    <w:tmpl w:val="E0664658"/>
    <w:lvl w:ilvl="0" w:tplc="04050001">
      <w:start w:val="1"/>
      <w:numFmt w:val="bullet"/>
      <w:lvlText w:val=""/>
      <w:lvlJc w:val="left"/>
      <w:pPr>
        <w:ind w:left="720" w:hanging="360"/>
      </w:pPr>
      <w:rPr>
        <w:rFonts w:ascii="Symbol" w:hAnsi="Symbol" w:hint="default"/>
      </w:rPr>
    </w:lvl>
    <w:lvl w:ilvl="1" w:tplc="0E6A668C">
      <w:start w:val="1"/>
      <w:numFmt w:val="bullet"/>
      <w:lvlText w:val="o"/>
      <w:lvlJc w:val="left"/>
      <w:pPr>
        <w:ind w:left="1440" w:hanging="360"/>
      </w:pPr>
      <w:rPr>
        <w:rFonts w:ascii="Arial" w:hAnsi="Arial" w:cs="Arial" w:hint="default"/>
        <w:sz w:val="22"/>
        <w:szCs w:val="24"/>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B1609D"/>
    <w:multiLevelType w:val="hybridMultilevel"/>
    <w:tmpl w:val="5BECDC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B64E65"/>
    <w:multiLevelType w:val="hybridMultilevel"/>
    <w:tmpl w:val="82186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09659B"/>
    <w:multiLevelType w:val="hybridMultilevel"/>
    <w:tmpl w:val="8BA6F6CA"/>
    <w:lvl w:ilvl="0" w:tplc="0396DE5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36330BE5"/>
    <w:multiLevelType w:val="hybridMultilevel"/>
    <w:tmpl w:val="013CD300"/>
    <w:lvl w:ilvl="0" w:tplc="DDA6A51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37E7557E"/>
    <w:multiLevelType w:val="hybridMultilevel"/>
    <w:tmpl w:val="B1DA9B10"/>
    <w:lvl w:ilvl="0" w:tplc="5A2A824A">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3E9F27FD"/>
    <w:multiLevelType w:val="hybridMultilevel"/>
    <w:tmpl w:val="79425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A1417FC"/>
    <w:multiLevelType w:val="hybridMultilevel"/>
    <w:tmpl w:val="91001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12D6343"/>
    <w:multiLevelType w:val="hybridMultilevel"/>
    <w:tmpl w:val="BE3E041E"/>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33E47D1"/>
    <w:multiLevelType w:val="hybridMultilevel"/>
    <w:tmpl w:val="D65879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5F1EDE"/>
    <w:multiLevelType w:val="hybridMultilevel"/>
    <w:tmpl w:val="6EA29A88"/>
    <w:lvl w:ilvl="0" w:tplc="04050011">
      <w:start w:val="1"/>
      <w:numFmt w:val="decimal"/>
      <w:lvlText w:val="%1)"/>
      <w:lvlJc w:val="left"/>
      <w:pPr>
        <w:ind w:left="1065" w:hanging="360"/>
      </w:p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566B0273"/>
    <w:multiLevelType w:val="hybridMultilevel"/>
    <w:tmpl w:val="50FA17DA"/>
    <w:lvl w:ilvl="0" w:tplc="04050011">
      <w:start w:val="1"/>
      <w:numFmt w:val="decimal"/>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15:restartNumberingAfterBreak="0">
    <w:nsid w:val="567D458F"/>
    <w:multiLevelType w:val="hybridMultilevel"/>
    <w:tmpl w:val="9B5C9B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AB52953"/>
    <w:multiLevelType w:val="hybridMultilevel"/>
    <w:tmpl w:val="14602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EAC2E8A"/>
    <w:multiLevelType w:val="hybridMultilevel"/>
    <w:tmpl w:val="3FC27E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691927F5"/>
    <w:multiLevelType w:val="hybridMultilevel"/>
    <w:tmpl w:val="7138F904"/>
    <w:lvl w:ilvl="0" w:tplc="B4B62B8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1" w15:restartNumberingAfterBreak="0">
    <w:nsid w:val="6C9F5902"/>
    <w:multiLevelType w:val="hybridMultilevel"/>
    <w:tmpl w:val="D4568C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1D016A"/>
    <w:multiLevelType w:val="hybridMultilevel"/>
    <w:tmpl w:val="175680C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24F18E6"/>
    <w:multiLevelType w:val="hybridMultilevel"/>
    <w:tmpl w:val="43AEE374"/>
    <w:lvl w:ilvl="0" w:tplc="04050011">
      <w:start w:val="1"/>
      <w:numFmt w:val="decimal"/>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0">
    <w:nsid w:val="726C5A60"/>
    <w:multiLevelType w:val="hybridMultilevel"/>
    <w:tmpl w:val="6EA29A88"/>
    <w:lvl w:ilvl="0" w:tplc="04050011">
      <w:start w:val="1"/>
      <w:numFmt w:val="decimal"/>
      <w:lvlText w:val="%1)"/>
      <w:lvlJc w:val="left"/>
      <w:pPr>
        <w:ind w:left="1065" w:hanging="360"/>
      </w:p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15:restartNumberingAfterBreak="0">
    <w:nsid w:val="7DF901FB"/>
    <w:multiLevelType w:val="hybridMultilevel"/>
    <w:tmpl w:val="4774B1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E067F9E"/>
    <w:multiLevelType w:val="multilevel"/>
    <w:tmpl w:val="A1D05318"/>
    <w:lvl w:ilvl="0">
      <w:start w:val="1"/>
      <w:numFmt w:val="decimal"/>
      <w:lvlText w:val="%1"/>
      <w:lvlJc w:val="left"/>
      <w:pPr>
        <w:ind w:left="480" w:hanging="480"/>
      </w:pPr>
      <w:rPr>
        <w:rFonts w:hint="default"/>
      </w:rPr>
    </w:lvl>
    <w:lvl w:ilvl="1">
      <w:start w:val="1"/>
      <w:numFmt w:val="decimal"/>
      <w:pStyle w:val="Nzev"/>
      <w:lvlText w:val="%1.%2"/>
      <w:lvlJc w:val="left"/>
      <w:pPr>
        <w:ind w:left="660" w:hanging="480"/>
      </w:pPr>
      <w:rPr>
        <w:rFonts w:hint="default"/>
        <w:b/>
        <w:bCs w:val="0"/>
      </w:rPr>
    </w:lvl>
    <w:lvl w:ilvl="2">
      <w:start w:val="1"/>
      <w:numFmt w:val="decimal"/>
      <w:pStyle w:val="Nadpis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7FA6492D"/>
    <w:multiLevelType w:val="hybridMultilevel"/>
    <w:tmpl w:val="286E5AC8"/>
    <w:lvl w:ilvl="0" w:tplc="FF4CAC84">
      <w:start w:val="1"/>
      <w:numFmt w:val="decimal"/>
      <w:lvlText w:val="%1)"/>
      <w:lvlJc w:val="left"/>
      <w:pPr>
        <w:ind w:left="1065" w:hanging="360"/>
      </w:pPr>
      <w:rPr>
        <w:rFonts w:ascii="Arial" w:hAnsi="Arial" w:cs="Arial"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27"/>
  </w:num>
  <w:num w:numId="6">
    <w:abstractNumId w:val="15"/>
  </w:num>
  <w:num w:numId="7">
    <w:abstractNumId w:val="24"/>
  </w:num>
  <w:num w:numId="8">
    <w:abstractNumId w:val="12"/>
  </w:num>
  <w:num w:numId="9">
    <w:abstractNumId w:val="11"/>
  </w:num>
  <w:num w:numId="10">
    <w:abstractNumId w:val="23"/>
  </w:num>
  <w:num w:numId="11">
    <w:abstractNumId w:val="26"/>
  </w:num>
  <w:num w:numId="12">
    <w:abstractNumId w:val="3"/>
  </w:num>
  <w:num w:numId="13">
    <w:abstractNumId w:val="9"/>
  </w:num>
  <w:num w:numId="14">
    <w:abstractNumId w:val="20"/>
  </w:num>
  <w:num w:numId="15">
    <w:abstractNumId w:val="10"/>
  </w:num>
  <w:num w:numId="16">
    <w:abstractNumId w:val="4"/>
  </w:num>
  <w:num w:numId="17">
    <w:abstractNumId w:val="25"/>
  </w:num>
  <w:num w:numId="18">
    <w:abstractNumId w:val="21"/>
  </w:num>
  <w:num w:numId="19">
    <w:abstractNumId w:val="5"/>
  </w:num>
  <w:num w:numId="20">
    <w:abstractNumId w:val="13"/>
  </w:num>
  <w:num w:numId="21">
    <w:abstractNumId w:val="18"/>
  </w:num>
  <w:num w:numId="22">
    <w:abstractNumId w:val="5"/>
  </w:num>
  <w:num w:numId="23">
    <w:abstractNumId w:val="17"/>
  </w:num>
  <w:num w:numId="24">
    <w:abstractNumId w:val="14"/>
  </w:num>
  <w:num w:numId="25">
    <w:abstractNumId w:val="22"/>
  </w:num>
  <w:num w:numId="26">
    <w:abstractNumId w:val="1"/>
  </w:num>
  <w:num w:numId="27">
    <w:abstractNumId w:val="26"/>
  </w:num>
  <w:num w:numId="28">
    <w:abstractNumId w:val="26"/>
  </w:num>
  <w:num w:numId="29">
    <w:abstractNumId w:val="2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6"/>
  </w:num>
  <w:num w:numId="33">
    <w:abstractNumId w:val="7"/>
  </w:num>
  <w:num w:numId="34">
    <w:abstractNumId w:val="26"/>
  </w:num>
  <w:num w:numId="35">
    <w:abstractNumId w:val="26"/>
  </w:num>
  <w:num w:numId="36">
    <w:abstractNumId w:val="19"/>
  </w:num>
  <w:num w:numId="3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AE"/>
    <w:rsid w:val="000008A4"/>
    <w:rsid w:val="000009F1"/>
    <w:rsid w:val="00000A9D"/>
    <w:rsid w:val="00001806"/>
    <w:rsid w:val="00004C9D"/>
    <w:rsid w:val="00005FD2"/>
    <w:rsid w:val="000060FD"/>
    <w:rsid w:val="00011F33"/>
    <w:rsid w:val="0001227A"/>
    <w:rsid w:val="00012614"/>
    <w:rsid w:val="00012B37"/>
    <w:rsid w:val="0001383A"/>
    <w:rsid w:val="00017B93"/>
    <w:rsid w:val="00023044"/>
    <w:rsid w:val="000234CE"/>
    <w:rsid w:val="00023A89"/>
    <w:rsid w:val="000243D4"/>
    <w:rsid w:val="00026765"/>
    <w:rsid w:val="00027CBB"/>
    <w:rsid w:val="00031396"/>
    <w:rsid w:val="00031513"/>
    <w:rsid w:val="00032941"/>
    <w:rsid w:val="00035163"/>
    <w:rsid w:val="00035658"/>
    <w:rsid w:val="00036105"/>
    <w:rsid w:val="00036636"/>
    <w:rsid w:val="000375A7"/>
    <w:rsid w:val="000403C2"/>
    <w:rsid w:val="00040A48"/>
    <w:rsid w:val="00042147"/>
    <w:rsid w:val="00042176"/>
    <w:rsid w:val="00043152"/>
    <w:rsid w:val="000525DB"/>
    <w:rsid w:val="000546AC"/>
    <w:rsid w:val="00054728"/>
    <w:rsid w:val="000579D5"/>
    <w:rsid w:val="000610C5"/>
    <w:rsid w:val="00062912"/>
    <w:rsid w:val="0006459E"/>
    <w:rsid w:val="0007147D"/>
    <w:rsid w:val="000750E1"/>
    <w:rsid w:val="00075D3C"/>
    <w:rsid w:val="0008085A"/>
    <w:rsid w:val="00080F95"/>
    <w:rsid w:val="00084652"/>
    <w:rsid w:val="000858C3"/>
    <w:rsid w:val="00085AE1"/>
    <w:rsid w:val="00086DD0"/>
    <w:rsid w:val="00086DF3"/>
    <w:rsid w:val="00090377"/>
    <w:rsid w:val="00092A53"/>
    <w:rsid w:val="00093078"/>
    <w:rsid w:val="00094235"/>
    <w:rsid w:val="000944BA"/>
    <w:rsid w:val="00095AEE"/>
    <w:rsid w:val="000A2F2A"/>
    <w:rsid w:val="000A3815"/>
    <w:rsid w:val="000A4911"/>
    <w:rsid w:val="000A57EF"/>
    <w:rsid w:val="000B3516"/>
    <w:rsid w:val="000B3946"/>
    <w:rsid w:val="000B602E"/>
    <w:rsid w:val="000B67D8"/>
    <w:rsid w:val="000C0FAC"/>
    <w:rsid w:val="000C4FFC"/>
    <w:rsid w:val="000C5E8F"/>
    <w:rsid w:val="000C6AC5"/>
    <w:rsid w:val="000C770A"/>
    <w:rsid w:val="000D019E"/>
    <w:rsid w:val="000D1B93"/>
    <w:rsid w:val="000D4242"/>
    <w:rsid w:val="000D47D3"/>
    <w:rsid w:val="000D68B8"/>
    <w:rsid w:val="000E11C2"/>
    <w:rsid w:val="000E1DEC"/>
    <w:rsid w:val="000E2CD8"/>
    <w:rsid w:val="000E4118"/>
    <w:rsid w:val="000E4A65"/>
    <w:rsid w:val="000E5397"/>
    <w:rsid w:val="000E5482"/>
    <w:rsid w:val="000F1CE5"/>
    <w:rsid w:val="000F2E20"/>
    <w:rsid w:val="000F4384"/>
    <w:rsid w:val="000F480C"/>
    <w:rsid w:val="000F4C64"/>
    <w:rsid w:val="00100213"/>
    <w:rsid w:val="00101B66"/>
    <w:rsid w:val="001028FD"/>
    <w:rsid w:val="00102938"/>
    <w:rsid w:val="00105751"/>
    <w:rsid w:val="00110C7F"/>
    <w:rsid w:val="001137B9"/>
    <w:rsid w:val="001144F4"/>
    <w:rsid w:val="0011670E"/>
    <w:rsid w:val="00117D38"/>
    <w:rsid w:val="00120BEF"/>
    <w:rsid w:val="00122821"/>
    <w:rsid w:val="00122F7E"/>
    <w:rsid w:val="00122FF9"/>
    <w:rsid w:val="00123603"/>
    <w:rsid w:val="00124C34"/>
    <w:rsid w:val="00125582"/>
    <w:rsid w:val="00126168"/>
    <w:rsid w:val="0012644D"/>
    <w:rsid w:val="0012692B"/>
    <w:rsid w:val="00126E26"/>
    <w:rsid w:val="00127766"/>
    <w:rsid w:val="00130BAF"/>
    <w:rsid w:val="001317CF"/>
    <w:rsid w:val="00133C47"/>
    <w:rsid w:val="0013415D"/>
    <w:rsid w:val="00140387"/>
    <w:rsid w:val="00140FF3"/>
    <w:rsid w:val="00144759"/>
    <w:rsid w:val="001451AA"/>
    <w:rsid w:val="00150F80"/>
    <w:rsid w:val="001534E8"/>
    <w:rsid w:val="001535DA"/>
    <w:rsid w:val="001536B5"/>
    <w:rsid w:val="0015394B"/>
    <w:rsid w:val="0015439F"/>
    <w:rsid w:val="00156729"/>
    <w:rsid w:val="00156A79"/>
    <w:rsid w:val="00163ED1"/>
    <w:rsid w:val="00165D55"/>
    <w:rsid w:val="00166B89"/>
    <w:rsid w:val="00166EA1"/>
    <w:rsid w:val="00167B53"/>
    <w:rsid w:val="00170C73"/>
    <w:rsid w:val="00173708"/>
    <w:rsid w:val="00175393"/>
    <w:rsid w:val="001806DB"/>
    <w:rsid w:val="00181858"/>
    <w:rsid w:val="00181C26"/>
    <w:rsid w:val="00183214"/>
    <w:rsid w:val="00183938"/>
    <w:rsid w:val="001844BB"/>
    <w:rsid w:val="00191455"/>
    <w:rsid w:val="001928F1"/>
    <w:rsid w:val="00193106"/>
    <w:rsid w:val="00193978"/>
    <w:rsid w:val="00194310"/>
    <w:rsid w:val="00194A80"/>
    <w:rsid w:val="00194BAE"/>
    <w:rsid w:val="00195EE6"/>
    <w:rsid w:val="001973B7"/>
    <w:rsid w:val="001A22AC"/>
    <w:rsid w:val="001A3FFB"/>
    <w:rsid w:val="001A4B15"/>
    <w:rsid w:val="001A7079"/>
    <w:rsid w:val="001B0E26"/>
    <w:rsid w:val="001B1612"/>
    <w:rsid w:val="001B218D"/>
    <w:rsid w:val="001B28B9"/>
    <w:rsid w:val="001B2CAA"/>
    <w:rsid w:val="001B45D1"/>
    <w:rsid w:val="001B4D82"/>
    <w:rsid w:val="001B4FC1"/>
    <w:rsid w:val="001B513E"/>
    <w:rsid w:val="001C13E2"/>
    <w:rsid w:val="001C19BF"/>
    <w:rsid w:val="001C46DF"/>
    <w:rsid w:val="001C7ACD"/>
    <w:rsid w:val="001D08B8"/>
    <w:rsid w:val="001D3594"/>
    <w:rsid w:val="001D3C73"/>
    <w:rsid w:val="001D4459"/>
    <w:rsid w:val="001D48E9"/>
    <w:rsid w:val="001D4BBD"/>
    <w:rsid w:val="001D6AE7"/>
    <w:rsid w:val="001D7562"/>
    <w:rsid w:val="001D78A2"/>
    <w:rsid w:val="001D79F6"/>
    <w:rsid w:val="001D7B4B"/>
    <w:rsid w:val="001D7D84"/>
    <w:rsid w:val="001E40DB"/>
    <w:rsid w:val="001E5D12"/>
    <w:rsid w:val="001E5F25"/>
    <w:rsid w:val="001E7ADF"/>
    <w:rsid w:val="001F0807"/>
    <w:rsid w:val="001F58F2"/>
    <w:rsid w:val="001F63C9"/>
    <w:rsid w:val="002029FD"/>
    <w:rsid w:val="002036B8"/>
    <w:rsid w:val="00205D9B"/>
    <w:rsid w:val="00210D2A"/>
    <w:rsid w:val="00210DCD"/>
    <w:rsid w:val="002114EA"/>
    <w:rsid w:val="002115C1"/>
    <w:rsid w:val="00213D11"/>
    <w:rsid w:val="00217213"/>
    <w:rsid w:val="002174CB"/>
    <w:rsid w:val="002176D7"/>
    <w:rsid w:val="002200AD"/>
    <w:rsid w:val="0022054C"/>
    <w:rsid w:val="0022164F"/>
    <w:rsid w:val="00221876"/>
    <w:rsid w:val="00222745"/>
    <w:rsid w:val="0022294F"/>
    <w:rsid w:val="002230C5"/>
    <w:rsid w:val="00223237"/>
    <w:rsid w:val="002239A3"/>
    <w:rsid w:val="00223EA8"/>
    <w:rsid w:val="002243CF"/>
    <w:rsid w:val="002272FD"/>
    <w:rsid w:val="002278E7"/>
    <w:rsid w:val="00227D0D"/>
    <w:rsid w:val="0023276A"/>
    <w:rsid w:val="00236B9B"/>
    <w:rsid w:val="00236FB4"/>
    <w:rsid w:val="002428C0"/>
    <w:rsid w:val="00243B5F"/>
    <w:rsid w:val="0024401C"/>
    <w:rsid w:val="0024487D"/>
    <w:rsid w:val="002464CA"/>
    <w:rsid w:val="00246F9A"/>
    <w:rsid w:val="002471D3"/>
    <w:rsid w:val="00250DB4"/>
    <w:rsid w:val="0026006A"/>
    <w:rsid w:val="0026046D"/>
    <w:rsid w:val="00260D76"/>
    <w:rsid w:val="00261A7A"/>
    <w:rsid w:val="00261F48"/>
    <w:rsid w:val="00261FDF"/>
    <w:rsid w:val="0026364D"/>
    <w:rsid w:val="0026537F"/>
    <w:rsid w:val="00267A7A"/>
    <w:rsid w:val="00270521"/>
    <w:rsid w:val="00275C01"/>
    <w:rsid w:val="00275F90"/>
    <w:rsid w:val="002765C9"/>
    <w:rsid w:val="00276EAF"/>
    <w:rsid w:val="00277C70"/>
    <w:rsid w:val="00280AA6"/>
    <w:rsid w:val="00280D39"/>
    <w:rsid w:val="00280F17"/>
    <w:rsid w:val="002822FC"/>
    <w:rsid w:val="00282486"/>
    <w:rsid w:val="002831DC"/>
    <w:rsid w:val="00283ECA"/>
    <w:rsid w:val="0028482D"/>
    <w:rsid w:val="00286526"/>
    <w:rsid w:val="00286EB3"/>
    <w:rsid w:val="00286F56"/>
    <w:rsid w:val="0028710E"/>
    <w:rsid w:val="00292F1B"/>
    <w:rsid w:val="00294253"/>
    <w:rsid w:val="00294CF4"/>
    <w:rsid w:val="0029604A"/>
    <w:rsid w:val="00296519"/>
    <w:rsid w:val="002971B2"/>
    <w:rsid w:val="00297A8E"/>
    <w:rsid w:val="002A0094"/>
    <w:rsid w:val="002A2AC1"/>
    <w:rsid w:val="002A3BA3"/>
    <w:rsid w:val="002A3F3E"/>
    <w:rsid w:val="002A4006"/>
    <w:rsid w:val="002A65D7"/>
    <w:rsid w:val="002B0942"/>
    <w:rsid w:val="002B233D"/>
    <w:rsid w:val="002B30CC"/>
    <w:rsid w:val="002B3C98"/>
    <w:rsid w:val="002B45FB"/>
    <w:rsid w:val="002B4EF4"/>
    <w:rsid w:val="002B63F3"/>
    <w:rsid w:val="002B6EAB"/>
    <w:rsid w:val="002C1744"/>
    <w:rsid w:val="002C1877"/>
    <w:rsid w:val="002C1A7E"/>
    <w:rsid w:val="002C1F40"/>
    <w:rsid w:val="002C2626"/>
    <w:rsid w:val="002C292B"/>
    <w:rsid w:val="002C4D37"/>
    <w:rsid w:val="002C5F19"/>
    <w:rsid w:val="002C640C"/>
    <w:rsid w:val="002C78E5"/>
    <w:rsid w:val="002D00A9"/>
    <w:rsid w:val="002D0ADA"/>
    <w:rsid w:val="002D10E8"/>
    <w:rsid w:val="002D20E5"/>
    <w:rsid w:val="002D2DB4"/>
    <w:rsid w:val="002D30FE"/>
    <w:rsid w:val="002D3B0C"/>
    <w:rsid w:val="002D54AF"/>
    <w:rsid w:val="002D5F82"/>
    <w:rsid w:val="002D5FCF"/>
    <w:rsid w:val="002D6653"/>
    <w:rsid w:val="002D6900"/>
    <w:rsid w:val="002D6F83"/>
    <w:rsid w:val="002D739A"/>
    <w:rsid w:val="002E00FD"/>
    <w:rsid w:val="002E1333"/>
    <w:rsid w:val="002E1AA9"/>
    <w:rsid w:val="002E4ACD"/>
    <w:rsid w:val="002E6CB8"/>
    <w:rsid w:val="002F3D43"/>
    <w:rsid w:val="002F439B"/>
    <w:rsid w:val="002F49EA"/>
    <w:rsid w:val="00300AB9"/>
    <w:rsid w:val="00306713"/>
    <w:rsid w:val="0031088B"/>
    <w:rsid w:val="00310C05"/>
    <w:rsid w:val="003112E7"/>
    <w:rsid w:val="00314F4D"/>
    <w:rsid w:val="00315249"/>
    <w:rsid w:val="00315361"/>
    <w:rsid w:val="0031591D"/>
    <w:rsid w:val="003245AA"/>
    <w:rsid w:val="003249CF"/>
    <w:rsid w:val="0032686D"/>
    <w:rsid w:val="00327C05"/>
    <w:rsid w:val="00330116"/>
    <w:rsid w:val="00330351"/>
    <w:rsid w:val="0033195A"/>
    <w:rsid w:val="00331A9A"/>
    <w:rsid w:val="00331C45"/>
    <w:rsid w:val="0033402F"/>
    <w:rsid w:val="00334705"/>
    <w:rsid w:val="003349AA"/>
    <w:rsid w:val="00335A1B"/>
    <w:rsid w:val="00335A64"/>
    <w:rsid w:val="00337065"/>
    <w:rsid w:val="0034269F"/>
    <w:rsid w:val="00342CE3"/>
    <w:rsid w:val="00344B2D"/>
    <w:rsid w:val="00350BD0"/>
    <w:rsid w:val="003537E3"/>
    <w:rsid w:val="00360AA7"/>
    <w:rsid w:val="00361EEA"/>
    <w:rsid w:val="003637DE"/>
    <w:rsid w:val="0036408F"/>
    <w:rsid w:val="003642DD"/>
    <w:rsid w:val="00371E8C"/>
    <w:rsid w:val="00372DA1"/>
    <w:rsid w:val="0037305E"/>
    <w:rsid w:val="003759C3"/>
    <w:rsid w:val="00376089"/>
    <w:rsid w:val="00376599"/>
    <w:rsid w:val="00377C9C"/>
    <w:rsid w:val="00380695"/>
    <w:rsid w:val="003819D6"/>
    <w:rsid w:val="00381F39"/>
    <w:rsid w:val="00382649"/>
    <w:rsid w:val="003856FA"/>
    <w:rsid w:val="00385EFF"/>
    <w:rsid w:val="0038671E"/>
    <w:rsid w:val="00386D69"/>
    <w:rsid w:val="00390795"/>
    <w:rsid w:val="00390E90"/>
    <w:rsid w:val="00391C60"/>
    <w:rsid w:val="0039287C"/>
    <w:rsid w:val="00392B2A"/>
    <w:rsid w:val="003A3040"/>
    <w:rsid w:val="003A3FBC"/>
    <w:rsid w:val="003A43A0"/>
    <w:rsid w:val="003A5C1E"/>
    <w:rsid w:val="003A6485"/>
    <w:rsid w:val="003B000B"/>
    <w:rsid w:val="003B0243"/>
    <w:rsid w:val="003B0B23"/>
    <w:rsid w:val="003B1F69"/>
    <w:rsid w:val="003B2CE7"/>
    <w:rsid w:val="003B40FD"/>
    <w:rsid w:val="003B6237"/>
    <w:rsid w:val="003B7F3B"/>
    <w:rsid w:val="003C06B2"/>
    <w:rsid w:val="003C0D4E"/>
    <w:rsid w:val="003C0DF0"/>
    <w:rsid w:val="003C1F63"/>
    <w:rsid w:val="003C22DE"/>
    <w:rsid w:val="003C2403"/>
    <w:rsid w:val="003C2A6C"/>
    <w:rsid w:val="003C45BD"/>
    <w:rsid w:val="003C66E0"/>
    <w:rsid w:val="003D0364"/>
    <w:rsid w:val="003D075F"/>
    <w:rsid w:val="003D2300"/>
    <w:rsid w:val="003D340E"/>
    <w:rsid w:val="003D3753"/>
    <w:rsid w:val="003D4FDF"/>
    <w:rsid w:val="003D5747"/>
    <w:rsid w:val="003D7050"/>
    <w:rsid w:val="003D7196"/>
    <w:rsid w:val="003D74D1"/>
    <w:rsid w:val="003D7FA9"/>
    <w:rsid w:val="003E0A35"/>
    <w:rsid w:val="003E0F44"/>
    <w:rsid w:val="003E2E8C"/>
    <w:rsid w:val="003E5443"/>
    <w:rsid w:val="003E6707"/>
    <w:rsid w:val="003E6E60"/>
    <w:rsid w:val="003E7B28"/>
    <w:rsid w:val="003F034E"/>
    <w:rsid w:val="003F1D86"/>
    <w:rsid w:val="003F1E62"/>
    <w:rsid w:val="003F3C2D"/>
    <w:rsid w:val="003F465E"/>
    <w:rsid w:val="003F4850"/>
    <w:rsid w:val="003F49A4"/>
    <w:rsid w:val="003F4B71"/>
    <w:rsid w:val="003F5B12"/>
    <w:rsid w:val="00400FDC"/>
    <w:rsid w:val="004039CD"/>
    <w:rsid w:val="0040445B"/>
    <w:rsid w:val="00405D3A"/>
    <w:rsid w:val="00406570"/>
    <w:rsid w:val="00406577"/>
    <w:rsid w:val="0041041F"/>
    <w:rsid w:val="0041163A"/>
    <w:rsid w:val="0041513A"/>
    <w:rsid w:val="004151DC"/>
    <w:rsid w:val="00420107"/>
    <w:rsid w:val="00420243"/>
    <w:rsid w:val="00420C6E"/>
    <w:rsid w:val="00420E40"/>
    <w:rsid w:val="00421461"/>
    <w:rsid w:val="00424304"/>
    <w:rsid w:val="00424C72"/>
    <w:rsid w:val="00426B4C"/>
    <w:rsid w:val="00426BC3"/>
    <w:rsid w:val="004272D6"/>
    <w:rsid w:val="00427F07"/>
    <w:rsid w:val="00430547"/>
    <w:rsid w:val="004308A5"/>
    <w:rsid w:val="00430D7C"/>
    <w:rsid w:val="00431328"/>
    <w:rsid w:val="0043188D"/>
    <w:rsid w:val="00432E27"/>
    <w:rsid w:val="004345E4"/>
    <w:rsid w:val="0043550C"/>
    <w:rsid w:val="00435552"/>
    <w:rsid w:val="004366B6"/>
    <w:rsid w:val="00441095"/>
    <w:rsid w:val="00444CD2"/>
    <w:rsid w:val="004465A7"/>
    <w:rsid w:val="0044671B"/>
    <w:rsid w:val="00446A80"/>
    <w:rsid w:val="004470FB"/>
    <w:rsid w:val="004513D3"/>
    <w:rsid w:val="00453BD1"/>
    <w:rsid w:val="00454975"/>
    <w:rsid w:val="00455781"/>
    <w:rsid w:val="00460D3B"/>
    <w:rsid w:val="0046451B"/>
    <w:rsid w:val="00464EF7"/>
    <w:rsid w:val="004664F0"/>
    <w:rsid w:val="0047085C"/>
    <w:rsid w:val="004716B2"/>
    <w:rsid w:val="0047543B"/>
    <w:rsid w:val="00475DB1"/>
    <w:rsid w:val="00476598"/>
    <w:rsid w:val="00477AFB"/>
    <w:rsid w:val="0048039F"/>
    <w:rsid w:val="00480496"/>
    <w:rsid w:val="00481CB6"/>
    <w:rsid w:val="00482A7B"/>
    <w:rsid w:val="004837D8"/>
    <w:rsid w:val="00483AF3"/>
    <w:rsid w:val="00484516"/>
    <w:rsid w:val="00486DFA"/>
    <w:rsid w:val="004876FE"/>
    <w:rsid w:val="00491989"/>
    <w:rsid w:val="004946F2"/>
    <w:rsid w:val="00494832"/>
    <w:rsid w:val="004964F7"/>
    <w:rsid w:val="00497249"/>
    <w:rsid w:val="004A07D0"/>
    <w:rsid w:val="004A17EB"/>
    <w:rsid w:val="004A1C34"/>
    <w:rsid w:val="004A2C67"/>
    <w:rsid w:val="004A31AE"/>
    <w:rsid w:val="004A5A45"/>
    <w:rsid w:val="004B0181"/>
    <w:rsid w:val="004B0895"/>
    <w:rsid w:val="004B0F82"/>
    <w:rsid w:val="004B1433"/>
    <w:rsid w:val="004B1694"/>
    <w:rsid w:val="004C346E"/>
    <w:rsid w:val="004C5182"/>
    <w:rsid w:val="004D336A"/>
    <w:rsid w:val="004D3748"/>
    <w:rsid w:val="004D3D74"/>
    <w:rsid w:val="004D7D49"/>
    <w:rsid w:val="004E1010"/>
    <w:rsid w:val="004E6C49"/>
    <w:rsid w:val="004F00EB"/>
    <w:rsid w:val="004F0B58"/>
    <w:rsid w:val="004F13B1"/>
    <w:rsid w:val="004F354E"/>
    <w:rsid w:val="004F5ACF"/>
    <w:rsid w:val="00500775"/>
    <w:rsid w:val="00502829"/>
    <w:rsid w:val="00505185"/>
    <w:rsid w:val="005064A4"/>
    <w:rsid w:val="00511814"/>
    <w:rsid w:val="00511F3B"/>
    <w:rsid w:val="00512F45"/>
    <w:rsid w:val="0051449F"/>
    <w:rsid w:val="0051745E"/>
    <w:rsid w:val="0052055E"/>
    <w:rsid w:val="00520C50"/>
    <w:rsid w:val="0052180F"/>
    <w:rsid w:val="0052336C"/>
    <w:rsid w:val="00523430"/>
    <w:rsid w:val="00523CF7"/>
    <w:rsid w:val="00524447"/>
    <w:rsid w:val="00524634"/>
    <w:rsid w:val="00524E98"/>
    <w:rsid w:val="00524F4A"/>
    <w:rsid w:val="00532497"/>
    <w:rsid w:val="005337CD"/>
    <w:rsid w:val="00536255"/>
    <w:rsid w:val="0053764E"/>
    <w:rsid w:val="005376FA"/>
    <w:rsid w:val="00537B17"/>
    <w:rsid w:val="005400F7"/>
    <w:rsid w:val="00540148"/>
    <w:rsid w:val="00540C80"/>
    <w:rsid w:val="00540DD6"/>
    <w:rsid w:val="00542086"/>
    <w:rsid w:val="00542A45"/>
    <w:rsid w:val="005435B0"/>
    <w:rsid w:val="00543A1C"/>
    <w:rsid w:val="00543AC5"/>
    <w:rsid w:val="00544769"/>
    <w:rsid w:val="00545806"/>
    <w:rsid w:val="00551B19"/>
    <w:rsid w:val="00553C02"/>
    <w:rsid w:val="00555210"/>
    <w:rsid w:val="0056071D"/>
    <w:rsid w:val="005607FC"/>
    <w:rsid w:val="00562067"/>
    <w:rsid w:val="00563234"/>
    <w:rsid w:val="005638EE"/>
    <w:rsid w:val="005644F4"/>
    <w:rsid w:val="00564FAB"/>
    <w:rsid w:val="00567818"/>
    <w:rsid w:val="0057374A"/>
    <w:rsid w:val="005760C1"/>
    <w:rsid w:val="005822A2"/>
    <w:rsid w:val="00583269"/>
    <w:rsid w:val="0058330A"/>
    <w:rsid w:val="005837E0"/>
    <w:rsid w:val="00583DD9"/>
    <w:rsid w:val="00585472"/>
    <w:rsid w:val="005878A5"/>
    <w:rsid w:val="00590A06"/>
    <w:rsid w:val="00590FD8"/>
    <w:rsid w:val="00591161"/>
    <w:rsid w:val="0059369E"/>
    <w:rsid w:val="005936C0"/>
    <w:rsid w:val="005939E5"/>
    <w:rsid w:val="00594713"/>
    <w:rsid w:val="005950FE"/>
    <w:rsid w:val="005951B7"/>
    <w:rsid w:val="00596D32"/>
    <w:rsid w:val="00597731"/>
    <w:rsid w:val="005A0B5C"/>
    <w:rsid w:val="005A27C6"/>
    <w:rsid w:val="005A731D"/>
    <w:rsid w:val="005B22EA"/>
    <w:rsid w:val="005B2582"/>
    <w:rsid w:val="005B373B"/>
    <w:rsid w:val="005B3C0E"/>
    <w:rsid w:val="005B460F"/>
    <w:rsid w:val="005B6B4C"/>
    <w:rsid w:val="005B7D2C"/>
    <w:rsid w:val="005C171E"/>
    <w:rsid w:val="005C1A66"/>
    <w:rsid w:val="005C2136"/>
    <w:rsid w:val="005C5122"/>
    <w:rsid w:val="005C69E8"/>
    <w:rsid w:val="005C6C65"/>
    <w:rsid w:val="005D0C95"/>
    <w:rsid w:val="005D2531"/>
    <w:rsid w:val="005D5190"/>
    <w:rsid w:val="005D5EFF"/>
    <w:rsid w:val="005D649A"/>
    <w:rsid w:val="005D7AA1"/>
    <w:rsid w:val="005E1618"/>
    <w:rsid w:val="005E29EB"/>
    <w:rsid w:val="005E315F"/>
    <w:rsid w:val="005E5F67"/>
    <w:rsid w:val="005E7D31"/>
    <w:rsid w:val="005F040C"/>
    <w:rsid w:val="005F0D7F"/>
    <w:rsid w:val="005F1E32"/>
    <w:rsid w:val="005F69A8"/>
    <w:rsid w:val="005F6A6D"/>
    <w:rsid w:val="005F7B20"/>
    <w:rsid w:val="00600A9D"/>
    <w:rsid w:val="00611730"/>
    <w:rsid w:val="006127EB"/>
    <w:rsid w:val="00613A99"/>
    <w:rsid w:val="00615DA1"/>
    <w:rsid w:val="00616030"/>
    <w:rsid w:val="00616085"/>
    <w:rsid w:val="006178D6"/>
    <w:rsid w:val="006235B4"/>
    <w:rsid w:val="006246E6"/>
    <w:rsid w:val="006251D0"/>
    <w:rsid w:val="006278DE"/>
    <w:rsid w:val="00627F65"/>
    <w:rsid w:val="00630A5E"/>
    <w:rsid w:val="00630DD2"/>
    <w:rsid w:val="00631660"/>
    <w:rsid w:val="00633491"/>
    <w:rsid w:val="006358DC"/>
    <w:rsid w:val="0063688F"/>
    <w:rsid w:val="006373B8"/>
    <w:rsid w:val="006412F6"/>
    <w:rsid w:val="0064136A"/>
    <w:rsid w:val="006414A2"/>
    <w:rsid w:val="00642914"/>
    <w:rsid w:val="00643353"/>
    <w:rsid w:val="0064427C"/>
    <w:rsid w:val="006443B3"/>
    <w:rsid w:val="00644F4C"/>
    <w:rsid w:val="006473AB"/>
    <w:rsid w:val="00650D34"/>
    <w:rsid w:val="006516FC"/>
    <w:rsid w:val="00651740"/>
    <w:rsid w:val="00651AAE"/>
    <w:rsid w:val="00651C29"/>
    <w:rsid w:val="00652A1F"/>
    <w:rsid w:val="00652B78"/>
    <w:rsid w:val="00653CDA"/>
    <w:rsid w:val="00654AAD"/>
    <w:rsid w:val="00655B58"/>
    <w:rsid w:val="00655F1A"/>
    <w:rsid w:val="00656664"/>
    <w:rsid w:val="00657AB3"/>
    <w:rsid w:val="00660A60"/>
    <w:rsid w:val="006625CC"/>
    <w:rsid w:val="00662F6B"/>
    <w:rsid w:val="00664332"/>
    <w:rsid w:val="00665A76"/>
    <w:rsid w:val="00672744"/>
    <w:rsid w:val="0067298E"/>
    <w:rsid w:val="006729D9"/>
    <w:rsid w:val="00673307"/>
    <w:rsid w:val="006733D3"/>
    <w:rsid w:val="00674357"/>
    <w:rsid w:val="006763F0"/>
    <w:rsid w:val="0067650B"/>
    <w:rsid w:val="006772F4"/>
    <w:rsid w:val="00677771"/>
    <w:rsid w:val="00681FCA"/>
    <w:rsid w:val="006829CB"/>
    <w:rsid w:val="00682E2C"/>
    <w:rsid w:val="006840F0"/>
    <w:rsid w:val="00684143"/>
    <w:rsid w:val="006856FD"/>
    <w:rsid w:val="00686380"/>
    <w:rsid w:val="00686578"/>
    <w:rsid w:val="006878CA"/>
    <w:rsid w:val="0069337F"/>
    <w:rsid w:val="0069359B"/>
    <w:rsid w:val="00694209"/>
    <w:rsid w:val="00694F59"/>
    <w:rsid w:val="00695057"/>
    <w:rsid w:val="0069679D"/>
    <w:rsid w:val="00696BD4"/>
    <w:rsid w:val="006A019F"/>
    <w:rsid w:val="006A3510"/>
    <w:rsid w:val="006A4C1F"/>
    <w:rsid w:val="006A5726"/>
    <w:rsid w:val="006B0AF0"/>
    <w:rsid w:val="006B2855"/>
    <w:rsid w:val="006B2CA3"/>
    <w:rsid w:val="006B3756"/>
    <w:rsid w:val="006B6CDB"/>
    <w:rsid w:val="006C1D39"/>
    <w:rsid w:val="006C1F50"/>
    <w:rsid w:val="006C2241"/>
    <w:rsid w:val="006C24EA"/>
    <w:rsid w:val="006C49C4"/>
    <w:rsid w:val="006D08BD"/>
    <w:rsid w:val="006D0D7A"/>
    <w:rsid w:val="006D19BF"/>
    <w:rsid w:val="006D1CD8"/>
    <w:rsid w:val="006D5032"/>
    <w:rsid w:val="006D6EC5"/>
    <w:rsid w:val="006E067A"/>
    <w:rsid w:val="006E19B3"/>
    <w:rsid w:val="006E1EC6"/>
    <w:rsid w:val="006E334A"/>
    <w:rsid w:val="006E3FD5"/>
    <w:rsid w:val="006E4B9A"/>
    <w:rsid w:val="006F1483"/>
    <w:rsid w:val="006F2409"/>
    <w:rsid w:val="006F27FD"/>
    <w:rsid w:val="006F453E"/>
    <w:rsid w:val="006F4AC5"/>
    <w:rsid w:val="006F5943"/>
    <w:rsid w:val="006F69EC"/>
    <w:rsid w:val="006F6F1D"/>
    <w:rsid w:val="006F710A"/>
    <w:rsid w:val="00700003"/>
    <w:rsid w:val="00702505"/>
    <w:rsid w:val="0070499F"/>
    <w:rsid w:val="00705A0C"/>
    <w:rsid w:val="0070671C"/>
    <w:rsid w:val="00706F65"/>
    <w:rsid w:val="0071149E"/>
    <w:rsid w:val="00714816"/>
    <w:rsid w:val="00715801"/>
    <w:rsid w:val="007162BC"/>
    <w:rsid w:val="0071674C"/>
    <w:rsid w:val="007172CC"/>
    <w:rsid w:val="0072102B"/>
    <w:rsid w:val="00721C5B"/>
    <w:rsid w:val="007227E5"/>
    <w:rsid w:val="007268C0"/>
    <w:rsid w:val="00726AD1"/>
    <w:rsid w:val="007317D4"/>
    <w:rsid w:val="00731836"/>
    <w:rsid w:val="00731EB2"/>
    <w:rsid w:val="00733471"/>
    <w:rsid w:val="00734284"/>
    <w:rsid w:val="0073519E"/>
    <w:rsid w:val="00735245"/>
    <w:rsid w:val="00735625"/>
    <w:rsid w:val="00736570"/>
    <w:rsid w:val="007369E5"/>
    <w:rsid w:val="00737248"/>
    <w:rsid w:val="007404B1"/>
    <w:rsid w:val="00740842"/>
    <w:rsid w:val="00741EA0"/>
    <w:rsid w:val="00742F2F"/>
    <w:rsid w:val="00743851"/>
    <w:rsid w:val="0074390A"/>
    <w:rsid w:val="00746046"/>
    <w:rsid w:val="00747564"/>
    <w:rsid w:val="00747938"/>
    <w:rsid w:val="0075030D"/>
    <w:rsid w:val="00750928"/>
    <w:rsid w:val="00751695"/>
    <w:rsid w:val="00761FF3"/>
    <w:rsid w:val="007629A2"/>
    <w:rsid w:val="0076553E"/>
    <w:rsid w:val="007658D4"/>
    <w:rsid w:val="00767A89"/>
    <w:rsid w:val="007709CF"/>
    <w:rsid w:val="0077132C"/>
    <w:rsid w:val="00771F1B"/>
    <w:rsid w:val="0077404C"/>
    <w:rsid w:val="007746C8"/>
    <w:rsid w:val="0077504D"/>
    <w:rsid w:val="00775175"/>
    <w:rsid w:val="00775CC1"/>
    <w:rsid w:val="00776BBA"/>
    <w:rsid w:val="00780A4E"/>
    <w:rsid w:val="0078168F"/>
    <w:rsid w:val="00781D63"/>
    <w:rsid w:val="00785AAE"/>
    <w:rsid w:val="00786B2C"/>
    <w:rsid w:val="007912C5"/>
    <w:rsid w:val="00792D61"/>
    <w:rsid w:val="00795192"/>
    <w:rsid w:val="00796261"/>
    <w:rsid w:val="00796354"/>
    <w:rsid w:val="00797E47"/>
    <w:rsid w:val="007A1027"/>
    <w:rsid w:val="007A1315"/>
    <w:rsid w:val="007A17F9"/>
    <w:rsid w:val="007A2F3F"/>
    <w:rsid w:val="007A3CAA"/>
    <w:rsid w:val="007A53CB"/>
    <w:rsid w:val="007A53D4"/>
    <w:rsid w:val="007A5BA0"/>
    <w:rsid w:val="007A6889"/>
    <w:rsid w:val="007A7D3D"/>
    <w:rsid w:val="007B0750"/>
    <w:rsid w:val="007B2E05"/>
    <w:rsid w:val="007B3AE6"/>
    <w:rsid w:val="007B5BA9"/>
    <w:rsid w:val="007B6A8B"/>
    <w:rsid w:val="007B79B6"/>
    <w:rsid w:val="007C0B47"/>
    <w:rsid w:val="007C0E9E"/>
    <w:rsid w:val="007C101E"/>
    <w:rsid w:val="007C10E1"/>
    <w:rsid w:val="007C152C"/>
    <w:rsid w:val="007C1554"/>
    <w:rsid w:val="007C2006"/>
    <w:rsid w:val="007C2100"/>
    <w:rsid w:val="007C45A2"/>
    <w:rsid w:val="007C47BB"/>
    <w:rsid w:val="007C4DFC"/>
    <w:rsid w:val="007C69F1"/>
    <w:rsid w:val="007C6C3A"/>
    <w:rsid w:val="007C6D4D"/>
    <w:rsid w:val="007C6D97"/>
    <w:rsid w:val="007D1F90"/>
    <w:rsid w:val="007D254D"/>
    <w:rsid w:val="007D3302"/>
    <w:rsid w:val="007D6F85"/>
    <w:rsid w:val="007E0077"/>
    <w:rsid w:val="007E2F5B"/>
    <w:rsid w:val="007E3CB4"/>
    <w:rsid w:val="007F1171"/>
    <w:rsid w:val="007F2711"/>
    <w:rsid w:val="007F32D4"/>
    <w:rsid w:val="007F5696"/>
    <w:rsid w:val="007F65D0"/>
    <w:rsid w:val="00800DC4"/>
    <w:rsid w:val="00803D46"/>
    <w:rsid w:val="00803FF5"/>
    <w:rsid w:val="008054DF"/>
    <w:rsid w:val="008056D7"/>
    <w:rsid w:val="00810CC1"/>
    <w:rsid w:val="00812A0F"/>
    <w:rsid w:val="00812BA7"/>
    <w:rsid w:val="00814D2B"/>
    <w:rsid w:val="00820961"/>
    <w:rsid w:val="00824384"/>
    <w:rsid w:val="00824624"/>
    <w:rsid w:val="0082464D"/>
    <w:rsid w:val="00826BE3"/>
    <w:rsid w:val="008313F1"/>
    <w:rsid w:val="00831C29"/>
    <w:rsid w:val="008320C5"/>
    <w:rsid w:val="008323EE"/>
    <w:rsid w:val="00833E84"/>
    <w:rsid w:val="0083428A"/>
    <w:rsid w:val="0083468C"/>
    <w:rsid w:val="008366C5"/>
    <w:rsid w:val="00836A53"/>
    <w:rsid w:val="0084213D"/>
    <w:rsid w:val="008451F2"/>
    <w:rsid w:val="008465BD"/>
    <w:rsid w:val="00847ECF"/>
    <w:rsid w:val="0085277F"/>
    <w:rsid w:val="00853B11"/>
    <w:rsid w:val="00853CA3"/>
    <w:rsid w:val="008554AC"/>
    <w:rsid w:val="00856990"/>
    <w:rsid w:val="008571DD"/>
    <w:rsid w:val="00857E11"/>
    <w:rsid w:val="0086142F"/>
    <w:rsid w:val="00861949"/>
    <w:rsid w:val="00865A4F"/>
    <w:rsid w:val="00866D51"/>
    <w:rsid w:val="00870341"/>
    <w:rsid w:val="00871E1E"/>
    <w:rsid w:val="00872830"/>
    <w:rsid w:val="00873402"/>
    <w:rsid w:val="0087383A"/>
    <w:rsid w:val="0087391F"/>
    <w:rsid w:val="00875389"/>
    <w:rsid w:val="00875FBB"/>
    <w:rsid w:val="0088112E"/>
    <w:rsid w:val="00881CAC"/>
    <w:rsid w:val="0088420E"/>
    <w:rsid w:val="008844A6"/>
    <w:rsid w:val="0088471F"/>
    <w:rsid w:val="008924A9"/>
    <w:rsid w:val="00892614"/>
    <w:rsid w:val="00894A7F"/>
    <w:rsid w:val="0089749E"/>
    <w:rsid w:val="008A0ADA"/>
    <w:rsid w:val="008A2475"/>
    <w:rsid w:val="008A3ACC"/>
    <w:rsid w:val="008A4A93"/>
    <w:rsid w:val="008B1620"/>
    <w:rsid w:val="008B251C"/>
    <w:rsid w:val="008B3D66"/>
    <w:rsid w:val="008B4162"/>
    <w:rsid w:val="008B460F"/>
    <w:rsid w:val="008B616E"/>
    <w:rsid w:val="008B64FF"/>
    <w:rsid w:val="008B69BD"/>
    <w:rsid w:val="008B74AC"/>
    <w:rsid w:val="008C0195"/>
    <w:rsid w:val="008C5A10"/>
    <w:rsid w:val="008C61B6"/>
    <w:rsid w:val="008C6448"/>
    <w:rsid w:val="008D01E2"/>
    <w:rsid w:val="008D1A66"/>
    <w:rsid w:val="008D3435"/>
    <w:rsid w:val="008D3879"/>
    <w:rsid w:val="008E1085"/>
    <w:rsid w:val="008E462F"/>
    <w:rsid w:val="008E5DC7"/>
    <w:rsid w:val="008E734C"/>
    <w:rsid w:val="008E7CE9"/>
    <w:rsid w:val="008F1A8E"/>
    <w:rsid w:val="008F44F1"/>
    <w:rsid w:val="008F7582"/>
    <w:rsid w:val="00902834"/>
    <w:rsid w:val="0090602E"/>
    <w:rsid w:val="00907087"/>
    <w:rsid w:val="009105E9"/>
    <w:rsid w:val="009106BC"/>
    <w:rsid w:val="00912223"/>
    <w:rsid w:val="00913501"/>
    <w:rsid w:val="009143E8"/>
    <w:rsid w:val="0091493E"/>
    <w:rsid w:val="009155C7"/>
    <w:rsid w:val="0091608F"/>
    <w:rsid w:val="00916335"/>
    <w:rsid w:val="00921643"/>
    <w:rsid w:val="00921828"/>
    <w:rsid w:val="00921FD4"/>
    <w:rsid w:val="009249F1"/>
    <w:rsid w:val="00926455"/>
    <w:rsid w:val="0092794C"/>
    <w:rsid w:val="00931443"/>
    <w:rsid w:val="009319B3"/>
    <w:rsid w:val="0093363B"/>
    <w:rsid w:val="00936990"/>
    <w:rsid w:val="00937365"/>
    <w:rsid w:val="009373A9"/>
    <w:rsid w:val="0094015B"/>
    <w:rsid w:val="00940198"/>
    <w:rsid w:val="00942152"/>
    <w:rsid w:val="00943108"/>
    <w:rsid w:val="00944A50"/>
    <w:rsid w:val="0094574D"/>
    <w:rsid w:val="0094771D"/>
    <w:rsid w:val="00950CED"/>
    <w:rsid w:val="00950F00"/>
    <w:rsid w:val="00951826"/>
    <w:rsid w:val="00952120"/>
    <w:rsid w:val="00954751"/>
    <w:rsid w:val="009549B3"/>
    <w:rsid w:val="00957C3B"/>
    <w:rsid w:val="00967FD6"/>
    <w:rsid w:val="0097588D"/>
    <w:rsid w:val="00977D18"/>
    <w:rsid w:val="009831C5"/>
    <w:rsid w:val="009833BC"/>
    <w:rsid w:val="00984143"/>
    <w:rsid w:val="00985BDD"/>
    <w:rsid w:val="0098720D"/>
    <w:rsid w:val="00990128"/>
    <w:rsid w:val="009919AE"/>
    <w:rsid w:val="00992432"/>
    <w:rsid w:val="009924EF"/>
    <w:rsid w:val="009925F3"/>
    <w:rsid w:val="00993EC5"/>
    <w:rsid w:val="00994EF3"/>
    <w:rsid w:val="00996BD7"/>
    <w:rsid w:val="00997299"/>
    <w:rsid w:val="009A04A2"/>
    <w:rsid w:val="009A0C47"/>
    <w:rsid w:val="009A2028"/>
    <w:rsid w:val="009A37DA"/>
    <w:rsid w:val="009A4F20"/>
    <w:rsid w:val="009A7EBC"/>
    <w:rsid w:val="009B031B"/>
    <w:rsid w:val="009B10AF"/>
    <w:rsid w:val="009B2597"/>
    <w:rsid w:val="009B52E1"/>
    <w:rsid w:val="009B5ED3"/>
    <w:rsid w:val="009B6A0D"/>
    <w:rsid w:val="009B71B8"/>
    <w:rsid w:val="009B76DD"/>
    <w:rsid w:val="009C18B3"/>
    <w:rsid w:val="009C18BE"/>
    <w:rsid w:val="009C235B"/>
    <w:rsid w:val="009C247C"/>
    <w:rsid w:val="009D233D"/>
    <w:rsid w:val="009D3A79"/>
    <w:rsid w:val="009D48EB"/>
    <w:rsid w:val="009D4A19"/>
    <w:rsid w:val="009D5A94"/>
    <w:rsid w:val="009D6166"/>
    <w:rsid w:val="009D6914"/>
    <w:rsid w:val="009D7981"/>
    <w:rsid w:val="009E1A3B"/>
    <w:rsid w:val="009E1C09"/>
    <w:rsid w:val="009E2B03"/>
    <w:rsid w:val="009E54EF"/>
    <w:rsid w:val="009E5524"/>
    <w:rsid w:val="009E61A5"/>
    <w:rsid w:val="009F067C"/>
    <w:rsid w:val="009F1CF8"/>
    <w:rsid w:val="009F217D"/>
    <w:rsid w:val="009F50A8"/>
    <w:rsid w:val="009F7901"/>
    <w:rsid w:val="00A00B35"/>
    <w:rsid w:val="00A0147B"/>
    <w:rsid w:val="00A019AF"/>
    <w:rsid w:val="00A01C15"/>
    <w:rsid w:val="00A01ED9"/>
    <w:rsid w:val="00A03DA9"/>
    <w:rsid w:val="00A052D3"/>
    <w:rsid w:val="00A06738"/>
    <w:rsid w:val="00A1050A"/>
    <w:rsid w:val="00A106A7"/>
    <w:rsid w:val="00A14F8B"/>
    <w:rsid w:val="00A17004"/>
    <w:rsid w:val="00A2224C"/>
    <w:rsid w:val="00A22598"/>
    <w:rsid w:val="00A22FD3"/>
    <w:rsid w:val="00A23728"/>
    <w:rsid w:val="00A2600B"/>
    <w:rsid w:val="00A354CB"/>
    <w:rsid w:val="00A361E4"/>
    <w:rsid w:val="00A363B5"/>
    <w:rsid w:val="00A366FA"/>
    <w:rsid w:val="00A367C9"/>
    <w:rsid w:val="00A4138B"/>
    <w:rsid w:val="00A43A76"/>
    <w:rsid w:val="00A4493B"/>
    <w:rsid w:val="00A47EA9"/>
    <w:rsid w:val="00A50DC7"/>
    <w:rsid w:val="00A54C65"/>
    <w:rsid w:val="00A61630"/>
    <w:rsid w:val="00A63469"/>
    <w:rsid w:val="00A6366C"/>
    <w:rsid w:val="00A642C3"/>
    <w:rsid w:val="00A64DB7"/>
    <w:rsid w:val="00A65207"/>
    <w:rsid w:val="00A65A4E"/>
    <w:rsid w:val="00A67561"/>
    <w:rsid w:val="00A67C69"/>
    <w:rsid w:val="00A711A2"/>
    <w:rsid w:val="00A711FD"/>
    <w:rsid w:val="00A716E9"/>
    <w:rsid w:val="00A73178"/>
    <w:rsid w:val="00A734BB"/>
    <w:rsid w:val="00A73BCD"/>
    <w:rsid w:val="00A776F0"/>
    <w:rsid w:val="00A77D33"/>
    <w:rsid w:val="00A83347"/>
    <w:rsid w:val="00A8550E"/>
    <w:rsid w:val="00A85BA3"/>
    <w:rsid w:val="00A86AF5"/>
    <w:rsid w:val="00A93DCA"/>
    <w:rsid w:val="00A97D12"/>
    <w:rsid w:val="00AA0528"/>
    <w:rsid w:val="00AA2D00"/>
    <w:rsid w:val="00AA42B1"/>
    <w:rsid w:val="00AA6200"/>
    <w:rsid w:val="00AB12C8"/>
    <w:rsid w:val="00AB196B"/>
    <w:rsid w:val="00AB24A2"/>
    <w:rsid w:val="00AB4904"/>
    <w:rsid w:val="00AB71B1"/>
    <w:rsid w:val="00AB74C4"/>
    <w:rsid w:val="00AC12A5"/>
    <w:rsid w:val="00AC55BD"/>
    <w:rsid w:val="00AC699C"/>
    <w:rsid w:val="00AC6FF1"/>
    <w:rsid w:val="00AD1FE0"/>
    <w:rsid w:val="00AD2E6C"/>
    <w:rsid w:val="00AD2F65"/>
    <w:rsid w:val="00AD37D1"/>
    <w:rsid w:val="00AD5ADE"/>
    <w:rsid w:val="00AD602A"/>
    <w:rsid w:val="00AD6A67"/>
    <w:rsid w:val="00AD73DA"/>
    <w:rsid w:val="00AD7B5F"/>
    <w:rsid w:val="00AE479F"/>
    <w:rsid w:val="00AE57AF"/>
    <w:rsid w:val="00AE5FE7"/>
    <w:rsid w:val="00AE749A"/>
    <w:rsid w:val="00AF0254"/>
    <w:rsid w:val="00AF06B0"/>
    <w:rsid w:val="00AF0F24"/>
    <w:rsid w:val="00AF2A0B"/>
    <w:rsid w:val="00AF2FF1"/>
    <w:rsid w:val="00AF3BDA"/>
    <w:rsid w:val="00AF56DA"/>
    <w:rsid w:val="00AF771A"/>
    <w:rsid w:val="00AF7882"/>
    <w:rsid w:val="00B00B91"/>
    <w:rsid w:val="00B0100D"/>
    <w:rsid w:val="00B0227C"/>
    <w:rsid w:val="00B03EE1"/>
    <w:rsid w:val="00B05E0D"/>
    <w:rsid w:val="00B102AF"/>
    <w:rsid w:val="00B110F5"/>
    <w:rsid w:val="00B11982"/>
    <w:rsid w:val="00B127DA"/>
    <w:rsid w:val="00B21443"/>
    <w:rsid w:val="00B2248F"/>
    <w:rsid w:val="00B22684"/>
    <w:rsid w:val="00B26B62"/>
    <w:rsid w:val="00B3054D"/>
    <w:rsid w:val="00B31513"/>
    <w:rsid w:val="00B323D7"/>
    <w:rsid w:val="00B335C6"/>
    <w:rsid w:val="00B34148"/>
    <w:rsid w:val="00B36CEA"/>
    <w:rsid w:val="00B36F19"/>
    <w:rsid w:val="00B374E1"/>
    <w:rsid w:val="00B41976"/>
    <w:rsid w:val="00B4252C"/>
    <w:rsid w:val="00B42556"/>
    <w:rsid w:val="00B43713"/>
    <w:rsid w:val="00B46120"/>
    <w:rsid w:val="00B46734"/>
    <w:rsid w:val="00B46CD7"/>
    <w:rsid w:val="00B47189"/>
    <w:rsid w:val="00B50A92"/>
    <w:rsid w:val="00B50CB9"/>
    <w:rsid w:val="00B53B6C"/>
    <w:rsid w:val="00B54129"/>
    <w:rsid w:val="00B54FEB"/>
    <w:rsid w:val="00B55404"/>
    <w:rsid w:val="00B557B8"/>
    <w:rsid w:val="00B56AFC"/>
    <w:rsid w:val="00B602A7"/>
    <w:rsid w:val="00B60EFE"/>
    <w:rsid w:val="00B62E79"/>
    <w:rsid w:val="00B64025"/>
    <w:rsid w:val="00B650A0"/>
    <w:rsid w:val="00B65309"/>
    <w:rsid w:val="00B66454"/>
    <w:rsid w:val="00B67849"/>
    <w:rsid w:val="00B71BF4"/>
    <w:rsid w:val="00B72A76"/>
    <w:rsid w:val="00B750D1"/>
    <w:rsid w:val="00B76491"/>
    <w:rsid w:val="00B76AAE"/>
    <w:rsid w:val="00B76F49"/>
    <w:rsid w:val="00B76FA3"/>
    <w:rsid w:val="00B82471"/>
    <w:rsid w:val="00B82A41"/>
    <w:rsid w:val="00B82B20"/>
    <w:rsid w:val="00B85AE5"/>
    <w:rsid w:val="00B8688C"/>
    <w:rsid w:val="00B9021E"/>
    <w:rsid w:val="00B91A8F"/>
    <w:rsid w:val="00B91C67"/>
    <w:rsid w:val="00B92753"/>
    <w:rsid w:val="00BA1DDF"/>
    <w:rsid w:val="00BA3BA7"/>
    <w:rsid w:val="00BA4643"/>
    <w:rsid w:val="00BA6DFE"/>
    <w:rsid w:val="00BA74E9"/>
    <w:rsid w:val="00BB181E"/>
    <w:rsid w:val="00BB5040"/>
    <w:rsid w:val="00BB58E6"/>
    <w:rsid w:val="00BB5980"/>
    <w:rsid w:val="00BC0191"/>
    <w:rsid w:val="00BC0FB6"/>
    <w:rsid w:val="00BD104F"/>
    <w:rsid w:val="00BD268B"/>
    <w:rsid w:val="00BD34F2"/>
    <w:rsid w:val="00BD614C"/>
    <w:rsid w:val="00BD6732"/>
    <w:rsid w:val="00BE43C0"/>
    <w:rsid w:val="00BE5C29"/>
    <w:rsid w:val="00BE5FA9"/>
    <w:rsid w:val="00BE6471"/>
    <w:rsid w:val="00BF403B"/>
    <w:rsid w:val="00BF42CD"/>
    <w:rsid w:val="00C0013B"/>
    <w:rsid w:val="00C0163E"/>
    <w:rsid w:val="00C06102"/>
    <w:rsid w:val="00C06646"/>
    <w:rsid w:val="00C07508"/>
    <w:rsid w:val="00C07F76"/>
    <w:rsid w:val="00C1187D"/>
    <w:rsid w:val="00C13315"/>
    <w:rsid w:val="00C147B3"/>
    <w:rsid w:val="00C16670"/>
    <w:rsid w:val="00C1733B"/>
    <w:rsid w:val="00C2007B"/>
    <w:rsid w:val="00C21346"/>
    <w:rsid w:val="00C218E9"/>
    <w:rsid w:val="00C22BB1"/>
    <w:rsid w:val="00C22DA8"/>
    <w:rsid w:val="00C2407B"/>
    <w:rsid w:val="00C25A13"/>
    <w:rsid w:val="00C25D78"/>
    <w:rsid w:val="00C26F69"/>
    <w:rsid w:val="00C275E1"/>
    <w:rsid w:val="00C30C46"/>
    <w:rsid w:val="00C3293A"/>
    <w:rsid w:val="00C36FC3"/>
    <w:rsid w:val="00C4584A"/>
    <w:rsid w:val="00C46D5A"/>
    <w:rsid w:val="00C47F06"/>
    <w:rsid w:val="00C514FA"/>
    <w:rsid w:val="00C51737"/>
    <w:rsid w:val="00C52B82"/>
    <w:rsid w:val="00C53189"/>
    <w:rsid w:val="00C53B37"/>
    <w:rsid w:val="00C5449A"/>
    <w:rsid w:val="00C55403"/>
    <w:rsid w:val="00C5595D"/>
    <w:rsid w:val="00C5619E"/>
    <w:rsid w:val="00C602A8"/>
    <w:rsid w:val="00C62B2C"/>
    <w:rsid w:val="00C62C6F"/>
    <w:rsid w:val="00C65535"/>
    <w:rsid w:val="00C70C75"/>
    <w:rsid w:val="00C740CD"/>
    <w:rsid w:val="00C746E7"/>
    <w:rsid w:val="00C76E81"/>
    <w:rsid w:val="00C80A25"/>
    <w:rsid w:val="00C81645"/>
    <w:rsid w:val="00C81C2B"/>
    <w:rsid w:val="00C82863"/>
    <w:rsid w:val="00C83E0E"/>
    <w:rsid w:val="00C84604"/>
    <w:rsid w:val="00C84ABF"/>
    <w:rsid w:val="00C8542B"/>
    <w:rsid w:val="00C85F62"/>
    <w:rsid w:val="00C878D7"/>
    <w:rsid w:val="00C87E9F"/>
    <w:rsid w:val="00C90D74"/>
    <w:rsid w:val="00C92792"/>
    <w:rsid w:val="00C93343"/>
    <w:rsid w:val="00C933DA"/>
    <w:rsid w:val="00C948DE"/>
    <w:rsid w:val="00C9618C"/>
    <w:rsid w:val="00C96635"/>
    <w:rsid w:val="00C97BDA"/>
    <w:rsid w:val="00CA4FA8"/>
    <w:rsid w:val="00CA586C"/>
    <w:rsid w:val="00CA5B00"/>
    <w:rsid w:val="00CB29D2"/>
    <w:rsid w:val="00CB3A8D"/>
    <w:rsid w:val="00CB3EFE"/>
    <w:rsid w:val="00CB61A7"/>
    <w:rsid w:val="00CB6728"/>
    <w:rsid w:val="00CB6A3B"/>
    <w:rsid w:val="00CB6B3F"/>
    <w:rsid w:val="00CB712A"/>
    <w:rsid w:val="00CC122E"/>
    <w:rsid w:val="00CC1F1A"/>
    <w:rsid w:val="00CC2473"/>
    <w:rsid w:val="00CC273F"/>
    <w:rsid w:val="00CC3094"/>
    <w:rsid w:val="00CC4FBB"/>
    <w:rsid w:val="00CC7665"/>
    <w:rsid w:val="00CD0635"/>
    <w:rsid w:val="00CD0E7F"/>
    <w:rsid w:val="00CD2A55"/>
    <w:rsid w:val="00CD2B2B"/>
    <w:rsid w:val="00CD6E35"/>
    <w:rsid w:val="00CE153E"/>
    <w:rsid w:val="00CE1BA4"/>
    <w:rsid w:val="00CE1BA8"/>
    <w:rsid w:val="00CE332A"/>
    <w:rsid w:val="00CE5183"/>
    <w:rsid w:val="00CE531C"/>
    <w:rsid w:val="00CE56DA"/>
    <w:rsid w:val="00CE6242"/>
    <w:rsid w:val="00CF0EB9"/>
    <w:rsid w:val="00CF34C4"/>
    <w:rsid w:val="00CF3A49"/>
    <w:rsid w:val="00CF481F"/>
    <w:rsid w:val="00CF78DF"/>
    <w:rsid w:val="00D010BE"/>
    <w:rsid w:val="00D02B5B"/>
    <w:rsid w:val="00D071C0"/>
    <w:rsid w:val="00D1026F"/>
    <w:rsid w:val="00D11069"/>
    <w:rsid w:val="00D12F5B"/>
    <w:rsid w:val="00D1423F"/>
    <w:rsid w:val="00D14594"/>
    <w:rsid w:val="00D16675"/>
    <w:rsid w:val="00D173CC"/>
    <w:rsid w:val="00D17CC1"/>
    <w:rsid w:val="00D20216"/>
    <w:rsid w:val="00D21251"/>
    <w:rsid w:val="00D22D03"/>
    <w:rsid w:val="00D251ED"/>
    <w:rsid w:val="00D30751"/>
    <w:rsid w:val="00D30E75"/>
    <w:rsid w:val="00D30ED7"/>
    <w:rsid w:val="00D316C8"/>
    <w:rsid w:val="00D361A7"/>
    <w:rsid w:val="00D3747A"/>
    <w:rsid w:val="00D40072"/>
    <w:rsid w:val="00D4510A"/>
    <w:rsid w:val="00D4597E"/>
    <w:rsid w:val="00D462C1"/>
    <w:rsid w:val="00D474A1"/>
    <w:rsid w:val="00D47572"/>
    <w:rsid w:val="00D53DB6"/>
    <w:rsid w:val="00D574CA"/>
    <w:rsid w:val="00D60BDF"/>
    <w:rsid w:val="00D60E9B"/>
    <w:rsid w:val="00D610C9"/>
    <w:rsid w:val="00D62BEC"/>
    <w:rsid w:val="00D63348"/>
    <w:rsid w:val="00D63B7E"/>
    <w:rsid w:val="00D64F9F"/>
    <w:rsid w:val="00D7005D"/>
    <w:rsid w:val="00D716A5"/>
    <w:rsid w:val="00D71F11"/>
    <w:rsid w:val="00D72D09"/>
    <w:rsid w:val="00D72E8D"/>
    <w:rsid w:val="00D73C3F"/>
    <w:rsid w:val="00D750CD"/>
    <w:rsid w:val="00D756BD"/>
    <w:rsid w:val="00D76463"/>
    <w:rsid w:val="00D764C5"/>
    <w:rsid w:val="00D80854"/>
    <w:rsid w:val="00D83C61"/>
    <w:rsid w:val="00D843A4"/>
    <w:rsid w:val="00D8504B"/>
    <w:rsid w:val="00D852EB"/>
    <w:rsid w:val="00D85F19"/>
    <w:rsid w:val="00D90A4A"/>
    <w:rsid w:val="00D93044"/>
    <w:rsid w:val="00D9460A"/>
    <w:rsid w:val="00D946A3"/>
    <w:rsid w:val="00DA04B1"/>
    <w:rsid w:val="00DA326F"/>
    <w:rsid w:val="00DA58A5"/>
    <w:rsid w:val="00DA6131"/>
    <w:rsid w:val="00DA65EF"/>
    <w:rsid w:val="00DA6680"/>
    <w:rsid w:val="00DB1F6F"/>
    <w:rsid w:val="00DB20FD"/>
    <w:rsid w:val="00DB21A8"/>
    <w:rsid w:val="00DB21C0"/>
    <w:rsid w:val="00DB69D2"/>
    <w:rsid w:val="00DB6F51"/>
    <w:rsid w:val="00DB71A7"/>
    <w:rsid w:val="00DC137E"/>
    <w:rsid w:val="00DC16D2"/>
    <w:rsid w:val="00DC3B00"/>
    <w:rsid w:val="00DC7123"/>
    <w:rsid w:val="00DC79B9"/>
    <w:rsid w:val="00DD0775"/>
    <w:rsid w:val="00DD18AC"/>
    <w:rsid w:val="00DD1C87"/>
    <w:rsid w:val="00DD34BE"/>
    <w:rsid w:val="00DD3EF0"/>
    <w:rsid w:val="00DD670F"/>
    <w:rsid w:val="00DD6ACB"/>
    <w:rsid w:val="00DD7AB7"/>
    <w:rsid w:val="00DE039A"/>
    <w:rsid w:val="00DE2913"/>
    <w:rsid w:val="00DE3A54"/>
    <w:rsid w:val="00DE45FA"/>
    <w:rsid w:val="00DE7186"/>
    <w:rsid w:val="00DE722D"/>
    <w:rsid w:val="00DE7FA3"/>
    <w:rsid w:val="00DF0887"/>
    <w:rsid w:val="00DF29E2"/>
    <w:rsid w:val="00DF48AD"/>
    <w:rsid w:val="00DF51E9"/>
    <w:rsid w:val="00DF6E1D"/>
    <w:rsid w:val="00E015A7"/>
    <w:rsid w:val="00E01E25"/>
    <w:rsid w:val="00E04F75"/>
    <w:rsid w:val="00E063FD"/>
    <w:rsid w:val="00E10806"/>
    <w:rsid w:val="00E12050"/>
    <w:rsid w:val="00E1324E"/>
    <w:rsid w:val="00E15177"/>
    <w:rsid w:val="00E17353"/>
    <w:rsid w:val="00E17C79"/>
    <w:rsid w:val="00E21D3D"/>
    <w:rsid w:val="00E23F89"/>
    <w:rsid w:val="00E27ABE"/>
    <w:rsid w:val="00E32EBD"/>
    <w:rsid w:val="00E354E9"/>
    <w:rsid w:val="00E3571F"/>
    <w:rsid w:val="00E35D27"/>
    <w:rsid w:val="00E36F63"/>
    <w:rsid w:val="00E4310C"/>
    <w:rsid w:val="00E449C0"/>
    <w:rsid w:val="00E44D6B"/>
    <w:rsid w:val="00E45F36"/>
    <w:rsid w:val="00E47698"/>
    <w:rsid w:val="00E524E0"/>
    <w:rsid w:val="00E53A18"/>
    <w:rsid w:val="00E53E57"/>
    <w:rsid w:val="00E558D2"/>
    <w:rsid w:val="00E57D8A"/>
    <w:rsid w:val="00E61589"/>
    <w:rsid w:val="00E62ADA"/>
    <w:rsid w:val="00E634CB"/>
    <w:rsid w:val="00E6454A"/>
    <w:rsid w:val="00E65496"/>
    <w:rsid w:val="00E664DC"/>
    <w:rsid w:val="00E66BC7"/>
    <w:rsid w:val="00E67F06"/>
    <w:rsid w:val="00E70B10"/>
    <w:rsid w:val="00E7123D"/>
    <w:rsid w:val="00E7125E"/>
    <w:rsid w:val="00E73762"/>
    <w:rsid w:val="00E738BE"/>
    <w:rsid w:val="00E7397B"/>
    <w:rsid w:val="00E75B0B"/>
    <w:rsid w:val="00E77D29"/>
    <w:rsid w:val="00E8061A"/>
    <w:rsid w:val="00E80908"/>
    <w:rsid w:val="00E8130C"/>
    <w:rsid w:val="00E81420"/>
    <w:rsid w:val="00E8180E"/>
    <w:rsid w:val="00E83503"/>
    <w:rsid w:val="00E87058"/>
    <w:rsid w:val="00E87093"/>
    <w:rsid w:val="00E8749D"/>
    <w:rsid w:val="00E90B1B"/>
    <w:rsid w:val="00E91E2B"/>
    <w:rsid w:val="00E92137"/>
    <w:rsid w:val="00E93D8E"/>
    <w:rsid w:val="00E94D1A"/>
    <w:rsid w:val="00E962AC"/>
    <w:rsid w:val="00EA03FC"/>
    <w:rsid w:val="00EA108A"/>
    <w:rsid w:val="00EA26D6"/>
    <w:rsid w:val="00EA27BD"/>
    <w:rsid w:val="00EA317D"/>
    <w:rsid w:val="00EA33F4"/>
    <w:rsid w:val="00EA566C"/>
    <w:rsid w:val="00EA712A"/>
    <w:rsid w:val="00EB0850"/>
    <w:rsid w:val="00EB3F6A"/>
    <w:rsid w:val="00EB44E5"/>
    <w:rsid w:val="00EB4D8D"/>
    <w:rsid w:val="00EC0168"/>
    <w:rsid w:val="00EC030B"/>
    <w:rsid w:val="00EC21FC"/>
    <w:rsid w:val="00EC2238"/>
    <w:rsid w:val="00EC6966"/>
    <w:rsid w:val="00EC78DB"/>
    <w:rsid w:val="00EC7B5D"/>
    <w:rsid w:val="00ED04BD"/>
    <w:rsid w:val="00ED1671"/>
    <w:rsid w:val="00ED1C2C"/>
    <w:rsid w:val="00ED5430"/>
    <w:rsid w:val="00EE6B06"/>
    <w:rsid w:val="00EE6C0F"/>
    <w:rsid w:val="00EE7F79"/>
    <w:rsid w:val="00EF1054"/>
    <w:rsid w:val="00EF118D"/>
    <w:rsid w:val="00EF15E0"/>
    <w:rsid w:val="00EF573E"/>
    <w:rsid w:val="00EF59C0"/>
    <w:rsid w:val="00EF59D0"/>
    <w:rsid w:val="00EF7D42"/>
    <w:rsid w:val="00F018B0"/>
    <w:rsid w:val="00F04133"/>
    <w:rsid w:val="00F06E9E"/>
    <w:rsid w:val="00F075E1"/>
    <w:rsid w:val="00F07A4C"/>
    <w:rsid w:val="00F1027D"/>
    <w:rsid w:val="00F11BA8"/>
    <w:rsid w:val="00F14872"/>
    <w:rsid w:val="00F15E2C"/>
    <w:rsid w:val="00F16AAA"/>
    <w:rsid w:val="00F22673"/>
    <w:rsid w:val="00F24222"/>
    <w:rsid w:val="00F2551E"/>
    <w:rsid w:val="00F2695F"/>
    <w:rsid w:val="00F275F8"/>
    <w:rsid w:val="00F27BA9"/>
    <w:rsid w:val="00F3229C"/>
    <w:rsid w:val="00F328EC"/>
    <w:rsid w:val="00F348CC"/>
    <w:rsid w:val="00F351A7"/>
    <w:rsid w:val="00F411DE"/>
    <w:rsid w:val="00F41D5C"/>
    <w:rsid w:val="00F4200B"/>
    <w:rsid w:val="00F4274C"/>
    <w:rsid w:val="00F43923"/>
    <w:rsid w:val="00F443F7"/>
    <w:rsid w:val="00F45C16"/>
    <w:rsid w:val="00F4796C"/>
    <w:rsid w:val="00F52C3D"/>
    <w:rsid w:val="00F54CAA"/>
    <w:rsid w:val="00F56414"/>
    <w:rsid w:val="00F56BC2"/>
    <w:rsid w:val="00F6210C"/>
    <w:rsid w:val="00F62B2D"/>
    <w:rsid w:val="00F63E00"/>
    <w:rsid w:val="00F6654B"/>
    <w:rsid w:val="00F70F3F"/>
    <w:rsid w:val="00F740CA"/>
    <w:rsid w:val="00F7595B"/>
    <w:rsid w:val="00F762F2"/>
    <w:rsid w:val="00F77FE3"/>
    <w:rsid w:val="00F8124B"/>
    <w:rsid w:val="00F832B4"/>
    <w:rsid w:val="00F87826"/>
    <w:rsid w:val="00F87CF3"/>
    <w:rsid w:val="00F9265C"/>
    <w:rsid w:val="00F934CE"/>
    <w:rsid w:val="00F94ACF"/>
    <w:rsid w:val="00F94C57"/>
    <w:rsid w:val="00F9658D"/>
    <w:rsid w:val="00F97078"/>
    <w:rsid w:val="00F97931"/>
    <w:rsid w:val="00FA1CF5"/>
    <w:rsid w:val="00FA2293"/>
    <w:rsid w:val="00FA61D1"/>
    <w:rsid w:val="00FB0232"/>
    <w:rsid w:val="00FB17C0"/>
    <w:rsid w:val="00FB2D11"/>
    <w:rsid w:val="00FB627D"/>
    <w:rsid w:val="00FB6956"/>
    <w:rsid w:val="00FB69B0"/>
    <w:rsid w:val="00FB7500"/>
    <w:rsid w:val="00FB7811"/>
    <w:rsid w:val="00FB7B5D"/>
    <w:rsid w:val="00FB7DD2"/>
    <w:rsid w:val="00FC201E"/>
    <w:rsid w:val="00FC2442"/>
    <w:rsid w:val="00FC2EF2"/>
    <w:rsid w:val="00FC37C2"/>
    <w:rsid w:val="00FC46B9"/>
    <w:rsid w:val="00FC702A"/>
    <w:rsid w:val="00FC753F"/>
    <w:rsid w:val="00FD1E60"/>
    <w:rsid w:val="00FD2331"/>
    <w:rsid w:val="00FD3AB8"/>
    <w:rsid w:val="00FD3BD5"/>
    <w:rsid w:val="00FD4509"/>
    <w:rsid w:val="00FD464C"/>
    <w:rsid w:val="00FD4C26"/>
    <w:rsid w:val="00FD59E9"/>
    <w:rsid w:val="00FD6EF4"/>
    <w:rsid w:val="00FD7632"/>
    <w:rsid w:val="00FF057A"/>
    <w:rsid w:val="00FF2C13"/>
    <w:rsid w:val="00FF4074"/>
    <w:rsid w:val="00FF4103"/>
    <w:rsid w:val="00FF651A"/>
    <w:rsid w:val="00FF7D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D0B0F"/>
  <w15:docId w15:val="{55B03961-E124-4908-BBCE-6C3E1721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251"/>
    <w:pPr>
      <w:spacing w:before="60" w:after="120"/>
      <w:jc w:val="both"/>
    </w:pPr>
    <w:rPr>
      <w:rFonts w:ascii="Arial" w:eastAsia="Times New Roman" w:hAnsi="Arial" w:cs="Times New Roman"/>
      <w:szCs w:val="24"/>
      <w:lang w:eastAsia="cs-CZ"/>
    </w:rPr>
  </w:style>
  <w:style w:type="paragraph" w:styleId="Nadpis1">
    <w:name w:val="heading 1"/>
    <w:basedOn w:val="Normln"/>
    <w:next w:val="Normln"/>
    <w:link w:val="Nadpis1Char"/>
    <w:qFormat/>
    <w:rsid w:val="00583DD9"/>
    <w:pPr>
      <w:keepNext/>
      <w:numPr>
        <w:numId w:val="12"/>
      </w:numPr>
      <w:spacing w:before="360" w:after="60"/>
      <w:ind w:left="567" w:hanging="567"/>
      <w:outlineLvl w:val="0"/>
    </w:pPr>
    <w:rPr>
      <w:rFonts w:cs="Arial"/>
      <w:b/>
      <w:bCs/>
      <w:caps/>
      <w:kern w:val="32"/>
      <w:sz w:val="24"/>
      <w:szCs w:val="32"/>
      <w:lang w:eastAsia="en-US"/>
    </w:rPr>
  </w:style>
  <w:style w:type="paragraph" w:styleId="Nadpis2">
    <w:name w:val="heading 2"/>
    <w:basedOn w:val="Normln"/>
    <w:next w:val="Normln"/>
    <w:link w:val="Nadpis2Char"/>
    <w:uiPriority w:val="9"/>
    <w:semiHidden/>
    <w:unhideWhenUsed/>
    <w:qFormat/>
    <w:rsid w:val="00AB19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0">
    <w:name w:val="heading 3"/>
    <w:basedOn w:val="Normln"/>
    <w:next w:val="Normln"/>
    <w:link w:val="Nadpis3Char"/>
    <w:uiPriority w:val="9"/>
    <w:semiHidden/>
    <w:unhideWhenUsed/>
    <w:qFormat/>
    <w:rsid w:val="003F4B71"/>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83DD9"/>
    <w:rPr>
      <w:rFonts w:ascii="Arial" w:eastAsia="Times New Roman" w:hAnsi="Arial" w:cs="Arial"/>
      <w:b/>
      <w:bCs/>
      <w:caps/>
      <w:kern w:val="32"/>
      <w:sz w:val="24"/>
      <w:szCs w:val="32"/>
    </w:rPr>
  </w:style>
  <w:style w:type="character" w:styleId="Hypertextovodkaz">
    <w:name w:val="Hyperlink"/>
    <w:basedOn w:val="Standardnpsmoodstavce"/>
    <w:uiPriority w:val="99"/>
    <w:rsid w:val="00785AAE"/>
    <w:rPr>
      <w:color w:val="0000FF"/>
      <w:u w:val="single"/>
    </w:rPr>
  </w:style>
  <w:style w:type="table" w:styleId="Mkatabulky">
    <w:name w:val="Table Grid"/>
    <w:basedOn w:val="Normlntabulka"/>
    <w:rsid w:val="00785AAE"/>
    <w:pPr>
      <w:spacing w:after="0" w:line="240" w:lineRule="auto"/>
    </w:pPr>
    <w:rPr>
      <w:rFonts w:ascii="Arial" w:eastAsia="Times New Roman" w:hAnsi="Arial"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85AAE"/>
    <w:pPr>
      <w:tabs>
        <w:tab w:val="center" w:pos="4536"/>
        <w:tab w:val="right" w:pos="9072"/>
      </w:tabs>
    </w:pPr>
  </w:style>
  <w:style w:type="character" w:customStyle="1" w:styleId="ZhlavChar">
    <w:name w:val="Záhlaví Char"/>
    <w:basedOn w:val="Standardnpsmoodstavce"/>
    <w:link w:val="Zhlav"/>
    <w:uiPriority w:val="99"/>
    <w:rsid w:val="00785AAE"/>
    <w:rPr>
      <w:rFonts w:ascii="Arial" w:eastAsia="Times New Roman" w:hAnsi="Arial" w:cs="Times New Roman"/>
      <w:sz w:val="20"/>
      <w:szCs w:val="24"/>
      <w:lang w:eastAsia="cs-CZ"/>
    </w:rPr>
  </w:style>
  <w:style w:type="paragraph" w:styleId="Zpat">
    <w:name w:val="footer"/>
    <w:basedOn w:val="Normln"/>
    <w:link w:val="ZpatChar"/>
    <w:unhideWhenUsed/>
    <w:rsid w:val="00785AAE"/>
    <w:pPr>
      <w:tabs>
        <w:tab w:val="center" w:pos="4536"/>
        <w:tab w:val="right" w:pos="9072"/>
      </w:tabs>
    </w:pPr>
  </w:style>
  <w:style w:type="character" w:customStyle="1" w:styleId="ZpatChar">
    <w:name w:val="Zápatí Char"/>
    <w:basedOn w:val="Standardnpsmoodstavce"/>
    <w:link w:val="Zpat"/>
    <w:uiPriority w:val="99"/>
    <w:rsid w:val="00785AAE"/>
    <w:rPr>
      <w:rFonts w:ascii="Arial" w:eastAsia="Times New Roman" w:hAnsi="Arial" w:cs="Times New Roman"/>
      <w:sz w:val="20"/>
      <w:szCs w:val="24"/>
      <w:lang w:eastAsia="cs-CZ"/>
    </w:rPr>
  </w:style>
  <w:style w:type="paragraph" w:customStyle="1" w:styleId="Default">
    <w:name w:val="Default"/>
    <w:rsid w:val="00785AAE"/>
    <w:pPr>
      <w:autoSpaceDE w:val="0"/>
      <w:autoSpaceDN w:val="0"/>
      <w:adjustRightInd w:val="0"/>
      <w:spacing w:after="0" w:line="240" w:lineRule="auto"/>
    </w:pPr>
    <w:rPr>
      <w:rFonts w:ascii="Nimbus Sans TOT" w:eastAsia="Calibri" w:hAnsi="Nimbus Sans TOT" w:cs="Nimbus Sans TOT"/>
      <w:color w:val="000000"/>
      <w:sz w:val="24"/>
      <w:szCs w:val="24"/>
    </w:rPr>
  </w:style>
  <w:style w:type="paragraph" w:styleId="Nzev">
    <w:name w:val="Title"/>
    <w:aliases w:val="Nadpis (2)"/>
    <w:basedOn w:val="Normln"/>
    <w:next w:val="Normln"/>
    <w:link w:val="NzevChar"/>
    <w:qFormat/>
    <w:rsid w:val="00892614"/>
    <w:pPr>
      <w:numPr>
        <w:ilvl w:val="1"/>
        <w:numId w:val="11"/>
      </w:numPr>
      <w:spacing w:before="200"/>
      <w:contextualSpacing/>
      <w:outlineLvl w:val="1"/>
    </w:pPr>
    <w:rPr>
      <w:rFonts w:cs="Arial"/>
      <w:b/>
      <w:sz w:val="24"/>
      <w:szCs w:val="22"/>
      <w:lang w:eastAsia="en-US"/>
    </w:rPr>
  </w:style>
  <w:style w:type="character" w:customStyle="1" w:styleId="NzevChar">
    <w:name w:val="Název Char"/>
    <w:aliases w:val="Nadpis (2) Char"/>
    <w:basedOn w:val="Standardnpsmoodstavce"/>
    <w:link w:val="Nzev"/>
    <w:rsid w:val="00892614"/>
    <w:rPr>
      <w:rFonts w:ascii="Arial" w:eastAsia="Times New Roman" w:hAnsi="Arial" w:cs="Arial"/>
      <w:b/>
      <w:sz w:val="24"/>
    </w:rPr>
  </w:style>
  <w:style w:type="paragraph" w:styleId="Obsah1">
    <w:name w:val="toc 1"/>
    <w:basedOn w:val="Normln"/>
    <w:next w:val="Normln"/>
    <w:autoRedefine/>
    <w:uiPriority w:val="39"/>
    <w:rsid w:val="00EF7D42"/>
    <w:pPr>
      <w:tabs>
        <w:tab w:val="left" w:pos="851"/>
        <w:tab w:val="right" w:leader="dot" w:pos="10206"/>
      </w:tabs>
      <w:spacing w:before="40" w:after="40"/>
    </w:pPr>
    <w:rPr>
      <w:rFonts w:asciiTheme="minorHAnsi" w:hAnsiTheme="minorHAnsi" w:cstheme="minorHAnsi"/>
      <w:b/>
      <w:bCs/>
      <w:caps/>
      <w:szCs w:val="20"/>
      <w:lang w:eastAsia="en-US"/>
    </w:rPr>
  </w:style>
  <w:style w:type="paragraph" w:styleId="Obsah2">
    <w:name w:val="toc 2"/>
    <w:basedOn w:val="Normln"/>
    <w:next w:val="Normln"/>
    <w:autoRedefine/>
    <w:uiPriority w:val="39"/>
    <w:rsid w:val="00EF7D42"/>
    <w:pPr>
      <w:tabs>
        <w:tab w:val="left" w:pos="880"/>
        <w:tab w:val="right" w:leader="dot" w:pos="10206"/>
      </w:tabs>
      <w:spacing w:before="40" w:after="40"/>
      <w:ind w:left="851" w:hanging="567"/>
    </w:pPr>
    <w:rPr>
      <w:rFonts w:asciiTheme="minorHAnsi" w:hAnsiTheme="minorHAnsi" w:cstheme="minorHAnsi"/>
      <w:smallCaps/>
      <w:szCs w:val="20"/>
      <w:lang w:eastAsia="en-US"/>
    </w:rPr>
  </w:style>
  <w:style w:type="paragraph" w:styleId="Nadpisobsahu">
    <w:name w:val="TOC Heading"/>
    <w:basedOn w:val="Nadpis1"/>
    <w:next w:val="Normln"/>
    <w:uiPriority w:val="39"/>
    <w:unhideWhenUsed/>
    <w:qFormat/>
    <w:rsid w:val="00785AA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character" w:styleId="Zdraznn">
    <w:name w:val="Emphasis"/>
    <w:qFormat/>
    <w:rsid w:val="00785AAE"/>
    <w:rPr>
      <w:b/>
    </w:rPr>
  </w:style>
  <w:style w:type="paragraph" w:styleId="Textbubliny">
    <w:name w:val="Balloon Text"/>
    <w:basedOn w:val="Normln"/>
    <w:link w:val="TextbublinyChar"/>
    <w:uiPriority w:val="99"/>
    <w:semiHidden/>
    <w:unhideWhenUsed/>
    <w:rsid w:val="00785AAE"/>
    <w:rPr>
      <w:rFonts w:ascii="Tahoma" w:hAnsi="Tahoma" w:cs="Tahoma"/>
      <w:sz w:val="16"/>
      <w:szCs w:val="16"/>
    </w:rPr>
  </w:style>
  <w:style w:type="character" w:customStyle="1" w:styleId="TextbublinyChar">
    <w:name w:val="Text bubliny Char"/>
    <w:basedOn w:val="Standardnpsmoodstavce"/>
    <w:link w:val="Textbubliny"/>
    <w:uiPriority w:val="99"/>
    <w:semiHidden/>
    <w:rsid w:val="00785AAE"/>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1D08B8"/>
    <w:pPr>
      <w:ind w:left="720"/>
      <w:contextualSpacing/>
    </w:pPr>
  </w:style>
  <w:style w:type="character" w:customStyle="1" w:styleId="OdstavecseseznamemChar">
    <w:name w:val="Odstavec se seznamem Char"/>
    <w:basedOn w:val="Standardnpsmoodstavce"/>
    <w:link w:val="Odstavecseseznamem"/>
    <w:uiPriority w:val="34"/>
    <w:locked/>
    <w:rsid w:val="008A2475"/>
    <w:rPr>
      <w:rFonts w:ascii="Arial" w:eastAsia="Times New Roman" w:hAnsi="Arial" w:cs="Times New Roman"/>
      <w:szCs w:val="24"/>
      <w:lang w:eastAsia="cs-CZ"/>
    </w:rPr>
  </w:style>
  <w:style w:type="character" w:customStyle="1" w:styleId="platne">
    <w:name w:val="platne"/>
    <w:basedOn w:val="Standardnpsmoodstavce"/>
    <w:rsid w:val="008A2475"/>
  </w:style>
  <w:style w:type="character" w:styleId="Siln">
    <w:name w:val="Strong"/>
    <w:basedOn w:val="Standardnpsmoodstavce"/>
    <w:uiPriority w:val="22"/>
    <w:qFormat/>
    <w:rsid w:val="00426BC3"/>
    <w:rPr>
      <w:rFonts w:ascii="Arial" w:hAnsi="Arial"/>
      <w:b/>
      <w:bCs/>
      <w:sz w:val="22"/>
    </w:rPr>
  </w:style>
  <w:style w:type="paragraph" w:styleId="Bezmezer">
    <w:name w:val="No Spacing"/>
    <w:uiPriority w:val="1"/>
    <w:qFormat/>
    <w:rsid w:val="00795192"/>
    <w:pPr>
      <w:spacing w:after="0" w:line="240" w:lineRule="auto"/>
    </w:pPr>
  </w:style>
  <w:style w:type="character" w:customStyle="1" w:styleId="apple-converted-space">
    <w:name w:val="apple-converted-space"/>
    <w:rsid w:val="00596D32"/>
  </w:style>
  <w:style w:type="paragraph" w:styleId="Zkladntext">
    <w:name w:val="Body Text"/>
    <w:basedOn w:val="Normln"/>
    <w:link w:val="ZkladntextChar"/>
    <w:semiHidden/>
    <w:unhideWhenUsed/>
    <w:rsid w:val="003E7B28"/>
    <w:pPr>
      <w:spacing w:before="0" w:after="180" w:line="264" w:lineRule="auto"/>
    </w:pPr>
    <w:rPr>
      <w:rFonts w:ascii="Times New Roman" w:hAnsi="Times New Roman"/>
      <w:kern w:val="28"/>
      <w:sz w:val="24"/>
    </w:rPr>
  </w:style>
  <w:style w:type="character" w:customStyle="1" w:styleId="ZkladntextChar">
    <w:name w:val="Základní text Char"/>
    <w:basedOn w:val="Standardnpsmoodstavce"/>
    <w:link w:val="Zkladntext"/>
    <w:semiHidden/>
    <w:rsid w:val="003E7B28"/>
    <w:rPr>
      <w:rFonts w:ascii="Times New Roman" w:eastAsia="Times New Roman" w:hAnsi="Times New Roman" w:cs="Times New Roman"/>
      <w:kern w:val="28"/>
      <w:sz w:val="24"/>
      <w:szCs w:val="24"/>
      <w:lang w:eastAsia="cs-CZ"/>
    </w:rPr>
  </w:style>
  <w:style w:type="character" w:customStyle="1" w:styleId="Nevyeenzmnka1">
    <w:name w:val="Nevyřešená zmínka1"/>
    <w:basedOn w:val="Standardnpsmoodstavce"/>
    <w:uiPriority w:val="99"/>
    <w:semiHidden/>
    <w:unhideWhenUsed/>
    <w:rsid w:val="006C1D39"/>
    <w:rPr>
      <w:color w:val="605E5C"/>
      <w:shd w:val="clear" w:color="auto" w:fill="E1DFDD"/>
    </w:rPr>
  </w:style>
  <w:style w:type="character" w:customStyle="1" w:styleId="Nadpis3Char0">
    <w:name w:val="Nadpis (3) Char"/>
    <w:basedOn w:val="Standardnpsmoodstavce"/>
    <w:link w:val="Nadpis3"/>
    <w:locked/>
    <w:rsid w:val="00583DD9"/>
    <w:rPr>
      <w:rFonts w:ascii="Arial" w:eastAsiaTheme="majorEastAsia" w:hAnsi="Arial" w:cs="Arial"/>
      <w:b/>
      <w:szCs w:val="24"/>
    </w:rPr>
  </w:style>
  <w:style w:type="paragraph" w:customStyle="1" w:styleId="Nadpis3">
    <w:name w:val="Nadpis (3)"/>
    <w:basedOn w:val="Nadpis30"/>
    <w:link w:val="Nadpis3Char0"/>
    <w:qFormat/>
    <w:rsid w:val="00583DD9"/>
    <w:pPr>
      <w:numPr>
        <w:ilvl w:val="2"/>
        <w:numId w:val="11"/>
      </w:numPr>
    </w:pPr>
    <w:rPr>
      <w:rFonts w:ascii="Arial" w:hAnsi="Arial" w:cs="Arial"/>
      <w:b/>
      <w:color w:val="auto"/>
      <w:sz w:val="22"/>
      <w:lang w:eastAsia="en-US"/>
    </w:rPr>
  </w:style>
  <w:style w:type="character" w:customStyle="1" w:styleId="Nevyeenzmnka2">
    <w:name w:val="Nevyřešená zmínka2"/>
    <w:basedOn w:val="Standardnpsmoodstavce"/>
    <w:uiPriority w:val="99"/>
    <w:semiHidden/>
    <w:unhideWhenUsed/>
    <w:rsid w:val="00282486"/>
    <w:rPr>
      <w:color w:val="605E5C"/>
      <w:shd w:val="clear" w:color="auto" w:fill="E1DFDD"/>
    </w:rPr>
  </w:style>
  <w:style w:type="paragraph" w:styleId="Obsah3">
    <w:name w:val="toc 3"/>
    <w:basedOn w:val="Normln"/>
    <w:next w:val="Normln"/>
    <w:autoRedefine/>
    <w:uiPriority w:val="39"/>
    <w:unhideWhenUsed/>
    <w:rsid w:val="00686380"/>
    <w:pPr>
      <w:spacing w:after="100"/>
      <w:ind w:left="440"/>
    </w:pPr>
  </w:style>
  <w:style w:type="character" w:customStyle="1" w:styleId="Nadpis3Char">
    <w:name w:val="Nadpis 3 Char"/>
    <w:basedOn w:val="Standardnpsmoodstavce"/>
    <w:link w:val="Nadpis30"/>
    <w:uiPriority w:val="9"/>
    <w:semiHidden/>
    <w:rsid w:val="003F4B71"/>
    <w:rPr>
      <w:rFonts w:asciiTheme="majorHAnsi" w:eastAsiaTheme="majorEastAsia" w:hAnsiTheme="majorHAnsi" w:cstheme="majorBidi"/>
      <w:color w:val="243F60" w:themeColor="accent1" w:themeShade="7F"/>
      <w:sz w:val="24"/>
      <w:szCs w:val="24"/>
      <w:lang w:eastAsia="cs-CZ"/>
    </w:rPr>
  </w:style>
  <w:style w:type="character" w:customStyle="1" w:styleId="Nadpis2Char">
    <w:name w:val="Nadpis 2 Char"/>
    <w:basedOn w:val="Standardnpsmoodstavce"/>
    <w:link w:val="Nadpis2"/>
    <w:uiPriority w:val="9"/>
    <w:semiHidden/>
    <w:rsid w:val="00AB196B"/>
    <w:rPr>
      <w:rFonts w:asciiTheme="majorHAnsi" w:eastAsiaTheme="majorEastAsia" w:hAnsiTheme="majorHAnsi" w:cstheme="majorBidi"/>
      <w:color w:val="365F91" w:themeColor="accent1" w:themeShade="BF"/>
      <w:sz w:val="26"/>
      <w:szCs w:val="26"/>
      <w:lang w:eastAsia="cs-CZ"/>
    </w:rPr>
  </w:style>
  <w:style w:type="character" w:customStyle="1" w:styleId="nowrap">
    <w:name w:val="nowrap"/>
    <w:basedOn w:val="Standardnpsmoodstavce"/>
    <w:rsid w:val="00512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765">
      <w:bodyDiv w:val="1"/>
      <w:marLeft w:val="0"/>
      <w:marRight w:val="0"/>
      <w:marTop w:val="0"/>
      <w:marBottom w:val="0"/>
      <w:divBdr>
        <w:top w:val="none" w:sz="0" w:space="0" w:color="auto"/>
        <w:left w:val="none" w:sz="0" w:space="0" w:color="auto"/>
        <w:bottom w:val="none" w:sz="0" w:space="0" w:color="auto"/>
        <w:right w:val="none" w:sz="0" w:space="0" w:color="auto"/>
      </w:divBdr>
    </w:div>
    <w:div w:id="47147133">
      <w:bodyDiv w:val="1"/>
      <w:marLeft w:val="0"/>
      <w:marRight w:val="0"/>
      <w:marTop w:val="0"/>
      <w:marBottom w:val="0"/>
      <w:divBdr>
        <w:top w:val="none" w:sz="0" w:space="0" w:color="auto"/>
        <w:left w:val="none" w:sz="0" w:space="0" w:color="auto"/>
        <w:bottom w:val="none" w:sz="0" w:space="0" w:color="auto"/>
        <w:right w:val="none" w:sz="0" w:space="0" w:color="auto"/>
      </w:divBdr>
    </w:div>
    <w:div w:id="77989753">
      <w:bodyDiv w:val="1"/>
      <w:marLeft w:val="0"/>
      <w:marRight w:val="0"/>
      <w:marTop w:val="0"/>
      <w:marBottom w:val="0"/>
      <w:divBdr>
        <w:top w:val="none" w:sz="0" w:space="0" w:color="auto"/>
        <w:left w:val="none" w:sz="0" w:space="0" w:color="auto"/>
        <w:bottom w:val="none" w:sz="0" w:space="0" w:color="auto"/>
        <w:right w:val="none" w:sz="0" w:space="0" w:color="auto"/>
      </w:divBdr>
    </w:div>
    <w:div w:id="79565879">
      <w:bodyDiv w:val="1"/>
      <w:marLeft w:val="0"/>
      <w:marRight w:val="0"/>
      <w:marTop w:val="0"/>
      <w:marBottom w:val="0"/>
      <w:divBdr>
        <w:top w:val="none" w:sz="0" w:space="0" w:color="auto"/>
        <w:left w:val="none" w:sz="0" w:space="0" w:color="auto"/>
        <w:bottom w:val="none" w:sz="0" w:space="0" w:color="auto"/>
        <w:right w:val="none" w:sz="0" w:space="0" w:color="auto"/>
      </w:divBdr>
    </w:div>
    <w:div w:id="96827311">
      <w:bodyDiv w:val="1"/>
      <w:marLeft w:val="0"/>
      <w:marRight w:val="0"/>
      <w:marTop w:val="0"/>
      <w:marBottom w:val="0"/>
      <w:divBdr>
        <w:top w:val="none" w:sz="0" w:space="0" w:color="auto"/>
        <w:left w:val="none" w:sz="0" w:space="0" w:color="auto"/>
        <w:bottom w:val="none" w:sz="0" w:space="0" w:color="auto"/>
        <w:right w:val="none" w:sz="0" w:space="0" w:color="auto"/>
      </w:divBdr>
    </w:div>
    <w:div w:id="107701147">
      <w:bodyDiv w:val="1"/>
      <w:marLeft w:val="0"/>
      <w:marRight w:val="0"/>
      <w:marTop w:val="0"/>
      <w:marBottom w:val="0"/>
      <w:divBdr>
        <w:top w:val="none" w:sz="0" w:space="0" w:color="auto"/>
        <w:left w:val="none" w:sz="0" w:space="0" w:color="auto"/>
        <w:bottom w:val="none" w:sz="0" w:space="0" w:color="auto"/>
        <w:right w:val="none" w:sz="0" w:space="0" w:color="auto"/>
      </w:divBdr>
    </w:div>
    <w:div w:id="128978267">
      <w:bodyDiv w:val="1"/>
      <w:marLeft w:val="0"/>
      <w:marRight w:val="0"/>
      <w:marTop w:val="0"/>
      <w:marBottom w:val="0"/>
      <w:divBdr>
        <w:top w:val="none" w:sz="0" w:space="0" w:color="auto"/>
        <w:left w:val="none" w:sz="0" w:space="0" w:color="auto"/>
        <w:bottom w:val="none" w:sz="0" w:space="0" w:color="auto"/>
        <w:right w:val="none" w:sz="0" w:space="0" w:color="auto"/>
      </w:divBdr>
    </w:div>
    <w:div w:id="131484705">
      <w:bodyDiv w:val="1"/>
      <w:marLeft w:val="0"/>
      <w:marRight w:val="0"/>
      <w:marTop w:val="0"/>
      <w:marBottom w:val="0"/>
      <w:divBdr>
        <w:top w:val="none" w:sz="0" w:space="0" w:color="auto"/>
        <w:left w:val="none" w:sz="0" w:space="0" w:color="auto"/>
        <w:bottom w:val="none" w:sz="0" w:space="0" w:color="auto"/>
        <w:right w:val="none" w:sz="0" w:space="0" w:color="auto"/>
      </w:divBdr>
    </w:div>
    <w:div w:id="144518609">
      <w:bodyDiv w:val="1"/>
      <w:marLeft w:val="0"/>
      <w:marRight w:val="0"/>
      <w:marTop w:val="0"/>
      <w:marBottom w:val="0"/>
      <w:divBdr>
        <w:top w:val="none" w:sz="0" w:space="0" w:color="auto"/>
        <w:left w:val="none" w:sz="0" w:space="0" w:color="auto"/>
        <w:bottom w:val="none" w:sz="0" w:space="0" w:color="auto"/>
        <w:right w:val="none" w:sz="0" w:space="0" w:color="auto"/>
      </w:divBdr>
    </w:div>
    <w:div w:id="245843690">
      <w:bodyDiv w:val="1"/>
      <w:marLeft w:val="0"/>
      <w:marRight w:val="0"/>
      <w:marTop w:val="0"/>
      <w:marBottom w:val="0"/>
      <w:divBdr>
        <w:top w:val="none" w:sz="0" w:space="0" w:color="auto"/>
        <w:left w:val="none" w:sz="0" w:space="0" w:color="auto"/>
        <w:bottom w:val="none" w:sz="0" w:space="0" w:color="auto"/>
        <w:right w:val="none" w:sz="0" w:space="0" w:color="auto"/>
      </w:divBdr>
    </w:div>
    <w:div w:id="251790363">
      <w:bodyDiv w:val="1"/>
      <w:marLeft w:val="0"/>
      <w:marRight w:val="0"/>
      <w:marTop w:val="0"/>
      <w:marBottom w:val="0"/>
      <w:divBdr>
        <w:top w:val="none" w:sz="0" w:space="0" w:color="auto"/>
        <w:left w:val="none" w:sz="0" w:space="0" w:color="auto"/>
        <w:bottom w:val="none" w:sz="0" w:space="0" w:color="auto"/>
        <w:right w:val="none" w:sz="0" w:space="0" w:color="auto"/>
      </w:divBdr>
    </w:div>
    <w:div w:id="253900631">
      <w:bodyDiv w:val="1"/>
      <w:marLeft w:val="0"/>
      <w:marRight w:val="0"/>
      <w:marTop w:val="0"/>
      <w:marBottom w:val="0"/>
      <w:divBdr>
        <w:top w:val="none" w:sz="0" w:space="0" w:color="auto"/>
        <w:left w:val="none" w:sz="0" w:space="0" w:color="auto"/>
        <w:bottom w:val="none" w:sz="0" w:space="0" w:color="auto"/>
        <w:right w:val="none" w:sz="0" w:space="0" w:color="auto"/>
      </w:divBdr>
    </w:div>
    <w:div w:id="261499471">
      <w:bodyDiv w:val="1"/>
      <w:marLeft w:val="0"/>
      <w:marRight w:val="0"/>
      <w:marTop w:val="0"/>
      <w:marBottom w:val="0"/>
      <w:divBdr>
        <w:top w:val="none" w:sz="0" w:space="0" w:color="auto"/>
        <w:left w:val="none" w:sz="0" w:space="0" w:color="auto"/>
        <w:bottom w:val="none" w:sz="0" w:space="0" w:color="auto"/>
        <w:right w:val="none" w:sz="0" w:space="0" w:color="auto"/>
      </w:divBdr>
    </w:div>
    <w:div w:id="265357332">
      <w:bodyDiv w:val="1"/>
      <w:marLeft w:val="0"/>
      <w:marRight w:val="0"/>
      <w:marTop w:val="0"/>
      <w:marBottom w:val="0"/>
      <w:divBdr>
        <w:top w:val="none" w:sz="0" w:space="0" w:color="auto"/>
        <w:left w:val="none" w:sz="0" w:space="0" w:color="auto"/>
        <w:bottom w:val="none" w:sz="0" w:space="0" w:color="auto"/>
        <w:right w:val="none" w:sz="0" w:space="0" w:color="auto"/>
      </w:divBdr>
    </w:div>
    <w:div w:id="325286044">
      <w:bodyDiv w:val="1"/>
      <w:marLeft w:val="0"/>
      <w:marRight w:val="0"/>
      <w:marTop w:val="0"/>
      <w:marBottom w:val="0"/>
      <w:divBdr>
        <w:top w:val="none" w:sz="0" w:space="0" w:color="auto"/>
        <w:left w:val="none" w:sz="0" w:space="0" w:color="auto"/>
        <w:bottom w:val="none" w:sz="0" w:space="0" w:color="auto"/>
        <w:right w:val="none" w:sz="0" w:space="0" w:color="auto"/>
      </w:divBdr>
    </w:div>
    <w:div w:id="325596201">
      <w:bodyDiv w:val="1"/>
      <w:marLeft w:val="0"/>
      <w:marRight w:val="0"/>
      <w:marTop w:val="0"/>
      <w:marBottom w:val="0"/>
      <w:divBdr>
        <w:top w:val="none" w:sz="0" w:space="0" w:color="auto"/>
        <w:left w:val="none" w:sz="0" w:space="0" w:color="auto"/>
        <w:bottom w:val="none" w:sz="0" w:space="0" w:color="auto"/>
        <w:right w:val="none" w:sz="0" w:space="0" w:color="auto"/>
      </w:divBdr>
    </w:div>
    <w:div w:id="331371384">
      <w:bodyDiv w:val="1"/>
      <w:marLeft w:val="0"/>
      <w:marRight w:val="0"/>
      <w:marTop w:val="0"/>
      <w:marBottom w:val="0"/>
      <w:divBdr>
        <w:top w:val="none" w:sz="0" w:space="0" w:color="auto"/>
        <w:left w:val="none" w:sz="0" w:space="0" w:color="auto"/>
        <w:bottom w:val="none" w:sz="0" w:space="0" w:color="auto"/>
        <w:right w:val="none" w:sz="0" w:space="0" w:color="auto"/>
      </w:divBdr>
    </w:div>
    <w:div w:id="340207950">
      <w:bodyDiv w:val="1"/>
      <w:marLeft w:val="0"/>
      <w:marRight w:val="0"/>
      <w:marTop w:val="0"/>
      <w:marBottom w:val="0"/>
      <w:divBdr>
        <w:top w:val="none" w:sz="0" w:space="0" w:color="auto"/>
        <w:left w:val="none" w:sz="0" w:space="0" w:color="auto"/>
        <w:bottom w:val="none" w:sz="0" w:space="0" w:color="auto"/>
        <w:right w:val="none" w:sz="0" w:space="0" w:color="auto"/>
      </w:divBdr>
    </w:div>
    <w:div w:id="386681546">
      <w:bodyDiv w:val="1"/>
      <w:marLeft w:val="0"/>
      <w:marRight w:val="0"/>
      <w:marTop w:val="0"/>
      <w:marBottom w:val="0"/>
      <w:divBdr>
        <w:top w:val="none" w:sz="0" w:space="0" w:color="auto"/>
        <w:left w:val="none" w:sz="0" w:space="0" w:color="auto"/>
        <w:bottom w:val="none" w:sz="0" w:space="0" w:color="auto"/>
        <w:right w:val="none" w:sz="0" w:space="0" w:color="auto"/>
      </w:divBdr>
    </w:div>
    <w:div w:id="398484441">
      <w:bodyDiv w:val="1"/>
      <w:marLeft w:val="0"/>
      <w:marRight w:val="0"/>
      <w:marTop w:val="0"/>
      <w:marBottom w:val="0"/>
      <w:divBdr>
        <w:top w:val="none" w:sz="0" w:space="0" w:color="auto"/>
        <w:left w:val="none" w:sz="0" w:space="0" w:color="auto"/>
        <w:bottom w:val="none" w:sz="0" w:space="0" w:color="auto"/>
        <w:right w:val="none" w:sz="0" w:space="0" w:color="auto"/>
      </w:divBdr>
    </w:div>
    <w:div w:id="448284723">
      <w:bodyDiv w:val="1"/>
      <w:marLeft w:val="0"/>
      <w:marRight w:val="0"/>
      <w:marTop w:val="0"/>
      <w:marBottom w:val="0"/>
      <w:divBdr>
        <w:top w:val="none" w:sz="0" w:space="0" w:color="auto"/>
        <w:left w:val="none" w:sz="0" w:space="0" w:color="auto"/>
        <w:bottom w:val="none" w:sz="0" w:space="0" w:color="auto"/>
        <w:right w:val="none" w:sz="0" w:space="0" w:color="auto"/>
      </w:divBdr>
    </w:div>
    <w:div w:id="530070507">
      <w:bodyDiv w:val="1"/>
      <w:marLeft w:val="0"/>
      <w:marRight w:val="0"/>
      <w:marTop w:val="0"/>
      <w:marBottom w:val="0"/>
      <w:divBdr>
        <w:top w:val="none" w:sz="0" w:space="0" w:color="auto"/>
        <w:left w:val="none" w:sz="0" w:space="0" w:color="auto"/>
        <w:bottom w:val="none" w:sz="0" w:space="0" w:color="auto"/>
        <w:right w:val="none" w:sz="0" w:space="0" w:color="auto"/>
      </w:divBdr>
    </w:div>
    <w:div w:id="530147779">
      <w:bodyDiv w:val="1"/>
      <w:marLeft w:val="0"/>
      <w:marRight w:val="0"/>
      <w:marTop w:val="0"/>
      <w:marBottom w:val="0"/>
      <w:divBdr>
        <w:top w:val="none" w:sz="0" w:space="0" w:color="auto"/>
        <w:left w:val="none" w:sz="0" w:space="0" w:color="auto"/>
        <w:bottom w:val="none" w:sz="0" w:space="0" w:color="auto"/>
        <w:right w:val="none" w:sz="0" w:space="0" w:color="auto"/>
      </w:divBdr>
    </w:div>
    <w:div w:id="530727979">
      <w:bodyDiv w:val="1"/>
      <w:marLeft w:val="0"/>
      <w:marRight w:val="0"/>
      <w:marTop w:val="0"/>
      <w:marBottom w:val="0"/>
      <w:divBdr>
        <w:top w:val="none" w:sz="0" w:space="0" w:color="auto"/>
        <w:left w:val="none" w:sz="0" w:space="0" w:color="auto"/>
        <w:bottom w:val="none" w:sz="0" w:space="0" w:color="auto"/>
        <w:right w:val="none" w:sz="0" w:space="0" w:color="auto"/>
      </w:divBdr>
    </w:div>
    <w:div w:id="539171964">
      <w:bodyDiv w:val="1"/>
      <w:marLeft w:val="0"/>
      <w:marRight w:val="0"/>
      <w:marTop w:val="0"/>
      <w:marBottom w:val="0"/>
      <w:divBdr>
        <w:top w:val="none" w:sz="0" w:space="0" w:color="auto"/>
        <w:left w:val="none" w:sz="0" w:space="0" w:color="auto"/>
        <w:bottom w:val="none" w:sz="0" w:space="0" w:color="auto"/>
        <w:right w:val="none" w:sz="0" w:space="0" w:color="auto"/>
      </w:divBdr>
    </w:div>
    <w:div w:id="545870125">
      <w:bodyDiv w:val="1"/>
      <w:marLeft w:val="0"/>
      <w:marRight w:val="0"/>
      <w:marTop w:val="0"/>
      <w:marBottom w:val="0"/>
      <w:divBdr>
        <w:top w:val="none" w:sz="0" w:space="0" w:color="auto"/>
        <w:left w:val="none" w:sz="0" w:space="0" w:color="auto"/>
        <w:bottom w:val="none" w:sz="0" w:space="0" w:color="auto"/>
        <w:right w:val="none" w:sz="0" w:space="0" w:color="auto"/>
      </w:divBdr>
    </w:div>
    <w:div w:id="575749884">
      <w:bodyDiv w:val="1"/>
      <w:marLeft w:val="0"/>
      <w:marRight w:val="0"/>
      <w:marTop w:val="0"/>
      <w:marBottom w:val="0"/>
      <w:divBdr>
        <w:top w:val="none" w:sz="0" w:space="0" w:color="auto"/>
        <w:left w:val="none" w:sz="0" w:space="0" w:color="auto"/>
        <w:bottom w:val="none" w:sz="0" w:space="0" w:color="auto"/>
        <w:right w:val="none" w:sz="0" w:space="0" w:color="auto"/>
      </w:divBdr>
    </w:div>
    <w:div w:id="628097428">
      <w:bodyDiv w:val="1"/>
      <w:marLeft w:val="0"/>
      <w:marRight w:val="0"/>
      <w:marTop w:val="0"/>
      <w:marBottom w:val="0"/>
      <w:divBdr>
        <w:top w:val="none" w:sz="0" w:space="0" w:color="auto"/>
        <w:left w:val="none" w:sz="0" w:space="0" w:color="auto"/>
        <w:bottom w:val="none" w:sz="0" w:space="0" w:color="auto"/>
        <w:right w:val="none" w:sz="0" w:space="0" w:color="auto"/>
      </w:divBdr>
    </w:div>
    <w:div w:id="628584202">
      <w:bodyDiv w:val="1"/>
      <w:marLeft w:val="0"/>
      <w:marRight w:val="0"/>
      <w:marTop w:val="0"/>
      <w:marBottom w:val="0"/>
      <w:divBdr>
        <w:top w:val="none" w:sz="0" w:space="0" w:color="auto"/>
        <w:left w:val="none" w:sz="0" w:space="0" w:color="auto"/>
        <w:bottom w:val="none" w:sz="0" w:space="0" w:color="auto"/>
        <w:right w:val="none" w:sz="0" w:space="0" w:color="auto"/>
      </w:divBdr>
    </w:div>
    <w:div w:id="630013359">
      <w:bodyDiv w:val="1"/>
      <w:marLeft w:val="0"/>
      <w:marRight w:val="0"/>
      <w:marTop w:val="0"/>
      <w:marBottom w:val="0"/>
      <w:divBdr>
        <w:top w:val="none" w:sz="0" w:space="0" w:color="auto"/>
        <w:left w:val="none" w:sz="0" w:space="0" w:color="auto"/>
        <w:bottom w:val="none" w:sz="0" w:space="0" w:color="auto"/>
        <w:right w:val="none" w:sz="0" w:space="0" w:color="auto"/>
      </w:divBdr>
    </w:div>
    <w:div w:id="645205900">
      <w:bodyDiv w:val="1"/>
      <w:marLeft w:val="0"/>
      <w:marRight w:val="0"/>
      <w:marTop w:val="0"/>
      <w:marBottom w:val="0"/>
      <w:divBdr>
        <w:top w:val="none" w:sz="0" w:space="0" w:color="auto"/>
        <w:left w:val="none" w:sz="0" w:space="0" w:color="auto"/>
        <w:bottom w:val="none" w:sz="0" w:space="0" w:color="auto"/>
        <w:right w:val="none" w:sz="0" w:space="0" w:color="auto"/>
      </w:divBdr>
    </w:div>
    <w:div w:id="662659922">
      <w:bodyDiv w:val="1"/>
      <w:marLeft w:val="0"/>
      <w:marRight w:val="0"/>
      <w:marTop w:val="0"/>
      <w:marBottom w:val="0"/>
      <w:divBdr>
        <w:top w:val="none" w:sz="0" w:space="0" w:color="auto"/>
        <w:left w:val="none" w:sz="0" w:space="0" w:color="auto"/>
        <w:bottom w:val="none" w:sz="0" w:space="0" w:color="auto"/>
        <w:right w:val="none" w:sz="0" w:space="0" w:color="auto"/>
      </w:divBdr>
    </w:div>
    <w:div w:id="668218914">
      <w:bodyDiv w:val="1"/>
      <w:marLeft w:val="0"/>
      <w:marRight w:val="0"/>
      <w:marTop w:val="0"/>
      <w:marBottom w:val="0"/>
      <w:divBdr>
        <w:top w:val="none" w:sz="0" w:space="0" w:color="auto"/>
        <w:left w:val="none" w:sz="0" w:space="0" w:color="auto"/>
        <w:bottom w:val="none" w:sz="0" w:space="0" w:color="auto"/>
        <w:right w:val="none" w:sz="0" w:space="0" w:color="auto"/>
      </w:divBdr>
    </w:div>
    <w:div w:id="684096824">
      <w:bodyDiv w:val="1"/>
      <w:marLeft w:val="0"/>
      <w:marRight w:val="0"/>
      <w:marTop w:val="0"/>
      <w:marBottom w:val="0"/>
      <w:divBdr>
        <w:top w:val="none" w:sz="0" w:space="0" w:color="auto"/>
        <w:left w:val="none" w:sz="0" w:space="0" w:color="auto"/>
        <w:bottom w:val="none" w:sz="0" w:space="0" w:color="auto"/>
        <w:right w:val="none" w:sz="0" w:space="0" w:color="auto"/>
      </w:divBdr>
    </w:div>
    <w:div w:id="717557426">
      <w:bodyDiv w:val="1"/>
      <w:marLeft w:val="0"/>
      <w:marRight w:val="0"/>
      <w:marTop w:val="0"/>
      <w:marBottom w:val="0"/>
      <w:divBdr>
        <w:top w:val="none" w:sz="0" w:space="0" w:color="auto"/>
        <w:left w:val="none" w:sz="0" w:space="0" w:color="auto"/>
        <w:bottom w:val="none" w:sz="0" w:space="0" w:color="auto"/>
        <w:right w:val="none" w:sz="0" w:space="0" w:color="auto"/>
      </w:divBdr>
    </w:div>
    <w:div w:id="767232032">
      <w:bodyDiv w:val="1"/>
      <w:marLeft w:val="0"/>
      <w:marRight w:val="0"/>
      <w:marTop w:val="0"/>
      <w:marBottom w:val="0"/>
      <w:divBdr>
        <w:top w:val="none" w:sz="0" w:space="0" w:color="auto"/>
        <w:left w:val="none" w:sz="0" w:space="0" w:color="auto"/>
        <w:bottom w:val="none" w:sz="0" w:space="0" w:color="auto"/>
        <w:right w:val="none" w:sz="0" w:space="0" w:color="auto"/>
      </w:divBdr>
    </w:div>
    <w:div w:id="777337718">
      <w:bodyDiv w:val="1"/>
      <w:marLeft w:val="0"/>
      <w:marRight w:val="0"/>
      <w:marTop w:val="0"/>
      <w:marBottom w:val="0"/>
      <w:divBdr>
        <w:top w:val="none" w:sz="0" w:space="0" w:color="auto"/>
        <w:left w:val="none" w:sz="0" w:space="0" w:color="auto"/>
        <w:bottom w:val="none" w:sz="0" w:space="0" w:color="auto"/>
        <w:right w:val="none" w:sz="0" w:space="0" w:color="auto"/>
      </w:divBdr>
    </w:div>
    <w:div w:id="804086954">
      <w:bodyDiv w:val="1"/>
      <w:marLeft w:val="0"/>
      <w:marRight w:val="0"/>
      <w:marTop w:val="0"/>
      <w:marBottom w:val="0"/>
      <w:divBdr>
        <w:top w:val="none" w:sz="0" w:space="0" w:color="auto"/>
        <w:left w:val="none" w:sz="0" w:space="0" w:color="auto"/>
        <w:bottom w:val="none" w:sz="0" w:space="0" w:color="auto"/>
        <w:right w:val="none" w:sz="0" w:space="0" w:color="auto"/>
      </w:divBdr>
    </w:div>
    <w:div w:id="812989476">
      <w:bodyDiv w:val="1"/>
      <w:marLeft w:val="0"/>
      <w:marRight w:val="0"/>
      <w:marTop w:val="0"/>
      <w:marBottom w:val="0"/>
      <w:divBdr>
        <w:top w:val="none" w:sz="0" w:space="0" w:color="auto"/>
        <w:left w:val="none" w:sz="0" w:space="0" w:color="auto"/>
        <w:bottom w:val="none" w:sz="0" w:space="0" w:color="auto"/>
        <w:right w:val="none" w:sz="0" w:space="0" w:color="auto"/>
      </w:divBdr>
    </w:div>
    <w:div w:id="852913312">
      <w:bodyDiv w:val="1"/>
      <w:marLeft w:val="0"/>
      <w:marRight w:val="0"/>
      <w:marTop w:val="0"/>
      <w:marBottom w:val="0"/>
      <w:divBdr>
        <w:top w:val="none" w:sz="0" w:space="0" w:color="auto"/>
        <w:left w:val="none" w:sz="0" w:space="0" w:color="auto"/>
        <w:bottom w:val="none" w:sz="0" w:space="0" w:color="auto"/>
        <w:right w:val="none" w:sz="0" w:space="0" w:color="auto"/>
      </w:divBdr>
    </w:div>
    <w:div w:id="866870669">
      <w:bodyDiv w:val="1"/>
      <w:marLeft w:val="0"/>
      <w:marRight w:val="0"/>
      <w:marTop w:val="0"/>
      <w:marBottom w:val="0"/>
      <w:divBdr>
        <w:top w:val="none" w:sz="0" w:space="0" w:color="auto"/>
        <w:left w:val="none" w:sz="0" w:space="0" w:color="auto"/>
        <w:bottom w:val="none" w:sz="0" w:space="0" w:color="auto"/>
        <w:right w:val="none" w:sz="0" w:space="0" w:color="auto"/>
      </w:divBdr>
    </w:div>
    <w:div w:id="881940950">
      <w:bodyDiv w:val="1"/>
      <w:marLeft w:val="0"/>
      <w:marRight w:val="0"/>
      <w:marTop w:val="0"/>
      <w:marBottom w:val="0"/>
      <w:divBdr>
        <w:top w:val="none" w:sz="0" w:space="0" w:color="auto"/>
        <w:left w:val="none" w:sz="0" w:space="0" w:color="auto"/>
        <w:bottom w:val="none" w:sz="0" w:space="0" w:color="auto"/>
        <w:right w:val="none" w:sz="0" w:space="0" w:color="auto"/>
      </w:divBdr>
    </w:div>
    <w:div w:id="883954695">
      <w:bodyDiv w:val="1"/>
      <w:marLeft w:val="0"/>
      <w:marRight w:val="0"/>
      <w:marTop w:val="0"/>
      <w:marBottom w:val="0"/>
      <w:divBdr>
        <w:top w:val="none" w:sz="0" w:space="0" w:color="auto"/>
        <w:left w:val="none" w:sz="0" w:space="0" w:color="auto"/>
        <w:bottom w:val="none" w:sz="0" w:space="0" w:color="auto"/>
        <w:right w:val="none" w:sz="0" w:space="0" w:color="auto"/>
      </w:divBdr>
    </w:div>
    <w:div w:id="899562925">
      <w:bodyDiv w:val="1"/>
      <w:marLeft w:val="0"/>
      <w:marRight w:val="0"/>
      <w:marTop w:val="0"/>
      <w:marBottom w:val="0"/>
      <w:divBdr>
        <w:top w:val="none" w:sz="0" w:space="0" w:color="auto"/>
        <w:left w:val="none" w:sz="0" w:space="0" w:color="auto"/>
        <w:bottom w:val="none" w:sz="0" w:space="0" w:color="auto"/>
        <w:right w:val="none" w:sz="0" w:space="0" w:color="auto"/>
      </w:divBdr>
    </w:div>
    <w:div w:id="913785743">
      <w:bodyDiv w:val="1"/>
      <w:marLeft w:val="0"/>
      <w:marRight w:val="0"/>
      <w:marTop w:val="0"/>
      <w:marBottom w:val="0"/>
      <w:divBdr>
        <w:top w:val="none" w:sz="0" w:space="0" w:color="auto"/>
        <w:left w:val="none" w:sz="0" w:space="0" w:color="auto"/>
        <w:bottom w:val="none" w:sz="0" w:space="0" w:color="auto"/>
        <w:right w:val="none" w:sz="0" w:space="0" w:color="auto"/>
      </w:divBdr>
    </w:div>
    <w:div w:id="923608916">
      <w:bodyDiv w:val="1"/>
      <w:marLeft w:val="0"/>
      <w:marRight w:val="0"/>
      <w:marTop w:val="0"/>
      <w:marBottom w:val="0"/>
      <w:divBdr>
        <w:top w:val="none" w:sz="0" w:space="0" w:color="auto"/>
        <w:left w:val="none" w:sz="0" w:space="0" w:color="auto"/>
        <w:bottom w:val="none" w:sz="0" w:space="0" w:color="auto"/>
        <w:right w:val="none" w:sz="0" w:space="0" w:color="auto"/>
      </w:divBdr>
    </w:div>
    <w:div w:id="929891754">
      <w:bodyDiv w:val="1"/>
      <w:marLeft w:val="0"/>
      <w:marRight w:val="0"/>
      <w:marTop w:val="0"/>
      <w:marBottom w:val="0"/>
      <w:divBdr>
        <w:top w:val="none" w:sz="0" w:space="0" w:color="auto"/>
        <w:left w:val="none" w:sz="0" w:space="0" w:color="auto"/>
        <w:bottom w:val="none" w:sz="0" w:space="0" w:color="auto"/>
        <w:right w:val="none" w:sz="0" w:space="0" w:color="auto"/>
      </w:divBdr>
    </w:div>
    <w:div w:id="946812905">
      <w:bodyDiv w:val="1"/>
      <w:marLeft w:val="0"/>
      <w:marRight w:val="0"/>
      <w:marTop w:val="0"/>
      <w:marBottom w:val="0"/>
      <w:divBdr>
        <w:top w:val="none" w:sz="0" w:space="0" w:color="auto"/>
        <w:left w:val="none" w:sz="0" w:space="0" w:color="auto"/>
        <w:bottom w:val="none" w:sz="0" w:space="0" w:color="auto"/>
        <w:right w:val="none" w:sz="0" w:space="0" w:color="auto"/>
      </w:divBdr>
    </w:div>
    <w:div w:id="972055031">
      <w:bodyDiv w:val="1"/>
      <w:marLeft w:val="0"/>
      <w:marRight w:val="0"/>
      <w:marTop w:val="0"/>
      <w:marBottom w:val="0"/>
      <w:divBdr>
        <w:top w:val="none" w:sz="0" w:space="0" w:color="auto"/>
        <w:left w:val="none" w:sz="0" w:space="0" w:color="auto"/>
        <w:bottom w:val="none" w:sz="0" w:space="0" w:color="auto"/>
        <w:right w:val="none" w:sz="0" w:space="0" w:color="auto"/>
      </w:divBdr>
      <w:divsChild>
        <w:div w:id="855538173">
          <w:marLeft w:val="0"/>
          <w:marRight w:val="0"/>
          <w:marTop w:val="0"/>
          <w:marBottom w:val="0"/>
          <w:divBdr>
            <w:top w:val="none" w:sz="0" w:space="0" w:color="auto"/>
            <w:left w:val="none" w:sz="0" w:space="0" w:color="auto"/>
            <w:bottom w:val="none" w:sz="0" w:space="0" w:color="auto"/>
            <w:right w:val="none" w:sz="0" w:space="0" w:color="auto"/>
          </w:divBdr>
        </w:div>
        <w:div w:id="410082297">
          <w:marLeft w:val="0"/>
          <w:marRight w:val="0"/>
          <w:marTop w:val="0"/>
          <w:marBottom w:val="0"/>
          <w:divBdr>
            <w:top w:val="none" w:sz="0" w:space="0" w:color="auto"/>
            <w:left w:val="none" w:sz="0" w:space="0" w:color="auto"/>
            <w:bottom w:val="none" w:sz="0" w:space="0" w:color="auto"/>
            <w:right w:val="none" w:sz="0" w:space="0" w:color="auto"/>
          </w:divBdr>
        </w:div>
        <w:div w:id="73742218">
          <w:marLeft w:val="0"/>
          <w:marRight w:val="0"/>
          <w:marTop w:val="0"/>
          <w:marBottom w:val="0"/>
          <w:divBdr>
            <w:top w:val="none" w:sz="0" w:space="0" w:color="auto"/>
            <w:left w:val="none" w:sz="0" w:space="0" w:color="auto"/>
            <w:bottom w:val="none" w:sz="0" w:space="0" w:color="auto"/>
            <w:right w:val="none" w:sz="0" w:space="0" w:color="auto"/>
          </w:divBdr>
        </w:div>
      </w:divsChild>
    </w:div>
    <w:div w:id="984116332">
      <w:bodyDiv w:val="1"/>
      <w:marLeft w:val="0"/>
      <w:marRight w:val="0"/>
      <w:marTop w:val="0"/>
      <w:marBottom w:val="0"/>
      <w:divBdr>
        <w:top w:val="none" w:sz="0" w:space="0" w:color="auto"/>
        <w:left w:val="none" w:sz="0" w:space="0" w:color="auto"/>
        <w:bottom w:val="none" w:sz="0" w:space="0" w:color="auto"/>
        <w:right w:val="none" w:sz="0" w:space="0" w:color="auto"/>
      </w:divBdr>
    </w:div>
    <w:div w:id="1043216881">
      <w:bodyDiv w:val="1"/>
      <w:marLeft w:val="0"/>
      <w:marRight w:val="0"/>
      <w:marTop w:val="0"/>
      <w:marBottom w:val="0"/>
      <w:divBdr>
        <w:top w:val="none" w:sz="0" w:space="0" w:color="auto"/>
        <w:left w:val="none" w:sz="0" w:space="0" w:color="auto"/>
        <w:bottom w:val="none" w:sz="0" w:space="0" w:color="auto"/>
        <w:right w:val="none" w:sz="0" w:space="0" w:color="auto"/>
      </w:divBdr>
    </w:div>
    <w:div w:id="1050110076">
      <w:bodyDiv w:val="1"/>
      <w:marLeft w:val="0"/>
      <w:marRight w:val="0"/>
      <w:marTop w:val="0"/>
      <w:marBottom w:val="0"/>
      <w:divBdr>
        <w:top w:val="none" w:sz="0" w:space="0" w:color="auto"/>
        <w:left w:val="none" w:sz="0" w:space="0" w:color="auto"/>
        <w:bottom w:val="none" w:sz="0" w:space="0" w:color="auto"/>
        <w:right w:val="none" w:sz="0" w:space="0" w:color="auto"/>
      </w:divBdr>
    </w:div>
    <w:div w:id="1074736568">
      <w:bodyDiv w:val="1"/>
      <w:marLeft w:val="0"/>
      <w:marRight w:val="0"/>
      <w:marTop w:val="0"/>
      <w:marBottom w:val="0"/>
      <w:divBdr>
        <w:top w:val="none" w:sz="0" w:space="0" w:color="auto"/>
        <w:left w:val="none" w:sz="0" w:space="0" w:color="auto"/>
        <w:bottom w:val="none" w:sz="0" w:space="0" w:color="auto"/>
        <w:right w:val="none" w:sz="0" w:space="0" w:color="auto"/>
      </w:divBdr>
    </w:div>
    <w:div w:id="1099640585">
      <w:bodyDiv w:val="1"/>
      <w:marLeft w:val="0"/>
      <w:marRight w:val="0"/>
      <w:marTop w:val="0"/>
      <w:marBottom w:val="0"/>
      <w:divBdr>
        <w:top w:val="none" w:sz="0" w:space="0" w:color="auto"/>
        <w:left w:val="none" w:sz="0" w:space="0" w:color="auto"/>
        <w:bottom w:val="none" w:sz="0" w:space="0" w:color="auto"/>
        <w:right w:val="none" w:sz="0" w:space="0" w:color="auto"/>
      </w:divBdr>
    </w:div>
    <w:div w:id="1107189076">
      <w:bodyDiv w:val="1"/>
      <w:marLeft w:val="0"/>
      <w:marRight w:val="0"/>
      <w:marTop w:val="0"/>
      <w:marBottom w:val="0"/>
      <w:divBdr>
        <w:top w:val="none" w:sz="0" w:space="0" w:color="auto"/>
        <w:left w:val="none" w:sz="0" w:space="0" w:color="auto"/>
        <w:bottom w:val="none" w:sz="0" w:space="0" w:color="auto"/>
        <w:right w:val="none" w:sz="0" w:space="0" w:color="auto"/>
      </w:divBdr>
    </w:div>
    <w:div w:id="1109398400">
      <w:bodyDiv w:val="1"/>
      <w:marLeft w:val="0"/>
      <w:marRight w:val="0"/>
      <w:marTop w:val="0"/>
      <w:marBottom w:val="0"/>
      <w:divBdr>
        <w:top w:val="none" w:sz="0" w:space="0" w:color="auto"/>
        <w:left w:val="none" w:sz="0" w:space="0" w:color="auto"/>
        <w:bottom w:val="none" w:sz="0" w:space="0" w:color="auto"/>
        <w:right w:val="none" w:sz="0" w:space="0" w:color="auto"/>
      </w:divBdr>
      <w:divsChild>
        <w:div w:id="262807313">
          <w:marLeft w:val="0"/>
          <w:marRight w:val="0"/>
          <w:marTop w:val="0"/>
          <w:marBottom w:val="0"/>
          <w:divBdr>
            <w:top w:val="none" w:sz="0" w:space="0" w:color="auto"/>
            <w:left w:val="none" w:sz="0" w:space="0" w:color="auto"/>
            <w:bottom w:val="none" w:sz="0" w:space="0" w:color="auto"/>
            <w:right w:val="none" w:sz="0" w:space="0" w:color="auto"/>
          </w:divBdr>
        </w:div>
        <w:div w:id="1852378958">
          <w:marLeft w:val="0"/>
          <w:marRight w:val="0"/>
          <w:marTop w:val="0"/>
          <w:marBottom w:val="0"/>
          <w:divBdr>
            <w:top w:val="none" w:sz="0" w:space="0" w:color="auto"/>
            <w:left w:val="none" w:sz="0" w:space="0" w:color="auto"/>
            <w:bottom w:val="none" w:sz="0" w:space="0" w:color="auto"/>
            <w:right w:val="none" w:sz="0" w:space="0" w:color="auto"/>
          </w:divBdr>
        </w:div>
      </w:divsChild>
    </w:div>
    <w:div w:id="1124615138">
      <w:bodyDiv w:val="1"/>
      <w:marLeft w:val="0"/>
      <w:marRight w:val="0"/>
      <w:marTop w:val="0"/>
      <w:marBottom w:val="0"/>
      <w:divBdr>
        <w:top w:val="none" w:sz="0" w:space="0" w:color="auto"/>
        <w:left w:val="none" w:sz="0" w:space="0" w:color="auto"/>
        <w:bottom w:val="none" w:sz="0" w:space="0" w:color="auto"/>
        <w:right w:val="none" w:sz="0" w:space="0" w:color="auto"/>
      </w:divBdr>
    </w:div>
    <w:div w:id="1181698934">
      <w:bodyDiv w:val="1"/>
      <w:marLeft w:val="0"/>
      <w:marRight w:val="0"/>
      <w:marTop w:val="0"/>
      <w:marBottom w:val="0"/>
      <w:divBdr>
        <w:top w:val="none" w:sz="0" w:space="0" w:color="auto"/>
        <w:left w:val="none" w:sz="0" w:space="0" w:color="auto"/>
        <w:bottom w:val="none" w:sz="0" w:space="0" w:color="auto"/>
        <w:right w:val="none" w:sz="0" w:space="0" w:color="auto"/>
      </w:divBdr>
    </w:div>
    <w:div w:id="1183471252">
      <w:bodyDiv w:val="1"/>
      <w:marLeft w:val="0"/>
      <w:marRight w:val="0"/>
      <w:marTop w:val="0"/>
      <w:marBottom w:val="0"/>
      <w:divBdr>
        <w:top w:val="none" w:sz="0" w:space="0" w:color="auto"/>
        <w:left w:val="none" w:sz="0" w:space="0" w:color="auto"/>
        <w:bottom w:val="none" w:sz="0" w:space="0" w:color="auto"/>
        <w:right w:val="none" w:sz="0" w:space="0" w:color="auto"/>
      </w:divBdr>
    </w:div>
    <w:div w:id="1222211419">
      <w:bodyDiv w:val="1"/>
      <w:marLeft w:val="0"/>
      <w:marRight w:val="0"/>
      <w:marTop w:val="0"/>
      <w:marBottom w:val="0"/>
      <w:divBdr>
        <w:top w:val="none" w:sz="0" w:space="0" w:color="auto"/>
        <w:left w:val="none" w:sz="0" w:space="0" w:color="auto"/>
        <w:bottom w:val="none" w:sz="0" w:space="0" w:color="auto"/>
        <w:right w:val="none" w:sz="0" w:space="0" w:color="auto"/>
      </w:divBdr>
    </w:div>
    <w:div w:id="1236672621">
      <w:bodyDiv w:val="1"/>
      <w:marLeft w:val="0"/>
      <w:marRight w:val="0"/>
      <w:marTop w:val="0"/>
      <w:marBottom w:val="0"/>
      <w:divBdr>
        <w:top w:val="none" w:sz="0" w:space="0" w:color="auto"/>
        <w:left w:val="none" w:sz="0" w:space="0" w:color="auto"/>
        <w:bottom w:val="none" w:sz="0" w:space="0" w:color="auto"/>
        <w:right w:val="none" w:sz="0" w:space="0" w:color="auto"/>
      </w:divBdr>
    </w:div>
    <w:div w:id="1273592130">
      <w:bodyDiv w:val="1"/>
      <w:marLeft w:val="0"/>
      <w:marRight w:val="0"/>
      <w:marTop w:val="0"/>
      <w:marBottom w:val="0"/>
      <w:divBdr>
        <w:top w:val="none" w:sz="0" w:space="0" w:color="auto"/>
        <w:left w:val="none" w:sz="0" w:space="0" w:color="auto"/>
        <w:bottom w:val="none" w:sz="0" w:space="0" w:color="auto"/>
        <w:right w:val="none" w:sz="0" w:space="0" w:color="auto"/>
      </w:divBdr>
    </w:div>
    <w:div w:id="1288928615">
      <w:bodyDiv w:val="1"/>
      <w:marLeft w:val="0"/>
      <w:marRight w:val="0"/>
      <w:marTop w:val="0"/>
      <w:marBottom w:val="0"/>
      <w:divBdr>
        <w:top w:val="none" w:sz="0" w:space="0" w:color="auto"/>
        <w:left w:val="none" w:sz="0" w:space="0" w:color="auto"/>
        <w:bottom w:val="none" w:sz="0" w:space="0" w:color="auto"/>
        <w:right w:val="none" w:sz="0" w:space="0" w:color="auto"/>
      </w:divBdr>
      <w:divsChild>
        <w:div w:id="309477583">
          <w:marLeft w:val="0"/>
          <w:marRight w:val="0"/>
          <w:marTop w:val="0"/>
          <w:marBottom w:val="0"/>
          <w:divBdr>
            <w:top w:val="none" w:sz="0" w:space="0" w:color="auto"/>
            <w:left w:val="none" w:sz="0" w:space="0" w:color="auto"/>
            <w:bottom w:val="none" w:sz="0" w:space="0" w:color="auto"/>
            <w:right w:val="none" w:sz="0" w:space="0" w:color="auto"/>
          </w:divBdr>
        </w:div>
        <w:div w:id="1706951276">
          <w:marLeft w:val="0"/>
          <w:marRight w:val="0"/>
          <w:marTop w:val="0"/>
          <w:marBottom w:val="0"/>
          <w:divBdr>
            <w:top w:val="none" w:sz="0" w:space="0" w:color="auto"/>
            <w:left w:val="none" w:sz="0" w:space="0" w:color="auto"/>
            <w:bottom w:val="none" w:sz="0" w:space="0" w:color="auto"/>
            <w:right w:val="none" w:sz="0" w:space="0" w:color="auto"/>
          </w:divBdr>
        </w:div>
        <w:div w:id="57947770">
          <w:marLeft w:val="0"/>
          <w:marRight w:val="0"/>
          <w:marTop w:val="0"/>
          <w:marBottom w:val="0"/>
          <w:divBdr>
            <w:top w:val="none" w:sz="0" w:space="0" w:color="auto"/>
            <w:left w:val="none" w:sz="0" w:space="0" w:color="auto"/>
            <w:bottom w:val="none" w:sz="0" w:space="0" w:color="auto"/>
            <w:right w:val="none" w:sz="0" w:space="0" w:color="auto"/>
          </w:divBdr>
        </w:div>
        <w:div w:id="236867415">
          <w:marLeft w:val="0"/>
          <w:marRight w:val="0"/>
          <w:marTop w:val="0"/>
          <w:marBottom w:val="0"/>
          <w:divBdr>
            <w:top w:val="none" w:sz="0" w:space="0" w:color="auto"/>
            <w:left w:val="none" w:sz="0" w:space="0" w:color="auto"/>
            <w:bottom w:val="none" w:sz="0" w:space="0" w:color="auto"/>
            <w:right w:val="none" w:sz="0" w:space="0" w:color="auto"/>
          </w:divBdr>
        </w:div>
        <w:div w:id="1418088875">
          <w:marLeft w:val="0"/>
          <w:marRight w:val="0"/>
          <w:marTop w:val="0"/>
          <w:marBottom w:val="0"/>
          <w:divBdr>
            <w:top w:val="none" w:sz="0" w:space="0" w:color="auto"/>
            <w:left w:val="none" w:sz="0" w:space="0" w:color="auto"/>
            <w:bottom w:val="none" w:sz="0" w:space="0" w:color="auto"/>
            <w:right w:val="none" w:sz="0" w:space="0" w:color="auto"/>
          </w:divBdr>
        </w:div>
        <w:div w:id="522210028">
          <w:marLeft w:val="0"/>
          <w:marRight w:val="0"/>
          <w:marTop w:val="0"/>
          <w:marBottom w:val="0"/>
          <w:divBdr>
            <w:top w:val="none" w:sz="0" w:space="0" w:color="auto"/>
            <w:left w:val="none" w:sz="0" w:space="0" w:color="auto"/>
            <w:bottom w:val="none" w:sz="0" w:space="0" w:color="auto"/>
            <w:right w:val="none" w:sz="0" w:space="0" w:color="auto"/>
          </w:divBdr>
        </w:div>
        <w:div w:id="1859154420">
          <w:marLeft w:val="0"/>
          <w:marRight w:val="0"/>
          <w:marTop w:val="0"/>
          <w:marBottom w:val="0"/>
          <w:divBdr>
            <w:top w:val="none" w:sz="0" w:space="0" w:color="auto"/>
            <w:left w:val="none" w:sz="0" w:space="0" w:color="auto"/>
            <w:bottom w:val="none" w:sz="0" w:space="0" w:color="auto"/>
            <w:right w:val="none" w:sz="0" w:space="0" w:color="auto"/>
          </w:divBdr>
        </w:div>
        <w:div w:id="1456291403">
          <w:marLeft w:val="0"/>
          <w:marRight w:val="0"/>
          <w:marTop w:val="0"/>
          <w:marBottom w:val="0"/>
          <w:divBdr>
            <w:top w:val="none" w:sz="0" w:space="0" w:color="auto"/>
            <w:left w:val="none" w:sz="0" w:space="0" w:color="auto"/>
            <w:bottom w:val="none" w:sz="0" w:space="0" w:color="auto"/>
            <w:right w:val="none" w:sz="0" w:space="0" w:color="auto"/>
          </w:divBdr>
        </w:div>
        <w:div w:id="1663705313">
          <w:marLeft w:val="0"/>
          <w:marRight w:val="0"/>
          <w:marTop w:val="0"/>
          <w:marBottom w:val="0"/>
          <w:divBdr>
            <w:top w:val="none" w:sz="0" w:space="0" w:color="auto"/>
            <w:left w:val="none" w:sz="0" w:space="0" w:color="auto"/>
            <w:bottom w:val="none" w:sz="0" w:space="0" w:color="auto"/>
            <w:right w:val="none" w:sz="0" w:space="0" w:color="auto"/>
          </w:divBdr>
        </w:div>
        <w:div w:id="1673265757">
          <w:marLeft w:val="0"/>
          <w:marRight w:val="0"/>
          <w:marTop w:val="0"/>
          <w:marBottom w:val="0"/>
          <w:divBdr>
            <w:top w:val="none" w:sz="0" w:space="0" w:color="auto"/>
            <w:left w:val="none" w:sz="0" w:space="0" w:color="auto"/>
            <w:bottom w:val="none" w:sz="0" w:space="0" w:color="auto"/>
            <w:right w:val="none" w:sz="0" w:space="0" w:color="auto"/>
          </w:divBdr>
        </w:div>
        <w:div w:id="1099332599">
          <w:marLeft w:val="0"/>
          <w:marRight w:val="0"/>
          <w:marTop w:val="0"/>
          <w:marBottom w:val="0"/>
          <w:divBdr>
            <w:top w:val="none" w:sz="0" w:space="0" w:color="auto"/>
            <w:left w:val="none" w:sz="0" w:space="0" w:color="auto"/>
            <w:bottom w:val="none" w:sz="0" w:space="0" w:color="auto"/>
            <w:right w:val="none" w:sz="0" w:space="0" w:color="auto"/>
          </w:divBdr>
        </w:div>
        <w:div w:id="1470198845">
          <w:marLeft w:val="0"/>
          <w:marRight w:val="0"/>
          <w:marTop w:val="0"/>
          <w:marBottom w:val="0"/>
          <w:divBdr>
            <w:top w:val="none" w:sz="0" w:space="0" w:color="auto"/>
            <w:left w:val="none" w:sz="0" w:space="0" w:color="auto"/>
            <w:bottom w:val="none" w:sz="0" w:space="0" w:color="auto"/>
            <w:right w:val="none" w:sz="0" w:space="0" w:color="auto"/>
          </w:divBdr>
        </w:div>
        <w:div w:id="2013684587">
          <w:marLeft w:val="0"/>
          <w:marRight w:val="0"/>
          <w:marTop w:val="0"/>
          <w:marBottom w:val="0"/>
          <w:divBdr>
            <w:top w:val="none" w:sz="0" w:space="0" w:color="auto"/>
            <w:left w:val="none" w:sz="0" w:space="0" w:color="auto"/>
            <w:bottom w:val="none" w:sz="0" w:space="0" w:color="auto"/>
            <w:right w:val="none" w:sz="0" w:space="0" w:color="auto"/>
          </w:divBdr>
        </w:div>
        <w:div w:id="321467579">
          <w:marLeft w:val="0"/>
          <w:marRight w:val="0"/>
          <w:marTop w:val="0"/>
          <w:marBottom w:val="0"/>
          <w:divBdr>
            <w:top w:val="none" w:sz="0" w:space="0" w:color="auto"/>
            <w:left w:val="none" w:sz="0" w:space="0" w:color="auto"/>
            <w:bottom w:val="none" w:sz="0" w:space="0" w:color="auto"/>
            <w:right w:val="none" w:sz="0" w:space="0" w:color="auto"/>
          </w:divBdr>
        </w:div>
        <w:div w:id="1938512981">
          <w:marLeft w:val="0"/>
          <w:marRight w:val="0"/>
          <w:marTop w:val="0"/>
          <w:marBottom w:val="0"/>
          <w:divBdr>
            <w:top w:val="none" w:sz="0" w:space="0" w:color="auto"/>
            <w:left w:val="none" w:sz="0" w:space="0" w:color="auto"/>
            <w:bottom w:val="none" w:sz="0" w:space="0" w:color="auto"/>
            <w:right w:val="none" w:sz="0" w:space="0" w:color="auto"/>
          </w:divBdr>
        </w:div>
      </w:divsChild>
    </w:div>
    <w:div w:id="1312827038">
      <w:bodyDiv w:val="1"/>
      <w:marLeft w:val="0"/>
      <w:marRight w:val="0"/>
      <w:marTop w:val="0"/>
      <w:marBottom w:val="0"/>
      <w:divBdr>
        <w:top w:val="none" w:sz="0" w:space="0" w:color="auto"/>
        <w:left w:val="none" w:sz="0" w:space="0" w:color="auto"/>
        <w:bottom w:val="none" w:sz="0" w:space="0" w:color="auto"/>
        <w:right w:val="none" w:sz="0" w:space="0" w:color="auto"/>
      </w:divBdr>
    </w:div>
    <w:div w:id="1334451392">
      <w:bodyDiv w:val="1"/>
      <w:marLeft w:val="0"/>
      <w:marRight w:val="0"/>
      <w:marTop w:val="0"/>
      <w:marBottom w:val="0"/>
      <w:divBdr>
        <w:top w:val="none" w:sz="0" w:space="0" w:color="auto"/>
        <w:left w:val="none" w:sz="0" w:space="0" w:color="auto"/>
        <w:bottom w:val="none" w:sz="0" w:space="0" w:color="auto"/>
        <w:right w:val="none" w:sz="0" w:space="0" w:color="auto"/>
      </w:divBdr>
    </w:div>
    <w:div w:id="1365251056">
      <w:bodyDiv w:val="1"/>
      <w:marLeft w:val="0"/>
      <w:marRight w:val="0"/>
      <w:marTop w:val="0"/>
      <w:marBottom w:val="0"/>
      <w:divBdr>
        <w:top w:val="none" w:sz="0" w:space="0" w:color="auto"/>
        <w:left w:val="none" w:sz="0" w:space="0" w:color="auto"/>
        <w:bottom w:val="none" w:sz="0" w:space="0" w:color="auto"/>
        <w:right w:val="none" w:sz="0" w:space="0" w:color="auto"/>
      </w:divBdr>
    </w:div>
    <w:div w:id="1437095649">
      <w:bodyDiv w:val="1"/>
      <w:marLeft w:val="0"/>
      <w:marRight w:val="0"/>
      <w:marTop w:val="0"/>
      <w:marBottom w:val="0"/>
      <w:divBdr>
        <w:top w:val="none" w:sz="0" w:space="0" w:color="auto"/>
        <w:left w:val="none" w:sz="0" w:space="0" w:color="auto"/>
        <w:bottom w:val="none" w:sz="0" w:space="0" w:color="auto"/>
        <w:right w:val="none" w:sz="0" w:space="0" w:color="auto"/>
      </w:divBdr>
    </w:div>
    <w:div w:id="1439063905">
      <w:bodyDiv w:val="1"/>
      <w:marLeft w:val="0"/>
      <w:marRight w:val="0"/>
      <w:marTop w:val="0"/>
      <w:marBottom w:val="0"/>
      <w:divBdr>
        <w:top w:val="none" w:sz="0" w:space="0" w:color="auto"/>
        <w:left w:val="none" w:sz="0" w:space="0" w:color="auto"/>
        <w:bottom w:val="none" w:sz="0" w:space="0" w:color="auto"/>
        <w:right w:val="none" w:sz="0" w:space="0" w:color="auto"/>
      </w:divBdr>
    </w:div>
    <w:div w:id="1488012002">
      <w:bodyDiv w:val="1"/>
      <w:marLeft w:val="0"/>
      <w:marRight w:val="0"/>
      <w:marTop w:val="0"/>
      <w:marBottom w:val="0"/>
      <w:divBdr>
        <w:top w:val="none" w:sz="0" w:space="0" w:color="auto"/>
        <w:left w:val="none" w:sz="0" w:space="0" w:color="auto"/>
        <w:bottom w:val="none" w:sz="0" w:space="0" w:color="auto"/>
        <w:right w:val="none" w:sz="0" w:space="0" w:color="auto"/>
      </w:divBdr>
    </w:div>
    <w:div w:id="1495336281">
      <w:bodyDiv w:val="1"/>
      <w:marLeft w:val="0"/>
      <w:marRight w:val="0"/>
      <w:marTop w:val="0"/>
      <w:marBottom w:val="0"/>
      <w:divBdr>
        <w:top w:val="none" w:sz="0" w:space="0" w:color="auto"/>
        <w:left w:val="none" w:sz="0" w:space="0" w:color="auto"/>
        <w:bottom w:val="none" w:sz="0" w:space="0" w:color="auto"/>
        <w:right w:val="none" w:sz="0" w:space="0" w:color="auto"/>
      </w:divBdr>
    </w:div>
    <w:div w:id="1553887897">
      <w:bodyDiv w:val="1"/>
      <w:marLeft w:val="0"/>
      <w:marRight w:val="0"/>
      <w:marTop w:val="0"/>
      <w:marBottom w:val="0"/>
      <w:divBdr>
        <w:top w:val="none" w:sz="0" w:space="0" w:color="auto"/>
        <w:left w:val="none" w:sz="0" w:space="0" w:color="auto"/>
        <w:bottom w:val="none" w:sz="0" w:space="0" w:color="auto"/>
        <w:right w:val="none" w:sz="0" w:space="0" w:color="auto"/>
      </w:divBdr>
    </w:div>
    <w:div w:id="1615552603">
      <w:bodyDiv w:val="1"/>
      <w:marLeft w:val="0"/>
      <w:marRight w:val="0"/>
      <w:marTop w:val="0"/>
      <w:marBottom w:val="0"/>
      <w:divBdr>
        <w:top w:val="none" w:sz="0" w:space="0" w:color="auto"/>
        <w:left w:val="none" w:sz="0" w:space="0" w:color="auto"/>
        <w:bottom w:val="none" w:sz="0" w:space="0" w:color="auto"/>
        <w:right w:val="none" w:sz="0" w:space="0" w:color="auto"/>
      </w:divBdr>
    </w:div>
    <w:div w:id="1658269161">
      <w:bodyDiv w:val="1"/>
      <w:marLeft w:val="0"/>
      <w:marRight w:val="0"/>
      <w:marTop w:val="0"/>
      <w:marBottom w:val="0"/>
      <w:divBdr>
        <w:top w:val="none" w:sz="0" w:space="0" w:color="auto"/>
        <w:left w:val="none" w:sz="0" w:space="0" w:color="auto"/>
        <w:bottom w:val="none" w:sz="0" w:space="0" w:color="auto"/>
        <w:right w:val="none" w:sz="0" w:space="0" w:color="auto"/>
      </w:divBdr>
    </w:div>
    <w:div w:id="1661232526">
      <w:bodyDiv w:val="1"/>
      <w:marLeft w:val="0"/>
      <w:marRight w:val="0"/>
      <w:marTop w:val="0"/>
      <w:marBottom w:val="0"/>
      <w:divBdr>
        <w:top w:val="none" w:sz="0" w:space="0" w:color="auto"/>
        <w:left w:val="none" w:sz="0" w:space="0" w:color="auto"/>
        <w:bottom w:val="none" w:sz="0" w:space="0" w:color="auto"/>
        <w:right w:val="none" w:sz="0" w:space="0" w:color="auto"/>
      </w:divBdr>
    </w:div>
    <w:div w:id="1684823526">
      <w:bodyDiv w:val="1"/>
      <w:marLeft w:val="0"/>
      <w:marRight w:val="0"/>
      <w:marTop w:val="0"/>
      <w:marBottom w:val="0"/>
      <w:divBdr>
        <w:top w:val="none" w:sz="0" w:space="0" w:color="auto"/>
        <w:left w:val="none" w:sz="0" w:space="0" w:color="auto"/>
        <w:bottom w:val="none" w:sz="0" w:space="0" w:color="auto"/>
        <w:right w:val="none" w:sz="0" w:space="0" w:color="auto"/>
      </w:divBdr>
    </w:div>
    <w:div w:id="1696806703">
      <w:bodyDiv w:val="1"/>
      <w:marLeft w:val="0"/>
      <w:marRight w:val="0"/>
      <w:marTop w:val="0"/>
      <w:marBottom w:val="0"/>
      <w:divBdr>
        <w:top w:val="none" w:sz="0" w:space="0" w:color="auto"/>
        <w:left w:val="none" w:sz="0" w:space="0" w:color="auto"/>
        <w:bottom w:val="none" w:sz="0" w:space="0" w:color="auto"/>
        <w:right w:val="none" w:sz="0" w:space="0" w:color="auto"/>
      </w:divBdr>
    </w:div>
    <w:div w:id="1704016946">
      <w:bodyDiv w:val="1"/>
      <w:marLeft w:val="0"/>
      <w:marRight w:val="0"/>
      <w:marTop w:val="0"/>
      <w:marBottom w:val="0"/>
      <w:divBdr>
        <w:top w:val="none" w:sz="0" w:space="0" w:color="auto"/>
        <w:left w:val="none" w:sz="0" w:space="0" w:color="auto"/>
        <w:bottom w:val="none" w:sz="0" w:space="0" w:color="auto"/>
        <w:right w:val="none" w:sz="0" w:space="0" w:color="auto"/>
      </w:divBdr>
    </w:div>
    <w:div w:id="1718360388">
      <w:bodyDiv w:val="1"/>
      <w:marLeft w:val="0"/>
      <w:marRight w:val="0"/>
      <w:marTop w:val="0"/>
      <w:marBottom w:val="0"/>
      <w:divBdr>
        <w:top w:val="none" w:sz="0" w:space="0" w:color="auto"/>
        <w:left w:val="none" w:sz="0" w:space="0" w:color="auto"/>
        <w:bottom w:val="none" w:sz="0" w:space="0" w:color="auto"/>
        <w:right w:val="none" w:sz="0" w:space="0" w:color="auto"/>
      </w:divBdr>
    </w:div>
    <w:div w:id="1737514384">
      <w:bodyDiv w:val="1"/>
      <w:marLeft w:val="0"/>
      <w:marRight w:val="0"/>
      <w:marTop w:val="0"/>
      <w:marBottom w:val="0"/>
      <w:divBdr>
        <w:top w:val="none" w:sz="0" w:space="0" w:color="auto"/>
        <w:left w:val="none" w:sz="0" w:space="0" w:color="auto"/>
        <w:bottom w:val="none" w:sz="0" w:space="0" w:color="auto"/>
        <w:right w:val="none" w:sz="0" w:space="0" w:color="auto"/>
      </w:divBdr>
    </w:div>
    <w:div w:id="1738556728">
      <w:bodyDiv w:val="1"/>
      <w:marLeft w:val="0"/>
      <w:marRight w:val="0"/>
      <w:marTop w:val="0"/>
      <w:marBottom w:val="0"/>
      <w:divBdr>
        <w:top w:val="none" w:sz="0" w:space="0" w:color="auto"/>
        <w:left w:val="none" w:sz="0" w:space="0" w:color="auto"/>
        <w:bottom w:val="none" w:sz="0" w:space="0" w:color="auto"/>
        <w:right w:val="none" w:sz="0" w:space="0" w:color="auto"/>
      </w:divBdr>
    </w:div>
    <w:div w:id="1759213903">
      <w:bodyDiv w:val="1"/>
      <w:marLeft w:val="0"/>
      <w:marRight w:val="0"/>
      <w:marTop w:val="0"/>
      <w:marBottom w:val="0"/>
      <w:divBdr>
        <w:top w:val="none" w:sz="0" w:space="0" w:color="auto"/>
        <w:left w:val="none" w:sz="0" w:space="0" w:color="auto"/>
        <w:bottom w:val="none" w:sz="0" w:space="0" w:color="auto"/>
        <w:right w:val="none" w:sz="0" w:space="0" w:color="auto"/>
      </w:divBdr>
    </w:div>
    <w:div w:id="1764304299">
      <w:bodyDiv w:val="1"/>
      <w:marLeft w:val="0"/>
      <w:marRight w:val="0"/>
      <w:marTop w:val="0"/>
      <w:marBottom w:val="0"/>
      <w:divBdr>
        <w:top w:val="none" w:sz="0" w:space="0" w:color="auto"/>
        <w:left w:val="none" w:sz="0" w:space="0" w:color="auto"/>
        <w:bottom w:val="none" w:sz="0" w:space="0" w:color="auto"/>
        <w:right w:val="none" w:sz="0" w:space="0" w:color="auto"/>
      </w:divBdr>
    </w:div>
    <w:div w:id="1772388000">
      <w:bodyDiv w:val="1"/>
      <w:marLeft w:val="0"/>
      <w:marRight w:val="0"/>
      <w:marTop w:val="0"/>
      <w:marBottom w:val="0"/>
      <w:divBdr>
        <w:top w:val="none" w:sz="0" w:space="0" w:color="auto"/>
        <w:left w:val="none" w:sz="0" w:space="0" w:color="auto"/>
        <w:bottom w:val="none" w:sz="0" w:space="0" w:color="auto"/>
        <w:right w:val="none" w:sz="0" w:space="0" w:color="auto"/>
      </w:divBdr>
    </w:div>
    <w:div w:id="1781408821">
      <w:bodyDiv w:val="1"/>
      <w:marLeft w:val="0"/>
      <w:marRight w:val="0"/>
      <w:marTop w:val="0"/>
      <w:marBottom w:val="0"/>
      <w:divBdr>
        <w:top w:val="none" w:sz="0" w:space="0" w:color="auto"/>
        <w:left w:val="none" w:sz="0" w:space="0" w:color="auto"/>
        <w:bottom w:val="none" w:sz="0" w:space="0" w:color="auto"/>
        <w:right w:val="none" w:sz="0" w:space="0" w:color="auto"/>
      </w:divBdr>
    </w:div>
    <w:div w:id="1783764211">
      <w:bodyDiv w:val="1"/>
      <w:marLeft w:val="0"/>
      <w:marRight w:val="0"/>
      <w:marTop w:val="0"/>
      <w:marBottom w:val="0"/>
      <w:divBdr>
        <w:top w:val="none" w:sz="0" w:space="0" w:color="auto"/>
        <w:left w:val="none" w:sz="0" w:space="0" w:color="auto"/>
        <w:bottom w:val="none" w:sz="0" w:space="0" w:color="auto"/>
        <w:right w:val="none" w:sz="0" w:space="0" w:color="auto"/>
      </w:divBdr>
    </w:div>
    <w:div w:id="1801731204">
      <w:bodyDiv w:val="1"/>
      <w:marLeft w:val="0"/>
      <w:marRight w:val="0"/>
      <w:marTop w:val="0"/>
      <w:marBottom w:val="0"/>
      <w:divBdr>
        <w:top w:val="none" w:sz="0" w:space="0" w:color="auto"/>
        <w:left w:val="none" w:sz="0" w:space="0" w:color="auto"/>
        <w:bottom w:val="none" w:sz="0" w:space="0" w:color="auto"/>
        <w:right w:val="none" w:sz="0" w:space="0" w:color="auto"/>
      </w:divBdr>
    </w:div>
    <w:div w:id="1811744926">
      <w:bodyDiv w:val="1"/>
      <w:marLeft w:val="0"/>
      <w:marRight w:val="0"/>
      <w:marTop w:val="0"/>
      <w:marBottom w:val="0"/>
      <w:divBdr>
        <w:top w:val="none" w:sz="0" w:space="0" w:color="auto"/>
        <w:left w:val="none" w:sz="0" w:space="0" w:color="auto"/>
        <w:bottom w:val="none" w:sz="0" w:space="0" w:color="auto"/>
        <w:right w:val="none" w:sz="0" w:space="0" w:color="auto"/>
      </w:divBdr>
    </w:div>
    <w:div w:id="1829592414">
      <w:bodyDiv w:val="1"/>
      <w:marLeft w:val="0"/>
      <w:marRight w:val="0"/>
      <w:marTop w:val="0"/>
      <w:marBottom w:val="0"/>
      <w:divBdr>
        <w:top w:val="none" w:sz="0" w:space="0" w:color="auto"/>
        <w:left w:val="none" w:sz="0" w:space="0" w:color="auto"/>
        <w:bottom w:val="none" w:sz="0" w:space="0" w:color="auto"/>
        <w:right w:val="none" w:sz="0" w:space="0" w:color="auto"/>
      </w:divBdr>
      <w:divsChild>
        <w:div w:id="798189133">
          <w:marLeft w:val="0"/>
          <w:marRight w:val="0"/>
          <w:marTop w:val="0"/>
          <w:marBottom w:val="0"/>
          <w:divBdr>
            <w:top w:val="none" w:sz="0" w:space="0" w:color="auto"/>
            <w:left w:val="none" w:sz="0" w:space="0" w:color="auto"/>
            <w:bottom w:val="none" w:sz="0" w:space="0" w:color="auto"/>
            <w:right w:val="none" w:sz="0" w:space="0" w:color="auto"/>
          </w:divBdr>
        </w:div>
        <w:div w:id="959841520">
          <w:marLeft w:val="0"/>
          <w:marRight w:val="0"/>
          <w:marTop w:val="0"/>
          <w:marBottom w:val="0"/>
          <w:divBdr>
            <w:top w:val="none" w:sz="0" w:space="0" w:color="auto"/>
            <w:left w:val="none" w:sz="0" w:space="0" w:color="auto"/>
            <w:bottom w:val="none" w:sz="0" w:space="0" w:color="auto"/>
            <w:right w:val="none" w:sz="0" w:space="0" w:color="auto"/>
          </w:divBdr>
        </w:div>
        <w:div w:id="68890868">
          <w:marLeft w:val="0"/>
          <w:marRight w:val="0"/>
          <w:marTop w:val="0"/>
          <w:marBottom w:val="0"/>
          <w:divBdr>
            <w:top w:val="none" w:sz="0" w:space="0" w:color="auto"/>
            <w:left w:val="none" w:sz="0" w:space="0" w:color="auto"/>
            <w:bottom w:val="none" w:sz="0" w:space="0" w:color="auto"/>
            <w:right w:val="none" w:sz="0" w:space="0" w:color="auto"/>
          </w:divBdr>
        </w:div>
        <w:div w:id="70280339">
          <w:marLeft w:val="0"/>
          <w:marRight w:val="0"/>
          <w:marTop w:val="0"/>
          <w:marBottom w:val="0"/>
          <w:divBdr>
            <w:top w:val="none" w:sz="0" w:space="0" w:color="auto"/>
            <w:left w:val="none" w:sz="0" w:space="0" w:color="auto"/>
            <w:bottom w:val="none" w:sz="0" w:space="0" w:color="auto"/>
            <w:right w:val="none" w:sz="0" w:space="0" w:color="auto"/>
          </w:divBdr>
        </w:div>
        <w:div w:id="115370233">
          <w:marLeft w:val="0"/>
          <w:marRight w:val="0"/>
          <w:marTop w:val="0"/>
          <w:marBottom w:val="0"/>
          <w:divBdr>
            <w:top w:val="none" w:sz="0" w:space="0" w:color="auto"/>
            <w:left w:val="none" w:sz="0" w:space="0" w:color="auto"/>
            <w:bottom w:val="none" w:sz="0" w:space="0" w:color="auto"/>
            <w:right w:val="none" w:sz="0" w:space="0" w:color="auto"/>
          </w:divBdr>
        </w:div>
        <w:div w:id="1346202262">
          <w:marLeft w:val="0"/>
          <w:marRight w:val="0"/>
          <w:marTop w:val="0"/>
          <w:marBottom w:val="0"/>
          <w:divBdr>
            <w:top w:val="none" w:sz="0" w:space="0" w:color="auto"/>
            <w:left w:val="none" w:sz="0" w:space="0" w:color="auto"/>
            <w:bottom w:val="none" w:sz="0" w:space="0" w:color="auto"/>
            <w:right w:val="none" w:sz="0" w:space="0" w:color="auto"/>
          </w:divBdr>
        </w:div>
        <w:div w:id="594871013">
          <w:marLeft w:val="0"/>
          <w:marRight w:val="0"/>
          <w:marTop w:val="0"/>
          <w:marBottom w:val="0"/>
          <w:divBdr>
            <w:top w:val="none" w:sz="0" w:space="0" w:color="auto"/>
            <w:left w:val="none" w:sz="0" w:space="0" w:color="auto"/>
            <w:bottom w:val="none" w:sz="0" w:space="0" w:color="auto"/>
            <w:right w:val="none" w:sz="0" w:space="0" w:color="auto"/>
          </w:divBdr>
        </w:div>
        <w:div w:id="569003430">
          <w:marLeft w:val="0"/>
          <w:marRight w:val="0"/>
          <w:marTop w:val="0"/>
          <w:marBottom w:val="0"/>
          <w:divBdr>
            <w:top w:val="none" w:sz="0" w:space="0" w:color="auto"/>
            <w:left w:val="none" w:sz="0" w:space="0" w:color="auto"/>
            <w:bottom w:val="none" w:sz="0" w:space="0" w:color="auto"/>
            <w:right w:val="none" w:sz="0" w:space="0" w:color="auto"/>
          </w:divBdr>
        </w:div>
        <w:div w:id="122817215">
          <w:marLeft w:val="0"/>
          <w:marRight w:val="0"/>
          <w:marTop w:val="0"/>
          <w:marBottom w:val="0"/>
          <w:divBdr>
            <w:top w:val="none" w:sz="0" w:space="0" w:color="auto"/>
            <w:left w:val="none" w:sz="0" w:space="0" w:color="auto"/>
            <w:bottom w:val="none" w:sz="0" w:space="0" w:color="auto"/>
            <w:right w:val="none" w:sz="0" w:space="0" w:color="auto"/>
          </w:divBdr>
        </w:div>
        <w:div w:id="1032809072">
          <w:marLeft w:val="0"/>
          <w:marRight w:val="0"/>
          <w:marTop w:val="0"/>
          <w:marBottom w:val="0"/>
          <w:divBdr>
            <w:top w:val="none" w:sz="0" w:space="0" w:color="auto"/>
            <w:left w:val="none" w:sz="0" w:space="0" w:color="auto"/>
            <w:bottom w:val="none" w:sz="0" w:space="0" w:color="auto"/>
            <w:right w:val="none" w:sz="0" w:space="0" w:color="auto"/>
          </w:divBdr>
        </w:div>
        <w:div w:id="1910580057">
          <w:marLeft w:val="0"/>
          <w:marRight w:val="0"/>
          <w:marTop w:val="0"/>
          <w:marBottom w:val="0"/>
          <w:divBdr>
            <w:top w:val="none" w:sz="0" w:space="0" w:color="auto"/>
            <w:left w:val="none" w:sz="0" w:space="0" w:color="auto"/>
            <w:bottom w:val="none" w:sz="0" w:space="0" w:color="auto"/>
            <w:right w:val="none" w:sz="0" w:space="0" w:color="auto"/>
          </w:divBdr>
        </w:div>
        <w:div w:id="793253989">
          <w:marLeft w:val="0"/>
          <w:marRight w:val="0"/>
          <w:marTop w:val="0"/>
          <w:marBottom w:val="0"/>
          <w:divBdr>
            <w:top w:val="none" w:sz="0" w:space="0" w:color="auto"/>
            <w:left w:val="none" w:sz="0" w:space="0" w:color="auto"/>
            <w:bottom w:val="none" w:sz="0" w:space="0" w:color="auto"/>
            <w:right w:val="none" w:sz="0" w:space="0" w:color="auto"/>
          </w:divBdr>
        </w:div>
        <w:div w:id="1690255448">
          <w:marLeft w:val="0"/>
          <w:marRight w:val="0"/>
          <w:marTop w:val="0"/>
          <w:marBottom w:val="0"/>
          <w:divBdr>
            <w:top w:val="none" w:sz="0" w:space="0" w:color="auto"/>
            <w:left w:val="none" w:sz="0" w:space="0" w:color="auto"/>
            <w:bottom w:val="none" w:sz="0" w:space="0" w:color="auto"/>
            <w:right w:val="none" w:sz="0" w:space="0" w:color="auto"/>
          </w:divBdr>
        </w:div>
        <w:div w:id="457183805">
          <w:marLeft w:val="0"/>
          <w:marRight w:val="0"/>
          <w:marTop w:val="0"/>
          <w:marBottom w:val="0"/>
          <w:divBdr>
            <w:top w:val="none" w:sz="0" w:space="0" w:color="auto"/>
            <w:left w:val="none" w:sz="0" w:space="0" w:color="auto"/>
            <w:bottom w:val="none" w:sz="0" w:space="0" w:color="auto"/>
            <w:right w:val="none" w:sz="0" w:space="0" w:color="auto"/>
          </w:divBdr>
        </w:div>
        <w:div w:id="803734529">
          <w:marLeft w:val="0"/>
          <w:marRight w:val="0"/>
          <w:marTop w:val="0"/>
          <w:marBottom w:val="0"/>
          <w:divBdr>
            <w:top w:val="none" w:sz="0" w:space="0" w:color="auto"/>
            <w:left w:val="none" w:sz="0" w:space="0" w:color="auto"/>
            <w:bottom w:val="none" w:sz="0" w:space="0" w:color="auto"/>
            <w:right w:val="none" w:sz="0" w:space="0" w:color="auto"/>
          </w:divBdr>
        </w:div>
        <w:div w:id="616520521">
          <w:marLeft w:val="0"/>
          <w:marRight w:val="0"/>
          <w:marTop w:val="0"/>
          <w:marBottom w:val="0"/>
          <w:divBdr>
            <w:top w:val="none" w:sz="0" w:space="0" w:color="auto"/>
            <w:left w:val="none" w:sz="0" w:space="0" w:color="auto"/>
            <w:bottom w:val="none" w:sz="0" w:space="0" w:color="auto"/>
            <w:right w:val="none" w:sz="0" w:space="0" w:color="auto"/>
          </w:divBdr>
        </w:div>
        <w:div w:id="675418992">
          <w:marLeft w:val="0"/>
          <w:marRight w:val="0"/>
          <w:marTop w:val="0"/>
          <w:marBottom w:val="0"/>
          <w:divBdr>
            <w:top w:val="none" w:sz="0" w:space="0" w:color="auto"/>
            <w:left w:val="none" w:sz="0" w:space="0" w:color="auto"/>
            <w:bottom w:val="none" w:sz="0" w:space="0" w:color="auto"/>
            <w:right w:val="none" w:sz="0" w:space="0" w:color="auto"/>
          </w:divBdr>
        </w:div>
        <w:div w:id="878666289">
          <w:marLeft w:val="0"/>
          <w:marRight w:val="0"/>
          <w:marTop w:val="0"/>
          <w:marBottom w:val="0"/>
          <w:divBdr>
            <w:top w:val="none" w:sz="0" w:space="0" w:color="auto"/>
            <w:left w:val="none" w:sz="0" w:space="0" w:color="auto"/>
            <w:bottom w:val="none" w:sz="0" w:space="0" w:color="auto"/>
            <w:right w:val="none" w:sz="0" w:space="0" w:color="auto"/>
          </w:divBdr>
        </w:div>
        <w:div w:id="166755749">
          <w:marLeft w:val="0"/>
          <w:marRight w:val="0"/>
          <w:marTop w:val="0"/>
          <w:marBottom w:val="0"/>
          <w:divBdr>
            <w:top w:val="none" w:sz="0" w:space="0" w:color="auto"/>
            <w:left w:val="none" w:sz="0" w:space="0" w:color="auto"/>
            <w:bottom w:val="none" w:sz="0" w:space="0" w:color="auto"/>
            <w:right w:val="none" w:sz="0" w:space="0" w:color="auto"/>
          </w:divBdr>
        </w:div>
        <w:div w:id="1186401513">
          <w:marLeft w:val="0"/>
          <w:marRight w:val="0"/>
          <w:marTop w:val="0"/>
          <w:marBottom w:val="0"/>
          <w:divBdr>
            <w:top w:val="none" w:sz="0" w:space="0" w:color="auto"/>
            <w:left w:val="none" w:sz="0" w:space="0" w:color="auto"/>
            <w:bottom w:val="none" w:sz="0" w:space="0" w:color="auto"/>
            <w:right w:val="none" w:sz="0" w:space="0" w:color="auto"/>
          </w:divBdr>
        </w:div>
        <w:div w:id="1583493399">
          <w:marLeft w:val="0"/>
          <w:marRight w:val="0"/>
          <w:marTop w:val="0"/>
          <w:marBottom w:val="0"/>
          <w:divBdr>
            <w:top w:val="none" w:sz="0" w:space="0" w:color="auto"/>
            <w:left w:val="none" w:sz="0" w:space="0" w:color="auto"/>
            <w:bottom w:val="none" w:sz="0" w:space="0" w:color="auto"/>
            <w:right w:val="none" w:sz="0" w:space="0" w:color="auto"/>
          </w:divBdr>
        </w:div>
        <w:div w:id="1505631687">
          <w:marLeft w:val="0"/>
          <w:marRight w:val="0"/>
          <w:marTop w:val="0"/>
          <w:marBottom w:val="0"/>
          <w:divBdr>
            <w:top w:val="none" w:sz="0" w:space="0" w:color="auto"/>
            <w:left w:val="none" w:sz="0" w:space="0" w:color="auto"/>
            <w:bottom w:val="none" w:sz="0" w:space="0" w:color="auto"/>
            <w:right w:val="none" w:sz="0" w:space="0" w:color="auto"/>
          </w:divBdr>
        </w:div>
        <w:div w:id="2008484933">
          <w:marLeft w:val="0"/>
          <w:marRight w:val="0"/>
          <w:marTop w:val="0"/>
          <w:marBottom w:val="0"/>
          <w:divBdr>
            <w:top w:val="none" w:sz="0" w:space="0" w:color="auto"/>
            <w:left w:val="none" w:sz="0" w:space="0" w:color="auto"/>
            <w:bottom w:val="none" w:sz="0" w:space="0" w:color="auto"/>
            <w:right w:val="none" w:sz="0" w:space="0" w:color="auto"/>
          </w:divBdr>
        </w:div>
        <w:div w:id="1050571461">
          <w:marLeft w:val="0"/>
          <w:marRight w:val="0"/>
          <w:marTop w:val="0"/>
          <w:marBottom w:val="0"/>
          <w:divBdr>
            <w:top w:val="none" w:sz="0" w:space="0" w:color="auto"/>
            <w:left w:val="none" w:sz="0" w:space="0" w:color="auto"/>
            <w:bottom w:val="none" w:sz="0" w:space="0" w:color="auto"/>
            <w:right w:val="none" w:sz="0" w:space="0" w:color="auto"/>
          </w:divBdr>
        </w:div>
        <w:div w:id="485826298">
          <w:marLeft w:val="0"/>
          <w:marRight w:val="0"/>
          <w:marTop w:val="0"/>
          <w:marBottom w:val="0"/>
          <w:divBdr>
            <w:top w:val="none" w:sz="0" w:space="0" w:color="auto"/>
            <w:left w:val="none" w:sz="0" w:space="0" w:color="auto"/>
            <w:bottom w:val="none" w:sz="0" w:space="0" w:color="auto"/>
            <w:right w:val="none" w:sz="0" w:space="0" w:color="auto"/>
          </w:divBdr>
        </w:div>
        <w:div w:id="2065062478">
          <w:marLeft w:val="0"/>
          <w:marRight w:val="0"/>
          <w:marTop w:val="0"/>
          <w:marBottom w:val="0"/>
          <w:divBdr>
            <w:top w:val="none" w:sz="0" w:space="0" w:color="auto"/>
            <w:left w:val="none" w:sz="0" w:space="0" w:color="auto"/>
            <w:bottom w:val="none" w:sz="0" w:space="0" w:color="auto"/>
            <w:right w:val="none" w:sz="0" w:space="0" w:color="auto"/>
          </w:divBdr>
        </w:div>
        <w:div w:id="388960714">
          <w:marLeft w:val="0"/>
          <w:marRight w:val="0"/>
          <w:marTop w:val="0"/>
          <w:marBottom w:val="0"/>
          <w:divBdr>
            <w:top w:val="none" w:sz="0" w:space="0" w:color="auto"/>
            <w:left w:val="none" w:sz="0" w:space="0" w:color="auto"/>
            <w:bottom w:val="none" w:sz="0" w:space="0" w:color="auto"/>
            <w:right w:val="none" w:sz="0" w:space="0" w:color="auto"/>
          </w:divBdr>
        </w:div>
        <w:div w:id="2141216521">
          <w:marLeft w:val="0"/>
          <w:marRight w:val="0"/>
          <w:marTop w:val="0"/>
          <w:marBottom w:val="0"/>
          <w:divBdr>
            <w:top w:val="none" w:sz="0" w:space="0" w:color="auto"/>
            <w:left w:val="none" w:sz="0" w:space="0" w:color="auto"/>
            <w:bottom w:val="none" w:sz="0" w:space="0" w:color="auto"/>
            <w:right w:val="none" w:sz="0" w:space="0" w:color="auto"/>
          </w:divBdr>
        </w:div>
        <w:div w:id="20401340">
          <w:marLeft w:val="0"/>
          <w:marRight w:val="0"/>
          <w:marTop w:val="0"/>
          <w:marBottom w:val="0"/>
          <w:divBdr>
            <w:top w:val="none" w:sz="0" w:space="0" w:color="auto"/>
            <w:left w:val="none" w:sz="0" w:space="0" w:color="auto"/>
            <w:bottom w:val="none" w:sz="0" w:space="0" w:color="auto"/>
            <w:right w:val="none" w:sz="0" w:space="0" w:color="auto"/>
          </w:divBdr>
        </w:div>
        <w:div w:id="1760248032">
          <w:marLeft w:val="0"/>
          <w:marRight w:val="0"/>
          <w:marTop w:val="0"/>
          <w:marBottom w:val="0"/>
          <w:divBdr>
            <w:top w:val="none" w:sz="0" w:space="0" w:color="auto"/>
            <w:left w:val="none" w:sz="0" w:space="0" w:color="auto"/>
            <w:bottom w:val="none" w:sz="0" w:space="0" w:color="auto"/>
            <w:right w:val="none" w:sz="0" w:space="0" w:color="auto"/>
          </w:divBdr>
        </w:div>
        <w:div w:id="1760052970">
          <w:marLeft w:val="0"/>
          <w:marRight w:val="0"/>
          <w:marTop w:val="0"/>
          <w:marBottom w:val="0"/>
          <w:divBdr>
            <w:top w:val="none" w:sz="0" w:space="0" w:color="auto"/>
            <w:left w:val="none" w:sz="0" w:space="0" w:color="auto"/>
            <w:bottom w:val="none" w:sz="0" w:space="0" w:color="auto"/>
            <w:right w:val="none" w:sz="0" w:space="0" w:color="auto"/>
          </w:divBdr>
        </w:div>
        <w:div w:id="236868982">
          <w:marLeft w:val="0"/>
          <w:marRight w:val="0"/>
          <w:marTop w:val="0"/>
          <w:marBottom w:val="0"/>
          <w:divBdr>
            <w:top w:val="none" w:sz="0" w:space="0" w:color="auto"/>
            <w:left w:val="none" w:sz="0" w:space="0" w:color="auto"/>
            <w:bottom w:val="none" w:sz="0" w:space="0" w:color="auto"/>
            <w:right w:val="none" w:sz="0" w:space="0" w:color="auto"/>
          </w:divBdr>
        </w:div>
        <w:div w:id="988872870">
          <w:marLeft w:val="0"/>
          <w:marRight w:val="0"/>
          <w:marTop w:val="0"/>
          <w:marBottom w:val="0"/>
          <w:divBdr>
            <w:top w:val="none" w:sz="0" w:space="0" w:color="auto"/>
            <w:left w:val="none" w:sz="0" w:space="0" w:color="auto"/>
            <w:bottom w:val="none" w:sz="0" w:space="0" w:color="auto"/>
            <w:right w:val="none" w:sz="0" w:space="0" w:color="auto"/>
          </w:divBdr>
        </w:div>
        <w:div w:id="1441072124">
          <w:marLeft w:val="0"/>
          <w:marRight w:val="0"/>
          <w:marTop w:val="0"/>
          <w:marBottom w:val="0"/>
          <w:divBdr>
            <w:top w:val="none" w:sz="0" w:space="0" w:color="auto"/>
            <w:left w:val="none" w:sz="0" w:space="0" w:color="auto"/>
            <w:bottom w:val="none" w:sz="0" w:space="0" w:color="auto"/>
            <w:right w:val="none" w:sz="0" w:space="0" w:color="auto"/>
          </w:divBdr>
        </w:div>
        <w:div w:id="1374498615">
          <w:marLeft w:val="0"/>
          <w:marRight w:val="0"/>
          <w:marTop w:val="0"/>
          <w:marBottom w:val="0"/>
          <w:divBdr>
            <w:top w:val="none" w:sz="0" w:space="0" w:color="auto"/>
            <w:left w:val="none" w:sz="0" w:space="0" w:color="auto"/>
            <w:bottom w:val="none" w:sz="0" w:space="0" w:color="auto"/>
            <w:right w:val="none" w:sz="0" w:space="0" w:color="auto"/>
          </w:divBdr>
        </w:div>
        <w:div w:id="1860311381">
          <w:marLeft w:val="0"/>
          <w:marRight w:val="0"/>
          <w:marTop w:val="0"/>
          <w:marBottom w:val="0"/>
          <w:divBdr>
            <w:top w:val="none" w:sz="0" w:space="0" w:color="auto"/>
            <w:left w:val="none" w:sz="0" w:space="0" w:color="auto"/>
            <w:bottom w:val="none" w:sz="0" w:space="0" w:color="auto"/>
            <w:right w:val="none" w:sz="0" w:space="0" w:color="auto"/>
          </w:divBdr>
        </w:div>
        <w:div w:id="1659265539">
          <w:marLeft w:val="0"/>
          <w:marRight w:val="0"/>
          <w:marTop w:val="0"/>
          <w:marBottom w:val="0"/>
          <w:divBdr>
            <w:top w:val="none" w:sz="0" w:space="0" w:color="auto"/>
            <w:left w:val="none" w:sz="0" w:space="0" w:color="auto"/>
            <w:bottom w:val="none" w:sz="0" w:space="0" w:color="auto"/>
            <w:right w:val="none" w:sz="0" w:space="0" w:color="auto"/>
          </w:divBdr>
        </w:div>
        <w:div w:id="715932374">
          <w:marLeft w:val="0"/>
          <w:marRight w:val="0"/>
          <w:marTop w:val="0"/>
          <w:marBottom w:val="0"/>
          <w:divBdr>
            <w:top w:val="none" w:sz="0" w:space="0" w:color="auto"/>
            <w:left w:val="none" w:sz="0" w:space="0" w:color="auto"/>
            <w:bottom w:val="none" w:sz="0" w:space="0" w:color="auto"/>
            <w:right w:val="none" w:sz="0" w:space="0" w:color="auto"/>
          </w:divBdr>
        </w:div>
        <w:div w:id="657003526">
          <w:marLeft w:val="0"/>
          <w:marRight w:val="0"/>
          <w:marTop w:val="0"/>
          <w:marBottom w:val="0"/>
          <w:divBdr>
            <w:top w:val="none" w:sz="0" w:space="0" w:color="auto"/>
            <w:left w:val="none" w:sz="0" w:space="0" w:color="auto"/>
            <w:bottom w:val="none" w:sz="0" w:space="0" w:color="auto"/>
            <w:right w:val="none" w:sz="0" w:space="0" w:color="auto"/>
          </w:divBdr>
        </w:div>
        <w:div w:id="853374571">
          <w:marLeft w:val="0"/>
          <w:marRight w:val="0"/>
          <w:marTop w:val="0"/>
          <w:marBottom w:val="0"/>
          <w:divBdr>
            <w:top w:val="none" w:sz="0" w:space="0" w:color="auto"/>
            <w:left w:val="none" w:sz="0" w:space="0" w:color="auto"/>
            <w:bottom w:val="none" w:sz="0" w:space="0" w:color="auto"/>
            <w:right w:val="none" w:sz="0" w:space="0" w:color="auto"/>
          </w:divBdr>
        </w:div>
        <w:div w:id="118688069">
          <w:marLeft w:val="0"/>
          <w:marRight w:val="0"/>
          <w:marTop w:val="0"/>
          <w:marBottom w:val="0"/>
          <w:divBdr>
            <w:top w:val="none" w:sz="0" w:space="0" w:color="auto"/>
            <w:left w:val="none" w:sz="0" w:space="0" w:color="auto"/>
            <w:bottom w:val="none" w:sz="0" w:space="0" w:color="auto"/>
            <w:right w:val="none" w:sz="0" w:space="0" w:color="auto"/>
          </w:divBdr>
        </w:div>
        <w:div w:id="964045613">
          <w:marLeft w:val="0"/>
          <w:marRight w:val="0"/>
          <w:marTop w:val="0"/>
          <w:marBottom w:val="0"/>
          <w:divBdr>
            <w:top w:val="none" w:sz="0" w:space="0" w:color="auto"/>
            <w:left w:val="none" w:sz="0" w:space="0" w:color="auto"/>
            <w:bottom w:val="none" w:sz="0" w:space="0" w:color="auto"/>
            <w:right w:val="none" w:sz="0" w:space="0" w:color="auto"/>
          </w:divBdr>
        </w:div>
        <w:div w:id="1794326170">
          <w:marLeft w:val="0"/>
          <w:marRight w:val="0"/>
          <w:marTop w:val="0"/>
          <w:marBottom w:val="0"/>
          <w:divBdr>
            <w:top w:val="none" w:sz="0" w:space="0" w:color="auto"/>
            <w:left w:val="none" w:sz="0" w:space="0" w:color="auto"/>
            <w:bottom w:val="none" w:sz="0" w:space="0" w:color="auto"/>
            <w:right w:val="none" w:sz="0" w:space="0" w:color="auto"/>
          </w:divBdr>
        </w:div>
        <w:div w:id="955333342">
          <w:marLeft w:val="0"/>
          <w:marRight w:val="0"/>
          <w:marTop w:val="0"/>
          <w:marBottom w:val="0"/>
          <w:divBdr>
            <w:top w:val="none" w:sz="0" w:space="0" w:color="auto"/>
            <w:left w:val="none" w:sz="0" w:space="0" w:color="auto"/>
            <w:bottom w:val="none" w:sz="0" w:space="0" w:color="auto"/>
            <w:right w:val="none" w:sz="0" w:space="0" w:color="auto"/>
          </w:divBdr>
        </w:div>
        <w:div w:id="53547217">
          <w:marLeft w:val="0"/>
          <w:marRight w:val="0"/>
          <w:marTop w:val="0"/>
          <w:marBottom w:val="0"/>
          <w:divBdr>
            <w:top w:val="none" w:sz="0" w:space="0" w:color="auto"/>
            <w:left w:val="none" w:sz="0" w:space="0" w:color="auto"/>
            <w:bottom w:val="none" w:sz="0" w:space="0" w:color="auto"/>
            <w:right w:val="none" w:sz="0" w:space="0" w:color="auto"/>
          </w:divBdr>
        </w:div>
        <w:div w:id="1050307889">
          <w:marLeft w:val="0"/>
          <w:marRight w:val="0"/>
          <w:marTop w:val="0"/>
          <w:marBottom w:val="0"/>
          <w:divBdr>
            <w:top w:val="none" w:sz="0" w:space="0" w:color="auto"/>
            <w:left w:val="none" w:sz="0" w:space="0" w:color="auto"/>
            <w:bottom w:val="none" w:sz="0" w:space="0" w:color="auto"/>
            <w:right w:val="none" w:sz="0" w:space="0" w:color="auto"/>
          </w:divBdr>
        </w:div>
        <w:div w:id="623778104">
          <w:marLeft w:val="0"/>
          <w:marRight w:val="0"/>
          <w:marTop w:val="0"/>
          <w:marBottom w:val="0"/>
          <w:divBdr>
            <w:top w:val="none" w:sz="0" w:space="0" w:color="auto"/>
            <w:left w:val="none" w:sz="0" w:space="0" w:color="auto"/>
            <w:bottom w:val="none" w:sz="0" w:space="0" w:color="auto"/>
            <w:right w:val="none" w:sz="0" w:space="0" w:color="auto"/>
          </w:divBdr>
        </w:div>
        <w:div w:id="222521833">
          <w:marLeft w:val="0"/>
          <w:marRight w:val="0"/>
          <w:marTop w:val="0"/>
          <w:marBottom w:val="0"/>
          <w:divBdr>
            <w:top w:val="none" w:sz="0" w:space="0" w:color="auto"/>
            <w:left w:val="none" w:sz="0" w:space="0" w:color="auto"/>
            <w:bottom w:val="none" w:sz="0" w:space="0" w:color="auto"/>
            <w:right w:val="none" w:sz="0" w:space="0" w:color="auto"/>
          </w:divBdr>
        </w:div>
        <w:div w:id="643587220">
          <w:marLeft w:val="0"/>
          <w:marRight w:val="0"/>
          <w:marTop w:val="0"/>
          <w:marBottom w:val="0"/>
          <w:divBdr>
            <w:top w:val="none" w:sz="0" w:space="0" w:color="auto"/>
            <w:left w:val="none" w:sz="0" w:space="0" w:color="auto"/>
            <w:bottom w:val="none" w:sz="0" w:space="0" w:color="auto"/>
            <w:right w:val="none" w:sz="0" w:space="0" w:color="auto"/>
          </w:divBdr>
        </w:div>
        <w:div w:id="1174538501">
          <w:marLeft w:val="0"/>
          <w:marRight w:val="0"/>
          <w:marTop w:val="0"/>
          <w:marBottom w:val="0"/>
          <w:divBdr>
            <w:top w:val="none" w:sz="0" w:space="0" w:color="auto"/>
            <w:left w:val="none" w:sz="0" w:space="0" w:color="auto"/>
            <w:bottom w:val="none" w:sz="0" w:space="0" w:color="auto"/>
            <w:right w:val="none" w:sz="0" w:space="0" w:color="auto"/>
          </w:divBdr>
        </w:div>
        <w:div w:id="423309299">
          <w:marLeft w:val="0"/>
          <w:marRight w:val="0"/>
          <w:marTop w:val="0"/>
          <w:marBottom w:val="0"/>
          <w:divBdr>
            <w:top w:val="none" w:sz="0" w:space="0" w:color="auto"/>
            <w:left w:val="none" w:sz="0" w:space="0" w:color="auto"/>
            <w:bottom w:val="none" w:sz="0" w:space="0" w:color="auto"/>
            <w:right w:val="none" w:sz="0" w:space="0" w:color="auto"/>
          </w:divBdr>
        </w:div>
        <w:div w:id="172258277">
          <w:marLeft w:val="0"/>
          <w:marRight w:val="0"/>
          <w:marTop w:val="0"/>
          <w:marBottom w:val="0"/>
          <w:divBdr>
            <w:top w:val="none" w:sz="0" w:space="0" w:color="auto"/>
            <w:left w:val="none" w:sz="0" w:space="0" w:color="auto"/>
            <w:bottom w:val="none" w:sz="0" w:space="0" w:color="auto"/>
            <w:right w:val="none" w:sz="0" w:space="0" w:color="auto"/>
          </w:divBdr>
        </w:div>
        <w:div w:id="888490507">
          <w:marLeft w:val="0"/>
          <w:marRight w:val="0"/>
          <w:marTop w:val="0"/>
          <w:marBottom w:val="0"/>
          <w:divBdr>
            <w:top w:val="none" w:sz="0" w:space="0" w:color="auto"/>
            <w:left w:val="none" w:sz="0" w:space="0" w:color="auto"/>
            <w:bottom w:val="none" w:sz="0" w:space="0" w:color="auto"/>
            <w:right w:val="none" w:sz="0" w:space="0" w:color="auto"/>
          </w:divBdr>
        </w:div>
        <w:div w:id="508567792">
          <w:marLeft w:val="0"/>
          <w:marRight w:val="0"/>
          <w:marTop w:val="0"/>
          <w:marBottom w:val="0"/>
          <w:divBdr>
            <w:top w:val="none" w:sz="0" w:space="0" w:color="auto"/>
            <w:left w:val="none" w:sz="0" w:space="0" w:color="auto"/>
            <w:bottom w:val="none" w:sz="0" w:space="0" w:color="auto"/>
            <w:right w:val="none" w:sz="0" w:space="0" w:color="auto"/>
          </w:divBdr>
        </w:div>
        <w:div w:id="570892792">
          <w:marLeft w:val="0"/>
          <w:marRight w:val="0"/>
          <w:marTop w:val="0"/>
          <w:marBottom w:val="0"/>
          <w:divBdr>
            <w:top w:val="none" w:sz="0" w:space="0" w:color="auto"/>
            <w:left w:val="none" w:sz="0" w:space="0" w:color="auto"/>
            <w:bottom w:val="none" w:sz="0" w:space="0" w:color="auto"/>
            <w:right w:val="none" w:sz="0" w:space="0" w:color="auto"/>
          </w:divBdr>
        </w:div>
        <w:div w:id="731199375">
          <w:marLeft w:val="0"/>
          <w:marRight w:val="0"/>
          <w:marTop w:val="0"/>
          <w:marBottom w:val="0"/>
          <w:divBdr>
            <w:top w:val="none" w:sz="0" w:space="0" w:color="auto"/>
            <w:left w:val="none" w:sz="0" w:space="0" w:color="auto"/>
            <w:bottom w:val="none" w:sz="0" w:space="0" w:color="auto"/>
            <w:right w:val="none" w:sz="0" w:space="0" w:color="auto"/>
          </w:divBdr>
        </w:div>
        <w:div w:id="211969150">
          <w:marLeft w:val="0"/>
          <w:marRight w:val="0"/>
          <w:marTop w:val="0"/>
          <w:marBottom w:val="0"/>
          <w:divBdr>
            <w:top w:val="none" w:sz="0" w:space="0" w:color="auto"/>
            <w:left w:val="none" w:sz="0" w:space="0" w:color="auto"/>
            <w:bottom w:val="none" w:sz="0" w:space="0" w:color="auto"/>
            <w:right w:val="none" w:sz="0" w:space="0" w:color="auto"/>
          </w:divBdr>
        </w:div>
        <w:div w:id="1550336660">
          <w:marLeft w:val="0"/>
          <w:marRight w:val="0"/>
          <w:marTop w:val="0"/>
          <w:marBottom w:val="0"/>
          <w:divBdr>
            <w:top w:val="none" w:sz="0" w:space="0" w:color="auto"/>
            <w:left w:val="none" w:sz="0" w:space="0" w:color="auto"/>
            <w:bottom w:val="none" w:sz="0" w:space="0" w:color="auto"/>
            <w:right w:val="none" w:sz="0" w:space="0" w:color="auto"/>
          </w:divBdr>
        </w:div>
        <w:div w:id="1097483783">
          <w:marLeft w:val="0"/>
          <w:marRight w:val="0"/>
          <w:marTop w:val="0"/>
          <w:marBottom w:val="0"/>
          <w:divBdr>
            <w:top w:val="none" w:sz="0" w:space="0" w:color="auto"/>
            <w:left w:val="none" w:sz="0" w:space="0" w:color="auto"/>
            <w:bottom w:val="none" w:sz="0" w:space="0" w:color="auto"/>
            <w:right w:val="none" w:sz="0" w:space="0" w:color="auto"/>
          </w:divBdr>
        </w:div>
        <w:div w:id="146365327">
          <w:marLeft w:val="0"/>
          <w:marRight w:val="0"/>
          <w:marTop w:val="0"/>
          <w:marBottom w:val="0"/>
          <w:divBdr>
            <w:top w:val="none" w:sz="0" w:space="0" w:color="auto"/>
            <w:left w:val="none" w:sz="0" w:space="0" w:color="auto"/>
            <w:bottom w:val="none" w:sz="0" w:space="0" w:color="auto"/>
            <w:right w:val="none" w:sz="0" w:space="0" w:color="auto"/>
          </w:divBdr>
        </w:div>
        <w:div w:id="714233379">
          <w:marLeft w:val="0"/>
          <w:marRight w:val="0"/>
          <w:marTop w:val="0"/>
          <w:marBottom w:val="0"/>
          <w:divBdr>
            <w:top w:val="none" w:sz="0" w:space="0" w:color="auto"/>
            <w:left w:val="none" w:sz="0" w:space="0" w:color="auto"/>
            <w:bottom w:val="none" w:sz="0" w:space="0" w:color="auto"/>
            <w:right w:val="none" w:sz="0" w:space="0" w:color="auto"/>
          </w:divBdr>
        </w:div>
        <w:div w:id="414321896">
          <w:marLeft w:val="0"/>
          <w:marRight w:val="0"/>
          <w:marTop w:val="0"/>
          <w:marBottom w:val="0"/>
          <w:divBdr>
            <w:top w:val="none" w:sz="0" w:space="0" w:color="auto"/>
            <w:left w:val="none" w:sz="0" w:space="0" w:color="auto"/>
            <w:bottom w:val="none" w:sz="0" w:space="0" w:color="auto"/>
            <w:right w:val="none" w:sz="0" w:space="0" w:color="auto"/>
          </w:divBdr>
        </w:div>
        <w:div w:id="903683515">
          <w:marLeft w:val="0"/>
          <w:marRight w:val="0"/>
          <w:marTop w:val="0"/>
          <w:marBottom w:val="0"/>
          <w:divBdr>
            <w:top w:val="none" w:sz="0" w:space="0" w:color="auto"/>
            <w:left w:val="none" w:sz="0" w:space="0" w:color="auto"/>
            <w:bottom w:val="none" w:sz="0" w:space="0" w:color="auto"/>
            <w:right w:val="none" w:sz="0" w:space="0" w:color="auto"/>
          </w:divBdr>
        </w:div>
        <w:div w:id="568468859">
          <w:marLeft w:val="0"/>
          <w:marRight w:val="0"/>
          <w:marTop w:val="0"/>
          <w:marBottom w:val="0"/>
          <w:divBdr>
            <w:top w:val="none" w:sz="0" w:space="0" w:color="auto"/>
            <w:left w:val="none" w:sz="0" w:space="0" w:color="auto"/>
            <w:bottom w:val="none" w:sz="0" w:space="0" w:color="auto"/>
            <w:right w:val="none" w:sz="0" w:space="0" w:color="auto"/>
          </w:divBdr>
        </w:div>
        <w:div w:id="1623338749">
          <w:marLeft w:val="0"/>
          <w:marRight w:val="0"/>
          <w:marTop w:val="0"/>
          <w:marBottom w:val="0"/>
          <w:divBdr>
            <w:top w:val="none" w:sz="0" w:space="0" w:color="auto"/>
            <w:left w:val="none" w:sz="0" w:space="0" w:color="auto"/>
            <w:bottom w:val="none" w:sz="0" w:space="0" w:color="auto"/>
            <w:right w:val="none" w:sz="0" w:space="0" w:color="auto"/>
          </w:divBdr>
        </w:div>
        <w:div w:id="893468616">
          <w:marLeft w:val="0"/>
          <w:marRight w:val="0"/>
          <w:marTop w:val="0"/>
          <w:marBottom w:val="0"/>
          <w:divBdr>
            <w:top w:val="none" w:sz="0" w:space="0" w:color="auto"/>
            <w:left w:val="none" w:sz="0" w:space="0" w:color="auto"/>
            <w:bottom w:val="none" w:sz="0" w:space="0" w:color="auto"/>
            <w:right w:val="none" w:sz="0" w:space="0" w:color="auto"/>
          </w:divBdr>
        </w:div>
        <w:div w:id="2121533030">
          <w:marLeft w:val="0"/>
          <w:marRight w:val="0"/>
          <w:marTop w:val="0"/>
          <w:marBottom w:val="0"/>
          <w:divBdr>
            <w:top w:val="none" w:sz="0" w:space="0" w:color="auto"/>
            <w:left w:val="none" w:sz="0" w:space="0" w:color="auto"/>
            <w:bottom w:val="none" w:sz="0" w:space="0" w:color="auto"/>
            <w:right w:val="none" w:sz="0" w:space="0" w:color="auto"/>
          </w:divBdr>
        </w:div>
        <w:div w:id="2010673098">
          <w:marLeft w:val="0"/>
          <w:marRight w:val="0"/>
          <w:marTop w:val="0"/>
          <w:marBottom w:val="0"/>
          <w:divBdr>
            <w:top w:val="none" w:sz="0" w:space="0" w:color="auto"/>
            <w:left w:val="none" w:sz="0" w:space="0" w:color="auto"/>
            <w:bottom w:val="none" w:sz="0" w:space="0" w:color="auto"/>
            <w:right w:val="none" w:sz="0" w:space="0" w:color="auto"/>
          </w:divBdr>
        </w:div>
        <w:div w:id="1385910674">
          <w:marLeft w:val="0"/>
          <w:marRight w:val="0"/>
          <w:marTop w:val="0"/>
          <w:marBottom w:val="0"/>
          <w:divBdr>
            <w:top w:val="none" w:sz="0" w:space="0" w:color="auto"/>
            <w:left w:val="none" w:sz="0" w:space="0" w:color="auto"/>
            <w:bottom w:val="none" w:sz="0" w:space="0" w:color="auto"/>
            <w:right w:val="none" w:sz="0" w:space="0" w:color="auto"/>
          </w:divBdr>
        </w:div>
        <w:div w:id="2027897562">
          <w:marLeft w:val="0"/>
          <w:marRight w:val="0"/>
          <w:marTop w:val="0"/>
          <w:marBottom w:val="0"/>
          <w:divBdr>
            <w:top w:val="none" w:sz="0" w:space="0" w:color="auto"/>
            <w:left w:val="none" w:sz="0" w:space="0" w:color="auto"/>
            <w:bottom w:val="none" w:sz="0" w:space="0" w:color="auto"/>
            <w:right w:val="none" w:sz="0" w:space="0" w:color="auto"/>
          </w:divBdr>
        </w:div>
        <w:div w:id="795755700">
          <w:marLeft w:val="0"/>
          <w:marRight w:val="0"/>
          <w:marTop w:val="0"/>
          <w:marBottom w:val="0"/>
          <w:divBdr>
            <w:top w:val="none" w:sz="0" w:space="0" w:color="auto"/>
            <w:left w:val="none" w:sz="0" w:space="0" w:color="auto"/>
            <w:bottom w:val="none" w:sz="0" w:space="0" w:color="auto"/>
            <w:right w:val="none" w:sz="0" w:space="0" w:color="auto"/>
          </w:divBdr>
        </w:div>
        <w:div w:id="1261596847">
          <w:marLeft w:val="0"/>
          <w:marRight w:val="0"/>
          <w:marTop w:val="0"/>
          <w:marBottom w:val="0"/>
          <w:divBdr>
            <w:top w:val="none" w:sz="0" w:space="0" w:color="auto"/>
            <w:left w:val="none" w:sz="0" w:space="0" w:color="auto"/>
            <w:bottom w:val="none" w:sz="0" w:space="0" w:color="auto"/>
            <w:right w:val="none" w:sz="0" w:space="0" w:color="auto"/>
          </w:divBdr>
        </w:div>
        <w:div w:id="518618068">
          <w:marLeft w:val="0"/>
          <w:marRight w:val="0"/>
          <w:marTop w:val="0"/>
          <w:marBottom w:val="0"/>
          <w:divBdr>
            <w:top w:val="none" w:sz="0" w:space="0" w:color="auto"/>
            <w:left w:val="none" w:sz="0" w:space="0" w:color="auto"/>
            <w:bottom w:val="none" w:sz="0" w:space="0" w:color="auto"/>
            <w:right w:val="none" w:sz="0" w:space="0" w:color="auto"/>
          </w:divBdr>
        </w:div>
        <w:div w:id="519706121">
          <w:marLeft w:val="0"/>
          <w:marRight w:val="0"/>
          <w:marTop w:val="0"/>
          <w:marBottom w:val="0"/>
          <w:divBdr>
            <w:top w:val="none" w:sz="0" w:space="0" w:color="auto"/>
            <w:left w:val="none" w:sz="0" w:space="0" w:color="auto"/>
            <w:bottom w:val="none" w:sz="0" w:space="0" w:color="auto"/>
            <w:right w:val="none" w:sz="0" w:space="0" w:color="auto"/>
          </w:divBdr>
        </w:div>
        <w:div w:id="2015643325">
          <w:marLeft w:val="0"/>
          <w:marRight w:val="0"/>
          <w:marTop w:val="0"/>
          <w:marBottom w:val="0"/>
          <w:divBdr>
            <w:top w:val="none" w:sz="0" w:space="0" w:color="auto"/>
            <w:left w:val="none" w:sz="0" w:space="0" w:color="auto"/>
            <w:bottom w:val="none" w:sz="0" w:space="0" w:color="auto"/>
            <w:right w:val="none" w:sz="0" w:space="0" w:color="auto"/>
          </w:divBdr>
        </w:div>
        <w:div w:id="1801068621">
          <w:marLeft w:val="0"/>
          <w:marRight w:val="0"/>
          <w:marTop w:val="0"/>
          <w:marBottom w:val="0"/>
          <w:divBdr>
            <w:top w:val="none" w:sz="0" w:space="0" w:color="auto"/>
            <w:left w:val="none" w:sz="0" w:space="0" w:color="auto"/>
            <w:bottom w:val="none" w:sz="0" w:space="0" w:color="auto"/>
            <w:right w:val="none" w:sz="0" w:space="0" w:color="auto"/>
          </w:divBdr>
        </w:div>
        <w:div w:id="1227495407">
          <w:marLeft w:val="0"/>
          <w:marRight w:val="0"/>
          <w:marTop w:val="0"/>
          <w:marBottom w:val="0"/>
          <w:divBdr>
            <w:top w:val="none" w:sz="0" w:space="0" w:color="auto"/>
            <w:left w:val="none" w:sz="0" w:space="0" w:color="auto"/>
            <w:bottom w:val="none" w:sz="0" w:space="0" w:color="auto"/>
            <w:right w:val="none" w:sz="0" w:space="0" w:color="auto"/>
          </w:divBdr>
        </w:div>
        <w:div w:id="1221288901">
          <w:marLeft w:val="0"/>
          <w:marRight w:val="0"/>
          <w:marTop w:val="0"/>
          <w:marBottom w:val="0"/>
          <w:divBdr>
            <w:top w:val="none" w:sz="0" w:space="0" w:color="auto"/>
            <w:left w:val="none" w:sz="0" w:space="0" w:color="auto"/>
            <w:bottom w:val="none" w:sz="0" w:space="0" w:color="auto"/>
            <w:right w:val="none" w:sz="0" w:space="0" w:color="auto"/>
          </w:divBdr>
        </w:div>
        <w:div w:id="728189706">
          <w:marLeft w:val="0"/>
          <w:marRight w:val="0"/>
          <w:marTop w:val="0"/>
          <w:marBottom w:val="0"/>
          <w:divBdr>
            <w:top w:val="none" w:sz="0" w:space="0" w:color="auto"/>
            <w:left w:val="none" w:sz="0" w:space="0" w:color="auto"/>
            <w:bottom w:val="none" w:sz="0" w:space="0" w:color="auto"/>
            <w:right w:val="none" w:sz="0" w:space="0" w:color="auto"/>
          </w:divBdr>
        </w:div>
        <w:div w:id="1785273736">
          <w:marLeft w:val="0"/>
          <w:marRight w:val="0"/>
          <w:marTop w:val="0"/>
          <w:marBottom w:val="0"/>
          <w:divBdr>
            <w:top w:val="none" w:sz="0" w:space="0" w:color="auto"/>
            <w:left w:val="none" w:sz="0" w:space="0" w:color="auto"/>
            <w:bottom w:val="none" w:sz="0" w:space="0" w:color="auto"/>
            <w:right w:val="none" w:sz="0" w:space="0" w:color="auto"/>
          </w:divBdr>
        </w:div>
        <w:div w:id="140736376">
          <w:marLeft w:val="0"/>
          <w:marRight w:val="0"/>
          <w:marTop w:val="0"/>
          <w:marBottom w:val="0"/>
          <w:divBdr>
            <w:top w:val="none" w:sz="0" w:space="0" w:color="auto"/>
            <w:left w:val="none" w:sz="0" w:space="0" w:color="auto"/>
            <w:bottom w:val="none" w:sz="0" w:space="0" w:color="auto"/>
            <w:right w:val="none" w:sz="0" w:space="0" w:color="auto"/>
          </w:divBdr>
        </w:div>
        <w:div w:id="1849977751">
          <w:marLeft w:val="0"/>
          <w:marRight w:val="0"/>
          <w:marTop w:val="0"/>
          <w:marBottom w:val="0"/>
          <w:divBdr>
            <w:top w:val="none" w:sz="0" w:space="0" w:color="auto"/>
            <w:left w:val="none" w:sz="0" w:space="0" w:color="auto"/>
            <w:bottom w:val="none" w:sz="0" w:space="0" w:color="auto"/>
            <w:right w:val="none" w:sz="0" w:space="0" w:color="auto"/>
          </w:divBdr>
        </w:div>
        <w:div w:id="524320561">
          <w:marLeft w:val="0"/>
          <w:marRight w:val="0"/>
          <w:marTop w:val="0"/>
          <w:marBottom w:val="0"/>
          <w:divBdr>
            <w:top w:val="none" w:sz="0" w:space="0" w:color="auto"/>
            <w:left w:val="none" w:sz="0" w:space="0" w:color="auto"/>
            <w:bottom w:val="none" w:sz="0" w:space="0" w:color="auto"/>
            <w:right w:val="none" w:sz="0" w:space="0" w:color="auto"/>
          </w:divBdr>
        </w:div>
        <w:div w:id="760026258">
          <w:marLeft w:val="0"/>
          <w:marRight w:val="0"/>
          <w:marTop w:val="0"/>
          <w:marBottom w:val="0"/>
          <w:divBdr>
            <w:top w:val="none" w:sz="0" w:space="0" w:color="auto"/>
            <w:left w:val="none" w:sz="0" w:space="0" w:color="auto"/>
            <w:bottom w:val="none" w:sz="0" w:space="0" w:color="auto"/>
            <w:right w:val="none" w:sz="0" w:space="0" w:color="auto"/>
          </w:divBdr>
        </w:div>
        <w:div w:id="639959386">
          <w:marLeft w:val="0"/>
          <w:marRight w:val="0"/>
          <w:marTop w:val="0"/>
          <w:marBottom w:val="0"/>
          <w:divBdr>
            <w:top w:val="none" w:sz="0" w:space="0" w:color="auto"/>
            <w:left w:val="none" w:sz="0" w:space="0" w:color="auto"/>
            <w:bottom w:val="none" w:sz="0" w:space="0" w:color="auto"/>
            <w:right w:val="none" w:sz="0" w:space="0" w:color="auto"/>
          </w:divBdr>
        </w:div>
        <w:div w:id="1778594172">
          <w:marLeft w:val="0"/>
          <w:marRight w:val="0"/>
          <w:marTop w:val="0"/>
          <w:marBottom w:val="0"/>
          <w:divBdr>
            <w:top w:val="none" w:sz="0" w:space="0" w:color="auto"/>
            <w:left w:val="none" w:sz="0" w:space="0" w:color="auto"/>
            <w:bottom w:val="none" w:sz="0" w:space="0" w:color="auto"/>
            <w:right w:val="none" w:sz="0" w:space="0" w:color="auto"/>
          </w:divBdr>
        </w:div>
        <w:div w:id="1791699648">
          <w:marLeft w:val="0"/>
          <w:marRight w:val="0"/>
          <w:marTop w:val="0"/>
          <w:marBottom w:val="0"/>
          <w:divBdr>
            <w:top w:val="none" w:sz="0" w:space="0" w:color="auto"/>
            <w:left w:val="none" w:sz="0" w:space="0" w:color="auto"/>
            <w:bottom w:val="none" w:sz="0" w:space="0" w:color="auto"/>
            <w:right w:val="none" w:sz="0" w:space="0" w:color="auto"/>
          </w:divBdr>
        </w:div>
        <w:div w:id="647783726">
          <w:marLeft w:val="0"/>
          <w:marRight w:val="0"/>
          <w:marTop w:val="0"/>
          <w:marBottom w:val="0"/>
          <w:divBdr>
            <w:top w:val="none" w:sz="0" w:space="0" w:color="auto"/>
            <w:left w:val="none" w:sz="0" w:space="0" w:color="auto"/>
            <w:bottom w:val="none" w:sz="0" w:space="0" w:color="auto"/>
            <w:right w:val="none" w:sz="0" w:space="0" w:color="auto"/>
          </w:divBdr>
        </w:div>
        <w:div w:id="838734258">
          <w:marLeft w:val="0"/>
          <w:marRight w:val="0"/>
          <w:marTop w:val="0"/>
          <w:marBottom w:val="0"/>
          <w:divBdr>
            <w:top w:val="none" w:sz="0" w:space="0" w:color="auto"/>
            <w:left w:val="none" w:sz="0" w:space="0" w:color="auto"/>
            <w:bottom w:val="none" w:sz="0" w:space="0" w:color="auto"/>
            <w:right w:val="none" w:sz="0" w:space="0" w:color="auto"/>
          </w:divBdr>
        </w:div>
        <w:div w:id="1979258466">
          <w:marLeft w:val="0"/>
          <w:marRight w:val="0"/>
          <w:marTop w:val="0"/>
          <w:marBottom w:val="0"/>
          <w:divBdr>
            <w:top w:val="none" w:sz="0" w:space="0" w:color="auto"/>
            <w:left w:val="none" w:sz="0" w:space="0" w:color="auto"/>
            <w:bottom w:val="none" w:sz="0" w:space="0" w:color="auto"/>
            <w:right w:val="none" w:sz="0" w:space="0" w:color="auto"/>
          </w:divBdr>
        </w:div>
        <w:div w:id="1192105909">
          <w:marLeft w:val="0"/>
          <w:marRight w:val="0"/>
          <w:marTop w:val="0"/>
          <w:marBottom w:val="0"/>
          <w:divBdr>
            <w:top w:val="none" w:sz="0" w:space="0" w:color="auto"/>
            <w:left w:val="none" w:sz="0" w:space="0" w:color="auto"/>
            <w:bottom w:val="none" w:sz="0" w:space="0" w:color="auto"/>
            <w:right w:val="none" w:sz="0" w:space="0" w:color="auto"/>
          </w:divBdr>
        </w:div>
        <w:div w:id="326902739">
          <w:marLeft w:val="0"/>
          <w:marRight w:val="0"/>
          <w:marTop w:val="0"/>
          <w:marBottom w:val="0"/>
          <w:divBdr>
            <w:top w:val="none" w:sz="0" w:space="0" w:color="auto"/>
            <w:left w:val="none" w:sz="0" w:space="0" w:color="auto"/>
            <w:bottom w:val="none" w:sz="0" w:space="0" w:color="auto"/>
            <w:right w:val="none" w:sz="0" w:space="0" w:color="auto"/>
          </w:divBdr>
        </w:div>
        <w:div w:id="1589341564">
          <w:marLeft w:val="0"/>
          <w:marRight w:val="0"/>
          <w:marTop w:val="0"/>
          <w:marBottom w:val="0"/>
          <w:divBdr>
            <w:top w:val="none" w:sz="0" w:space="0" w:color="auto"/>
            <w:left w:val="none" w:sz="0" w:space="0" w:color="auto"/>
            <w:bottom w:val="none" w:sz="0" w:space="0" w:color="auto"/>
            <w:right w:val="none" w:sz="0" w:space="0" w:color="auto"/>
          </w:divBdr>
        </w:div>
        <w:div w:id="1345479445">
          <w:marLeft w:val="0"/>
          <w:marRight w:val="0"/>
          <w:marTop w:val="0"/>
          <w:marBottom w:val="0"/>
          <w:divBdr>
            <w:top w:val="none" w:sz="0" w:space="0" w:color="auto"/>
            <w:left w:val="none" w:sz="0" w:space="0" w:color="auto"/>
            <w:bottom w:val="none" w:sz="0" w:space="0" w:color="auto"/>
            <w:right w:val="none" w:sz="0" w:space="0" w:color="auto"/>
          </w:divBdr>
        </w:div>
        <w:div w:id="1337072837">
          <w:marLeft w:val="0"/>
          <w:marRight w:val="0"/>
          <w:marTop w:val="0"/>
          <w:marBottom w:val="0"/>
          <w:divBdr>
            <w:top w:val="none" w:sz="0" w:space="0" w:color="auto"/>
            <w:left w:val="none" w:sz="0" w:space="0" w:color="auto"/>
            <w:bottom w:val="none" w:sz="0" w:space="0" w:color="auto"/>
            <w:right w:val="none" w:sz="0" w:space="0" w:color="auto"/>
          </w:divBdr>
        </w:div>
        <w:div w:id="987130950">
          <w:marLeft w:val="0"/>
          <w:marRight w:val="0"/>
          <w:marTop w:val="0"/>
          <w:marBottom w:val="0"/>
          <w:divBdr>
            <w:top w:val="none" w:sz="0" w:space="0" w:color="auto"/>
            <w:left w:val="none" w:sz="0" w:space="0" w:color="auto"/>
            <w:bottom w:val="none" w:sz="0" w:space="0" w:color="auto"/>
            <w:right w:val="none" w:sz="0" w:space="0" w:color="auto"/>
          </w:divBdr>
        </w:div>
        <w:div w:id="1367364272">
          <w:marLeft w:val="0"/>
          <w:marRight w:val="0"/>
          <w:marTop w:val="0"/>
          <w:marBottom w:val="0"/>
          <w:divBdr>
            <w:top w:val="none" w:sz="0" w:space="0" w:color="auto"/>
            <w:left w:val="none" w:sz="0" w:space="0" w:color="auto"/>
            <w:bottom w:val="none" w:sz="0" w:space="0" w:color="auto"/>
            <w:right w:val="none" w:sz="0" w:space="0" w:color="auto"/>
          </w:divBdr>
        </w:div>
        <w:div w:id="936257823">
          <w:marLeft w:val="0"/>
          <w:marRight w:val="0"/>
          <w:marTop w:val="0"/>
          <w:marBottom w:val="0"/>
          <w:divBdr>
            <w:top w:val="none" w:sz="0" w:space="0" w:color="auto"/>
            <w:left w:val="none" w:sz="0" w:space="0" w:color="auto"/>
            <w:bottom w:val="none" w:sz="0" w:space="0" w:color="auto"/>
            <w:right w:val="none" w:sz="0" w:space="0" w:color="auto"/>
          </w:divBdr>
        </w:div>
        <w:div w:id="382752772">
          <w:marLeft w:val="0"/>
          <w:marRight w:val="0"/>
          <w:marTop w:val="0"/>
          <w:marBottom w:val="0"/>
          <w:divBdr>
            <w:top w:val="none" w:sz="0" w:space="0" w:color="auto"/>
            <w:left w:val="none" w:sz="0" w:space="0" w:color="auto"/>
            <w:bottom w:val="none" w:sz="0" w:space="0" w:color="auto"/>
            <w:right w:val="none" w:sz="0" w:space="0" w:color="auto"/>
          </w:divBdr>
        </w:div>
        <w:div w:id="1074545365">
          <w:marLeft w:val="0"/>
          <w:marRight w:val="0"/>
          <w:marTop w:val="0"/>
          <w:marBottom w:val="0"/>
          <w:divBdr>
            <w:top w:val="none" w:sz="0" w:space="0" w:color="auto"/>
            <w:left w:val="none" w:sz="0" w:space="0" w:color="auto"/>
            <w:bottom w:val="none" w:sz="0" w:space="0" w:color="auto"/>
            <w:right w:val="none" w:sz="0" w:space="0" w:color="auto"/>
          </w:divBdr>
        </w:div>
        <w:div w:id="2057848227">
          <w:marLeft w:val="0"/>
          <w:marRight w:val="0"/>
          <w:marTop w:val="0"/>
          <w:marBottom w:val="0"/>
          <w:divBdr>
            <w:top w:val="none" w:sz="0" w:space="0" w:color="auto"/>
            <w:left w:val="none" w:sz="0" w:space="0" w:color="auto"/>
            <w:bottom w:val="none" w:sz="0" w:space="0" w:color="auto"/>
            <w:right w:val="none" w:sz="0" w:space="0" w:color="auto"/>
          </w:divBdr>
        </w:div>
        <w:div w:id="455611868">
          <w:marLeft w:val="0"/>
          <w:marRight w:val="0"/>
          <w:marTop w:val="0"/>
          <w:marBottom w:val="0"/>
          <w:divBdr>
            <w:top w:val="none" w:sz="0" w:space="0" w:color="auto"/>
            <w:left w:val="none" w:sz="0" w:space="0" w:color="auto"/>
            <w:bottom w:val="none" w:sz="0" w:space="0" w:color="auto"/>
            <w:right w:val="none" w:sz="0" w:space="0" w:color="auto"/>
          </w:divBdr>
        </w:div>
        <w:div w:id="353309483">
          <w:marLeft w:val="0"/>
          <w:marRight w:val="0"/>
          <w:marTop w:val="0"/>
          <w:marBottom w:val="0"/>
          <w:divBdr>
            <w:top w:val="none" w:sz="0" w:space="0" w:color="auto"/>
            <w:left w:val="none" w:sz="0" w:space="0" w:color="auto"/>
            <w:bottom w:val="none" w:sz="0" w:space="0" w:color="auto"/>
            <w:right w:val="none" w:sz="0" w:space="0" w:color="auto"/>
          </w:divBdr>
        </w:div>
        <w:div w:id="1827938467">
          <w:marLeft w:val="0"/>
          <w:marRight w:val="0"/>
          <w:marTop w:val="0"/>
          <w:marBottom w:val="0"/>
          <w:divBdr>
            <w:top w:val="none" w:sz="0" w:space="0" w:color="auto"/>
            <w:left w:val="none" w:sz="0" w:space="0" w:color="auto"/>
            <w:bottom w:val="none" w:sz="0" w:space="0" w:color="auto"/>
            <w:right w:val="none" w:sz="0" w:space="0" w:color="auto"/>
          </w:divBdr>
        </w:div>
        <w:div w:id="201135427">
          <w:marLeft w:val="0"/>
          <w:marRight w:val="0"/>
          <w:marTop w:val="0"/>
          <w:marBottom w:val="0"/>
          <w:divBdr>
            <w:top w:val="none" w:sz="0" w:space="0" w:color="auto"/>
            <w:left w:val="none" w:sz="0" w:space="0" w:color="auto"/>
            <w:bottom w:val="none" w:sz="0" w:space="0" w:color="auto"/>
            <w:right w:val="none" w:sz="0" w:space="0" w:color="auto"/>
          </w:divBdr>
        </w:div>
        <w:div w:id="739867651">
          <w:marLeft w:val="0"/>
          <w:marRight w:val="0"/>
          <w:marTop w:val="0"/>
          <w:marBottom w:val="0"/>
          <w:divBdr>
            <w:top w:val="none" w:sz="0" w:space="0" w:color="auto"/>
            <w:left w:val="none" w:sz="0" w:space="0" w:color="auto"/>
            <w:bottom w:val="none" w:sz="0" w:space="0" w:color="auto"/>
            <w:right w:val="none" w:sz="0" w:space="0" w:color="auto"/>
          </w:divBdr>
        </w:div>
        <w:div w:id="652947754">
          <w:marLeft w:val="0"/>
          <w:marRight w:val="0"/>
          <w:marTop w:val="0"/>
          <w:marBottom w:val="0"/>
          <w:divBdr>
            <w:top w:val="none" w:sz="0" w:space="0" w:color="auto"/>
            <w:left w:val="none" w:sz="0" w:space="0" w:color="auto"/>
            <w:bottom w:val="none" w:sz="0" w:space="0" w:color="auto"/>
            <w:right w:val="none" w:sz="0" w:space="0" w:color="auto"/>
          </w:divBdr>
        </w:div>
        <w:div w:id="622227576">
          <w:marLeft w:val="0"/>
          <w:marRight w:val="0"/>
          <w:marTop w:val="0"/>
          <w:marBottom w:val="0"/>
          <w:divBdr>
            <w:top w:val="none" w:sz="0" w:space="0" w:color="auto"/>
            <w:left w:val="none" w:sz="0" w:space="0" w:color="auto"/>
            <w:bottom w:val="none" w:sz="0" w:space="0" w:color="auto"/>
            <w:right w:val="none" w:sz="0" w:space="0" w:color="auto"/>
          </w:divBdr>
        </w:div>
        <w:div w:id="1499149458">
          <w:marLeft w:val="0"/>
          <w:marRight w:val="0"/>
          <w:marTop w:val="0"/>
          <w:marBottom w:val="0"/>
          <w:divBdr>
            <w:top w:val="none" w:sz="0" w:space="0" w:color="auto"/>
            <w:left w:val="none" w:sz="0" w:space="0" w:color="auto"/>
            <w:bottom w:val="none" w:sz="0" w:space="0" w:color="auto"/>
            <w:right w:val="none" w:sz="0" w:space="0" w:color="auto"/>
          </w:divBdr>
        </w:div>
        <w:div w:id="1589462398">
          <w:marLeft w:val="0"/>
          <w:marRight w:val="0"/>
          <w:marTop w:val="0"/>
          <w:marBottom w:val="0"/>
          <w:divBdr>
            <w:top w:val="none" w:sz="0" w:space="0" w:color="auto"/>
            <w:left w:val="none" w:sz="0" w:space="0" w:color="auto"/>
            <w:bottom w:val="none" w:sz="0" w:space="0" w:color="auto"/>
            <w:right w:val="none" w:sz="0" w:space="0" w:color="auto"/>
          </w:divBdr>
        </w:div>
        <w:div w:id="34083793">
          <w:marLeft w:val="0"/>
          <w:marRight w:val="0"/>
          <w:marTop w:val="0"/>
          <w:marBottom w:val="0"/>
          <w:divBdr>
            <w:top w:val="none" w:sz="0" w:space="0" w:color="auto"/>
            <w:left w:val="none" w:sz="0" w:space="0" w:color="auto"/>
            <w:bottom w:val="none" w:sz="0" w:space="0" w:color="auto"/>
            <w:right w:val="none" w:sz="0" w:space="0" w:color="auto"/>
          </w:divBdr>
        </w:div>
        <w:div w:id="1237784265">
          <w:marLeft w:val="0"/>
          <w:marRight w:val="0"/>
          <w:marTop w:val="0"/>
          <w:marBottom w:val="0"/>
          <w:divBdr>
            <w:top w:val="none" w:sz="0" w:space="0" w:color="auto"/>
            <w:left w:val="none" w:sz="0" w:space="0" w:color="auto"/>
            <w:bottom w:val="none" w:sz="0" w:space="0" w:color="auto"/>
            <w:right w:val="none" w:sz="0" w:space="0" w:color="auto"/>
          </w:divBdr>
        </w:div>
        <w:div w:id="465777715">
          <w:marLeft w:val="0"/>
          <w:marRight w:val="0"/>
          <w:marTop w:val="0"/>
          <w:marBottom w:val="0"/>
          <w:divBdr>
            <w:top w:val="none" w:sz="0" w:space="0" w:color="auto"/>
            <w:left w:val="none" w:sz="0" w:space="0" w:color="auto"/>
            <w:bottom w:val="none" w:sz="0" w:space="0" w:color="auto"/>
            <w:right w:val="none" w:sz="0" w:space="0" w:color="auto"/>
          </w:divBdr>
        </w:div>
        <w:div w:id="353770343">
          <w:marLeft w:val="0"/>
          <w:marRight w:val="0"/>
          <w:marTop w:val="0"/>
          <w:marBottom w:val="0"/>
          <w:divBdr>
            <w:top w:val="none" w:sz="0" w:space="0" w:color="auto"/>
            <w:left w:val="none" w:sz="0" w:space="0" w:color="auto"/>
            <w:bottom w:val="none" w:sz="0" w:space="0" w:color="auto"/>
            <w:right w:val="none" w:sz="0" w:space="0" w:color="auto"/>
          </w:divBdr>
        </w:div>
        <w:div w:id="1137071328">
          <w:marLeft w:val="0"/>
          <w:marRight w:val="0"/>
          <w:marTop w:val="0"/>
          <w:marBottom w:val="0"/>
          <w:divBdr>
            <w:top w:val="none" w:sz="0" w:space="0" w:color="auto"/>
            <w:left w:val="none" w:sz="0" w:space="0" w:color="auto"/>
            <w:bottom w:val="none" w:sz="0" w:space="0" w:color="auto"/>
            <w:right w:val="none" w:sz="0" w:space="0" w:color="auto"/>
          </w:divBdr>
        </w:div>
        <w:div w:id="1019046525">
          <w:marLeft w:val="0"/>
          <w:marRight w:val="0"/>
          <w:marTop w:val="0"/>
          <w:marBottom w:val="0"/>
          <w:divBdr>
            <w:top w:val="none" w:sz="0" w:space="0" w:color="auto"/>
            <w:left w:val="none" w:sz="0" w:space="0" w:color="auto"/>
            <w:bottom w:val="none" w:sz="0" w:space="0" w:color="auto"/>
            <w:right w:val="none" w:sz="0" w:space="0" w:color="auto"/>
          </w:divBdr>
        </w:div>
        <w:div w:id="2018918036">
          <w:marLeft w:val="0"/>
          <w:marRight w:val="0"/>
          <w:marTop w:val="0"/>
          <w:marBottom w:val="0"/>
          <w:divBdr>
            <w:top w:val="none" w:sz="0" w:space="0" w:color="auto"/>
            <w:left w:val="none" w:sz="0" w:space="0" w:color="auto"/>
            <w:bottom w:val="none" w:sz="0" w:space="0" w:color="auto"/>
            <w:right w:val="none" w:sz="0" w:space="0" w:color="auto"/>
          </w:divBdr>
        </w:div>
        <w:div w:id="1437214054">
          <w:marLeft w:val="0"/>
          <w:marRight w:val="0"/>
          <w:marTop w:val="0"/>
          <w:marBottom w:val="0"/>
          <w:divBdr>
            <w:top w:val="none" w:sz="0" w:space="0" w:color="auto"/>
            <w:left w:val="none" w:sz="0" w:space="0" w:color="auto"/>
            <w:bottom w:val="none" w:sz="0" w:space="0" w:color="auto"/>
            <w:right w:val="none" w:sz="0" w:space="0" w:color="auto"/>
          </w:divBdr>
        </w:div>
        <w:div w:id="1300376870">
          <w:marLeft w:val="0"/>
          <w:marRight w:val="0"/>
          <w:marTop w:val="0"/>
          <w:marBottom w:val="0"/>
          <w:divBdr>
            <w:top w:val="none" w:sz="0" w:space="0" w:color="auto"/>
            <w:left w:val="none" w:sz="0" w:space="0" w:color="auto"/>
            <w:bottom w:val="none" w:sz="0" w:space="0" w:color="auto"/>
            <w:right w:val="none" w:sz="0" w:space="0" w:color="auto"/>
          </w:divBdr>
        </w:div>
        <w:div w:id="686448821">
          <w:marLeft w:val="0"/>
          <w:marRight w:val="0"/>
          <w:marTop w:val="0"/>
          <w:marBottom w:val="0"/>
          <w:divBdr>
            <w:top w:val="none" w:sz="0" w:space="0" w:color="auto"/>
            <w:left w:val="none" w:sz="0" w:space="0" w:color="auto"/>
            <w:bottom w:val="none" w:sz="0" w:space="0" w:color="auto"/>
            <w:right w:val="none" w:sz="0" w:space="0" w:color="auto"/>
          </w:divBdr>
        </w:div>
        <w:div w:id="867832941">
          <w:marLeft w:val="0"/>
          <w:marRight w:val="0"/>
          <w:marTop w:val="0"/>
          <w:marBottom w:val="0"/>
          <w:divBdr>
            <w:top w:val="none" w:sz="0" w:space="0" w:color="auto"/>
            <w:left w:val="none" w:sz="0" w:space="0" w:color="auto"/>
            <w:bottom w:val="none" w:sz="0" w:space="0" w:color="auto"/>
            <w:right w:val="none" w:sz="0" w:space="0" w:color="auto"/>
          </w:divBdr>
        </w:div>
        <w:div w:id="347029092">
          <w:marLeft w:val="0"/>
          <w:marRight w:val="0"/>
          <w:marTop w:val="0"/>
          <w:marBottom w:val="0"/>
          <w:divBdr>
            <w:top w:val="none" w:sz="0" w:space="0" w:color="auto"/>
            <w:left w:val="none" w:sz="0" w:space="0" w:color="auto"/>
            <w:bottom w:val="none" w:sz="0" w:space="0" w:color="auto"/>
            <w:right w:val="none" w:sz="0" w:space="0" w:color="auto"/>
          </w:divBdr>
        </w:div>
        <w:div w:id="321353716">
          <w:marLeft w:val="0"/>
          <w:marRight w:val="0"/>
          <w:marTop w:val="0"/>
          <w:marBottom w:val="0"/>
          <w:divBdr>
            <w:top w:val="none" w:sz="0" w:space="0" w:color="auto"/>
            <w:left w:val="none" w:sz="0" w:space="0" w:color="auto"/>
            <w:bottom w:val="none" w:sz="0" w:space="0" w:color="auto"/>
            <w:right w:val="none" w:sz="0" w:space="0" w:color="auto"/>
          </w:divBdr>
        </w:div>
        <w:div w:id="13504121">
          <w:marLeft w:val="0"/>
          <w:marRight w:val="0"/>
          <w:marTop w:val="0"/>
          <w:marBottom w:val="0"/>
          <w:divBdr>
            <w:top w:val="none" w:sz="0" w:space="0" w:color="auto"/>
            <w:left w:val="none" w:sz="0" w:space="0" w:color="auto"/>
            <w:bottom w:val="none" w:sz="0" w:space="0" w:color="auto"/>
            <w:right w:val="none" w:sz="0" w:space="0" w:color="auto"/>
          </w:divBdr>
        </w:div>
        <w:div w:id="1333602105">
          <w:marLeft w:val="0"/>
          <w:marRight w:val="0"/>
          <w:marTop w:val="0"/>
          <w:marBottom w:val="0"/>
          <w:divBdr>
            <w:top w:val="none" w:sz="0" w:space="0" w:color="auto"/>
            <w:left w:val="none" w:sz="0" w:space="0" w:color="auto"/>
            <w:bottom w:val="none" w:sz="0" w:space="0" w:color="auto"/>
            <w:right w:val="none" w:sz="0" w:space="0" w:color="auto"/>
          </w:divBdr>
        </w:div>
        <w:div w:id="1397049167">
          <w:marLeft w:val="0"/>
          <w:marRight w:val="0"/>
          <w:marTop w:val="0"/>
          <w:marBottom w:val="0"/>
          <w:divBdr>
            <w:top w:val="none" w:sz="0" w:space="0" w:color="auto"/>
            <w:left w:val="none" w:sz="0" w:space="0" w:color="auto"/>
            <w:bottom w:val="none" w:sz="0" w:space="0" w:color="auto"/>
            <w:right w:val="none" w:sz="0" w:space="0" w:color="auto"/>
          </w:divBdr>
        </w:div>
        <w:div w:id="758402807">
          <w:marLeft w:val="0"/>
          <w:marRight w:val="0"/>
          <w:marTop w:val="0"/>
          <w:marBottom w:val="0"/>
          <w:divBdr>
            <w:top w:val="none" w:sz="0" w:space="0" w:color="auto"/>
            <w:left w:val="none" w:sz="0" w:space="0" w:color="auto"/>
            <w:bottom w:val="none" w:sz="0" w:space="0" w:color="auto"/>
            <w:right w:val="none" w:sz="0" w:space="0" w:color="auto"/>
          </w:divBdr>
        </w:div>
        <w:div w:id="1945262701">
          <w:marLeft w:val="0"/>
          <w:marRight w:val="0"/>
          <w:marTop w:val="0"/>
          <w:marBottom w:val="0"/>
          <w:divBdr>
            <w:top w:val="none" w:sz="0" w:space="0" w:color="auto"/>
            <w:left w:val="none" w:sz="0" w:space="0" w:color="auto"/>
            <w:bottom w:val="none" w:sz="0" w:space="0" w:color="auto"/>
            <w:right w:val="none" w:sz="0" w:space="0" w:color="auto"/>
          </w:divBdr>
        </w:div>
        <w:div w:id="575212648">
          <w:marLeft w:val="0"/>
          <w:marRight w:val="0"/>
          <w:marTop w:val="0"/>
          <w:marBottom w:val="0"/>
          <w:divBdr>
            <w:top w:val="none" w:sz="0" w:space="0" w:color="auto"/>
            <w:left w:val="none" w:sz="0" w:space="0" w:color="auto"/>
            <w:bottom w:val="none" w:sz="0" w:space="0" w:color="auto"/>
            <w:right w:val="none" w:sz="0" w:space="0" w:color="auto"/>
          </w:divBdr>
        </w:div>
        <w:div w:id="1965770128">
          <w:marLeft w:val="0"/>
          <w:marRight w:val="0"/>
          <w:marTop w:val="0"/>
          <w:marBottom w:val="0"/>
          <w:divBdr>
            <w:top w:val="none" w:sz="0" w:space="0" w:color="auto"/>
            <w:left w:val="none" w:sz="0" w:space="0" w:color="auto"/>
            <w:bottom w:val="none" w:sz="0" w:space="0" w:color="auto"/>
            <w:right w:val="none" w:sz="0" w:space="0" w:color="auto"/>
          </w:divBdr>
        </w:div>
        <w:div w:id="1033455500">
          <w:marLeft w:val="0"/>
          <w:marRight w:val="0"/>
          <w:marTop w:val="0"/>
          <w:marBottom w:val="0"/>
          <w:divBdr>
            <w:top w:val="none" w:sz="0" w:space="0" w:color="auto"/>
            <w:left w:val="none" w:sz="0" w:space="0" w:color="auto"/>
            <w:bottom w:val="none" w:sz="0" w:space="0" w:color="auto"/>
            <w:right w:val="none" w:sz="0" w:space="0" w:color="auto"/>
          </w:divBdr>
        </w:div>
        <w:div w:id="1710497031">
          <w:marLeft w:val="0"/>
          <w:marRight w:val="0"/>
          <w:marTop w:val="0"/>
          <w:marBottom w:val="0"/>
          <w:divBdr>
            <w:top w:val="none" w:sz="0" w:space="0" w:color="auto"/>
            <w:left w:val="none" w:sz="0" w:space="0" w:color="auto"/>
            <w:bottom w:val="none" w:sz="0" w:space="0" w:color="auto"/>
            <w:right w:val="none" w:sz="0" w:space="0" w:color="auto"/>
          </w:divBdr>
        </w:div>
        <w:div w:id="627589727">
          <w:marLeft w:val="0"/>
          <w:marRight w:val="0"/>
          <w:marTop w:val="0"/>
          <w:marBottom w:val="0"/>
          <w:divBdr>
            <w:top w:val="none" w:sz="0" w:space="0" w:color="auto"/>
            <w:left w:val="none" w:sz="0" w:space="0" w:color="auto"/>
            <w:bottom w:val="none" w:sz="0" w:space="0" w:color="auto"/>
            <w:right w:val="none" w:sz="0" w:space="0" w:color="auto"/>
          </w:divBdr>
        </w:div>
        <w:div w:id="1625456589">
          <w:marLeft w:val="0"/>
          <w:marRight w:val="0"/>
          <w:marTop w:val="0"/>
          <w:marBottom w:val="0"/>
          <w:divBdr>
            <w:top w:val="none" w:sz="0" w:space="0" w:color="auto"/>
            <w:left w:val="none" w:sz="0" w:space="0" w:color="auto"/>
            <w:bottom w:val="none" w:sz="0" w:space="0" w:color="auto"/>
            <w:right w:val="none" w:sz="0" w:space="0" w:color="auto"/>
          </w:divBdr>
        </w:div>
        <w:div w:id="15007828">
          <w:marLeft w:val="0"/>
          <w:marRight w:val="0"/>
          <w:marTop w:val="0"/>
          <w:marBottom w:val="0"/>
          <w:divBdr>
            <w:top w:val="none" w:sz="0" w:space="0" w:color="auto"/>
            <w:left w:val="none" w:sz="0" w:space="0" w:color="auto"/>
            <w:bottom w:val="none" w:sz="0" w:space="0" w:color="auto"/>
            <w:right w:val="none" w:sz="0" w:space="0" w:color="auto"/>
          </w:divBdr>
        </w:div>
        <w:div w:id="633296061">
          <w:marLeft w:val="0"/>
          <w:marRight w:val="0"/>
          <w:marTop w:val="0"/>
          <w:marBottom w:val="0"/>
          <w:divBdr>
            <w:top w:val="none" w:sz="0" w:space="0" w:color="auto"/>
            <w:left w:val="none" w:sz="0" w:space="0" w:color="auto"/>
            <w:bottom w:val="none" w:sz="0" w:space="0" w:color="auto"/>
            <w:right w:val="none" w:sz="0" w:space="0" w:color="auto"/>
          </w:divBdr>
        </w:div>
        <w:div w:id="2092072955">
          <w:marLeft w:val="0"/>
          <w:marRight w:val="0"/>
          <w:marTop w:val="0"/>
          <w:marBottom w:val="0"/>
          <w:divBdr>
            <w:top w:val="none" w:sz="0" w:space="0" w:color="auto"/>
            <w:left w:val="none" w:sz="0" w:space="0" w:color="auto"/>
            <w:bottom w:val="none" w:sz="0" w:space="0" w:color="auto"/>
            <w:right w:val="none" w:sz="0" w:space="0" w:color="auto"/>
          </w:divBdr>
        </w:div>
        <w:div w:id="1931161219">
          <w:marLeft w:val="0"/>
          <w:marRight w:val="0"/>
          <w:marTop w:val="0"/>
          <w:marBottom w:val="0"/>
          <w:divBdr>
            <w:top w:val="none" w:sz="0" w:space="0" w:color="auto"/>
            <w:left w:val="none" w:sz="0" w:space="0" w:color="auto"/>
            <w:bottom w:val="none" w:sz="0" w:space="0" w:color="auto"/>
            <w:right w:val="none" w:sz="0" w:space="0" w:color="auto"/>
          </w:divBdr>
        </w:div>
        <w:div w:id="2017884618">
          <w:marLeft w:val="0"/>
          <w:marRight w:val="0"/>
          <w:marTop w:val="0"/>
          <w:marBottom w:val="0"/>
          <w:divBdr>
            <w:top w:val="none" w:sz="0" w:space="0" w:color="auto"/>
            <w:left w:val="none" w:sz="0" w:space="0" w:color="auto"/>
            <w:bottom w:val="none" w:sz="0" w:space="0" w:color="auto"/>
            <w:right w:val="none" w:sz="0" w:space="0" w:color="auto"/>
          </w:divBdr>
        </w:div>
        <w:div w:id="1709573756">
          <w:marLeft w:val="0"/>
          <w:marRight w:val="0"/>
          <w:marTop w:val="0"/>
          <w:marBottom w:val="0"/>
          <w:divBdr>
            <w:top w:val="none" w:sz="0" w:space="0" w:color="auto"/>
            <w:left w:val="none" w:sz="0" w:space="0" w:color="auto"/>
            <w:bottom w:val="none" w:sz="0" w:space="0" w:color="auto"/>
            <w:right w:val="none" w:sz="0" w:space="0" w:color="auto"/>
          </w:divBdr>
        </w:div>
        <w:div w:id="1600521563">
          <w:marLeft w:val="0"/>
          <w:marRight w:val="0"/>
          <w:marTop w:val="0"/>
          <w:marBottom w:val="0"/>
          <w:divBdr>
            <w:top w:val="none" w:sz="0" w:space="0" w:color="auto"/>
            <w:left w:val="none" w:sz="0" w:space="0" w:color="auto"/>
            <w:bottom w:val="none" w:sz="0" w:space="0" w:color="auto"/>
            <w:right w:val="none" w:sz="0" w:space="0" w:color="auto"/>
          </w:divBdr>
        </w:div>
        <w:div w:id="1834880567">
          <w:marLeft w:val="0"/>
          <w:marRight w:val="0"/>
          <w:marTop w:val="0"/>
          <w:marBottom w:val="0"/>
          <w:divBdr>
            <w:top w:val="none" w:sz="0" w:space="0" w:color="auto"/>
            <w:left w:val="none" w:sz="0" w:space="0" w:color="auto"/>
            <w:bottom w:val="none" w:sz="0" w:space="0" w:color="auto"/>
            <w:right w:val="none" w:sz="0" w:space="0" w:color="auto"/>
          </w:divBdr>
        </w:div>
        <w:div w:id="1911227385">
          <w:marLeft w:val="0"/>
          <w:marRight w:val="0"/>
          <w:marTop w:val="0"/>
          <w:marBottom w:val="0"/>
          <w:divBdr>
            <w:top w:val="none" w:sz="0" w:space="0" w:color="auto"/>
            <w:left w:val="none" w:sz="0" w:space="0" w:color="auto"/>
            <w:bottom w:val="none" w:sz="0" w:space="0" w:color="auto"/>
            <w:right w:val="none" w:sz="0" w:space="0" w:color="auto"/>
          </w:divBdr>
        </w:div>
        <w:div w:id="1840652776">
          <w:marLeft w:val="0"/>
          <w:marRight w:val="0"/>
          <w:marTop w:val="0"/>
          <w:marBottom w:val="0"/>
          <w:divBdr>
            <w:top w:val="none" w:sz="0" w:space="0" w:color="auto"/>
            <w:left w:val="none" w:sz="0" w:space="0" w:color="auto"/>
            <w:bottom w:val="none" w:sz="0" w:space="0" w:color="auto"/>
            <w:right w:val="none" w:sz="0" w:space="0" w:color="auto"/>
          </w:divBdr>
        </w:div>
        <w:div w:id="1242791085">
          <w:marLeft w:val="0"/>
          <w:marRight w:val="0"/>
          <w:marTop w:val="0"/>
          <w:marBottom w:val="0"/>
          <w:divBdr>
            <w:top w:val="none" w:sz="0" w:space="0" w:color="auto"/>
            <w:left w:val="none" w:sz="0" w:space="0" w:color="auto"/>
            <w:bottom w:val="none" w:sz="0" w:space="0" w:color="auto"/>
            <w:right w:val="none" w:sz="0" w:space="0" w:color="auto"/>
          </w:divBdr>
        </w:div>
        <w:div w:id="445009350">
          <w:marLeft w:val="0"/>
          <w:marRight w:val="0"/>
          <w:marTop w:val="0"/>
          <w:marBottom w:val="0"/>
          <w:divBdr>
            <w:top w:val="none" w:sz="0" w:space="0" w:color="auto"/>
            <w:left w:val="none" w:sz="0" w:space="0" w:color="auto"/>
            <w:bottom w:val="none" w:sz="0" w:space="0" w:color="auto"/>
            <w:right w:val="none" w:sz="0" w:space="0" w:color="auto"/>
          </w:divBdr>
        </w:div>
        <w:div w:id="1133598486">
          <w:marLeft w:val="0"/>
          <w:marRight w:val="0"/>
          <w:marTop w:val="0"/>
          <w:marBottom w:val="0"/>
          <w:divBdr>
            <w:top w:val="none" w:sz="0" w:space="0" w:color="auto"/>
            <w:left w:val="none" w:sz="0" w:space="0" w:color="auto"/>
            <w:bottom w:val="none" w:sz="0" w:space="0" w:color="auto"/>
            <w:right w:val="none" w:sz="0" w:space="0" w:color="auto"/>
          </w:divBdr>
        </w:div>
        <w:div w:id="110442655">
          <w:marLeft w:val="0"/>
          <w:marRight w:val="0"/>
          <w:marTop w:val="0"/>
          <w:marBottom w:val="0"/>
          <w:divBdr>
            <w:top w:val="none" w:sz="0" w:space="0" w:color="auto"/>
            <w:left w:val="none" w:sz="0" w:space="0" w:color="auto"/>
            <w:bottom w:val="none" w:sz="0" w:space="0" w:color="auto"/>
            <w:right w:val="none" w:sz="0" w:space="0" w:color="auto"/>
          </w:divBdr>
        </w:div>
        <w:div w:id="1443265311">
          <w:marLeft w:val="0"/>
          <w:marRight w:val="0"/>
          <w:marTop w:val="0"/>
          <w:marBottom w:val="0"/>
          <w:divBdr>
            <w:top w:val="none" w:sz="0" w:space="0" w:color="auto"/>
            <w:left w:val="none" w:sz="0" w:space="0" w:color="auto"/>
            <w:bottom w:val="none" w:sz="0" w:space="0" w:color="auto"/>
            <w:right w:val="none" w:sz="0" w:space="0" w:color="auto"/>
          </w:divBdr>
        </w:div>
        <w:div w:id="2039624181">
          <w:marLeft w:val="0"/>
          <w:marRight w:val="0"/>
          <w:marTop w:val="0"/>
          <w:marBottom w:val="0"/>
          <w:divBdr>
            <w:top w:val="none" w:sz="0" w:space="0" w:color="auto"/>
            <w:left w:val="none" w:sz="0" w:space="0" w:color="auto"/>
            <w:bottom w:val="none" w:sz="0" w:space="0" w:color="auto"/>
            <w:right w:val="none" w:sz="0" w:space="0" w:color="auto"/>
          </w:divBdr>
        </w:div>
        <w:div w:id="750277852">
          <w:marLeft w:val="0"/>
          <w:marRight w:val="0"/>
          <w:marTop w:val="0"/>
          <w:marBottom w:val="0"/>
          <w:divBdr>
            <w:top w:val="none" w:sz="0" w:space="0" w:color="auto"/>
            <w:left w:val="none" w:sz="0" w:space="0" w:color="auto"/>
            <w:bottom w:val="none" w:sz="0" w:space="0" w:color="auto"/>
            <w:right w:val="none" w:sz="0" w:space="0" w:color="auto"/>
          </w:divBdr>
        </w:div>
        <w:div w:id="802574083">
          <w:marLeft w:val="0"/>
          <w:marRight w:val="0"/>
          <w:marTop w:val="0"/>
          <w:marBottom w:val="0"/>
          <w:divBdr>
            <w:top w:val="none" w:sz="0" w:space="0" w:color="auto"/>
            <w:left w:val="none" w:sz="0" w:space="0" w:color="auto"/>
            <w:bottom w:val="none" w:sz="0" w:space="0" w:color="auto"/>
            <w:right w:val="none" w:sz="0" w:space="0" w:color="auto"/>
          </w:divBdr>
        </w:div>
        <w:div w:id="1233151711">
          <w:marLeft w:val="0"/>
          <w:marRight w:val="0"/>
          <w:marTop w:val="0"/>
          <w:marBottom w:val="0"/>
          <w:divBdr>
            <w:top w:val="none" w:sz="0" w:space="0" w:color="auto"/>
            <w:left w:val="none" w:sz="0" w:space="0" w:color="auto"/>
            <w:bottom w:val="none" w:sz="0" w:space="0" w:color="auto"/>
            <w:right w:val="none" w:sz="0" w:space="0" w:color="auto"/>
          </w:divBdr>
        </w:div>
        <w:div w:id="264964223">
          <w:marLeft w:val="0"/>
          <w:marRight w:val="0"/>
          <w:marTop w:val="0"/>
          <w:marBottom w:val="0"/>
          <w:divBdr>
            <w:top w:val="none" w:sz="0" w:space="0" w:color="auto"/>
            <w:left w:val="none" w:sz="0" w:space="0" w:color="auto"/>
            <w:bottom w:val="none" w:sz="0" w:space="0" w:color="auto"/>
            <w:right w:val="none" w:sz="0" w:space="0" w:color="auto"/>
          </w:divBdr>
        </w:div>
      </w:divsChild>
    </w:div>
    <w:div w:id="1844465094">
      <w:bodyDiv w:val="1"/>
      <w:marLeft w:val="0"/>
      <w:marRight w:val="0"/>
      <w:marTop w:val="0"/>
      <w:marBottom w:val="0"/>
      <w:divBdr>
        <w:top w:val="none" w:sz="0" w:space="0" w:color="auto"/>
        <w:left w:val="none" w:sz="0" w:space="0" w:color="auto"/>
        <w:bottom w:val="none" w:sz="0" w:space="0" w:color="auto"/>
        <w:right w:val="none" w:sz="0" w:space="0" w:color="auto"/>
      </w:divBdr>
    </w:div>
    <w:div w:id="1852179617">
      <w:bodyDiv w:val="1"/>
      <w:marLeft w:val="0"/>
      <w:marRight w:val="0"/>
      <w:marTop w:val="0"/>
      <w:marBottom w:val="0"/>
      <w:divBdr>
        <w:top w:val="none" w:sz="0" w:space="0" w:color="auto"/>
        <w:left w:val="none" w:sz="0" w:space="0" w:color="auto"/>
        <w:bottom w:val="none" w:sz="0" w:space="0" w:color="auto"/>
        <w:right w:val="none" w:sz="0" w:space="0" w:color="auto"/>
      </w:divBdr>
    </w:div>
    <w:div w:id="1856920236">
      <w:bodyDiv w:val="1"/>
      <w:marLeft w:val="0"/>
      <w:marRight w:val="0"/>
      <w:marTop w:val="0"/>
      <w:marBottom w:val="0"/>
      <w:divBdr>
        <w:top w:val="none" w:sz="0" w:space="0" w:color="auto"/>
        <w:left w:val="none" w:sz="0" w:space="0" w:color="auto"/>
        <w:bottom w:val="none" w:sz="0" w:space="0" w:color="auto"/>
        <w:right w:val="none" w:sz="0" w:space="0" w:color="auto"/>
      </w:divBdr>
    </w:div>
    <w:div w:id="1884906349">
      <w:bodyDiv w:val="1"/>
      <w:marLeft w:val="0"/>
      <w:marRight w:val="0"/>
      <w:marTop w:val="0"/>
      <w:marBottom w:val="0"/>
      <w:divBdr>
        <w:top w:val="none" w:sz="0" w:space="0" w:color="auto"/>
        <w:left w:val="none" w:sz="0" w:space="0" w:color="auto"/>
        <w:bottom w:val="none" w:sz="0" w:space="0" w:color="auto"/>
        <w:right w:val="none" w:sz="0" w:space="0" w:color="auto"/>
      </w:divBdr>
    </w:div>
    <w:div w:id="1892110211">
      <w:bodyDiv w:val="1"/>
      <w:marLeft w:val="0"/>
      <w:marRight w:val="0"/>
      <w:marTop w:val="0"/>
      <w:marBottom w:val="0"/>
      <w:divBdr>
        <w:top w:val="none" w:sz="0" w:space="0" w:color="auto"/>
        <w:left w:val="none" w:sz="0" w:space="0" w:color="auto"/>
        <w:bottom w:val="none" w:sz="0" w:space="0" w:color="auto"/>
        <w:right w:val="none" w:sz="0" w:space="0" w:color="auto"/>
      </w:divBdr>
    </w:div>
    <w:div w:id="1940529050">
      <w:bodyDiv w:val="1"/>
      <w:marLeft w:val="0"/>
      <w:marRight w:val="0"/>
      <w:marTop w:val="0"/>
      <w:marBottom w:val="0"/>
      <w:divBdr>
        <w:top w:val="none" w:sz="0" w:space="0" w:color="auto"/>
        <w:left w:val="none" w:sz="0" w:space="0" w:color="auto"/>
        <w:bottom w:val="none" w:sz="0" w:space="0" w:color="auto"/>
        <w:right w:val="none" w:sz="0" w:space="0" w:color="auto"/>
      </w:divBdr>
    </w:div>
    <w:div w:id="1964731746">
      <w:bodyDiv w:val="1"/>
      <w:marLeft w:val="0"/>
      <w:marRight w:val="0"/>
      <w:marTop w:val="0"/>
      <w:marBottom w:val="0"/>
      <w:divBdr>
        <w:top w:val="none" w:sz="0" w:space="0" w:color="auto"/>
        <w:left w:val="none" w:sz="0" w:space="0" w:color="auto"/>
        <w:bottom w:val="none" w:sz="0" w:space="0" w:color="auto"/>
        <w:right w:val="none" w:sz="0" w:space="0" w:color="auto"/>
      </w:divBdr>
    </w:div>
    <w:div w:id="1983347775">
      <w:bodyDiv w:val="1"/>
      <w:marLeft w:val="0"/>
      <w:marRight w:val="0"/>
      <w:marTop w:val="0"/>
      <w:marBottom w:val="0"/>
      <w:divBdr>
        <w:top w:val="none" w:sz="0" w:space="0" w:color="auto"/>
        <w:left w:val="none" w:sz="0" w:space="0" w:color="auto"/>
        <w:bottom w:val="none" w:sz="0" w:space="0" w:color="auto"/>
        <w:right w:val="none" w:sz="0" w:space="0" w:color="auto"/>
      </w:divBdr>
    </w:div>
    <w:div w:id="2010476727">
      <w:bodyDiv w:val="1"/>
      <w:marLeft w:val="0"/>
      <w:marRight w:val="0"/>
      <w:marTop w:val="0"/>
      <w:marBottom w:val="0"/>
      <w:divBdr>
        <w:top w:val="none" w:sz="0" w:space="0" w:color="auto"/>
        <w:left w:val="none" w:sz="0" w:space="0" w:color="auto"/>
        <w:bottom w:val="none" w:sz="0" w:space="0" w:color="auto"/>
        <w:right w:val="none" w:sz="0" w:space="0" w:color="auto"/>
      </w:divBdr>
    </w:div>
    <w:div w:id="2020962366">
      <w:bodyDiv w:val="1"/>
      <w:marLeft w:val="0"/>
      <w:marRight w:val="0"/>
      <w:marTop w:val="0"/>
      <w:marBottom w:val="0"/>
      <w:divBdr>
        <w:top w:val="none" w:sz="0" w:space="0" w:color="auto"/>
        <w:left w:val="none" w:sz="0" w:space="0" w:color="auto"/>
        <w:bottom w:val="none" w:sz="0" w:space="0" w:color="auto"/>
        <w:right w:val="none" w:sz="0" w:space="0" w:color="auto"/>
      </w:divBdr>
    </w:div>
    <w:div w:id="2022463226">
      <w:bodyDiv w:val="1"/>
      <w:marLeft w:val="0"/>
      <w:marRight w:val="0"/>
      <w:marTop w:val="0"/>
      <w:marBottom w:val="0"/>
      <w:divBdr>
        <w:top w:val="none" w:sz="0" w:space="0" w:color="auto"/>
        <w:left w:val="none" w:sz="0" w:space="0" w:color="auto"/>
        <w:bottom w:val="none" w:sz="0" w:space="0" w:color="auto"/>
        <w:right w:val="none" w:sz="0" w:space="0" w:color="auto"/>
      </w:divBdr>
    </w:div>
    <w:div w:id="2042127570">
      <w:bodyDiv w:val="1"/>
      <w:marLeft w:val="0"/>
      <w:marRight w:val="0"/>
      <w:marTop w:val="0"/>
      <w:marBottom w:val="0"/>
      <w:divBdr>
        <w:top w:val="none" w:sz="0" w:space="0" w:color="auto"/>
        <w:left w:val="none" w:sz="0" w:space="0" w:color="auto"/>
        <w:bottom w:val="none" w:sz="0" w:space="0" w:color="auto"/>
        <w:right w:val="none" w:sz="0" w:space="0" w:color="auto"/>
      </w:divBdr>
    </w:div>
    <w:div w:id="207076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35836-5E20-40D7-AB10-5F6EC0B7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1260</Words>
  <Characters>7438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Vít Lebeda</dc:creator>
  <cp:lastModifiedBy>Dominika Kutílková</cp:lastModifiedBy>
  <cp:revision>11</cp:revision>
  <cp:lastPrinted>2019-10-16T11:57:00Z</cp:lastPrinted>
  <dcterms:created xsi:type="dcterms:W3CDTF">2021-04-01T08:25:00Z</dcterms:created>
  <dcterms:modified xsi:type="dcterms:W3CDTF">2021-04-15T11:59:00Z</dcterms:modified>
</cp:coreProperties>
</file>