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</w:pPr>
      <w:r w:rsidRPr="00860368">
        <w:t>Příloha č. 3 - Role pro implementaci</w:t>
      </w:r>
    </w:p>
    <w:p w:rsidR="006D075E" w:rsidRPr="00E929F8" w:rsidRDefault="006D075E" w:rsidP="006D075E">
      <w:pPr>
        <w:ind w:left="709"/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7371"/>
      </w:tblGrid>
      <w:tr w:rsidR="006D075E" w:rsidRPr="00E929F8" w:rsidTr="001D1740">
        <w:trPr>
          <w:trHeight w:val="206"/>
        </w:trPr>
        <w:tc>
          <w:tcPr>
            <w:tcW w:w="1559" w:type="dxa"/>
            <w:tcBorders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ind w:left="40"/>
              <w:rPr>
                <w:b/>
                <w:sz w:val="16"/>
              </w:rPr>
            </w:pPr>
            <w:r w:rsidRPr="00E929F8">
              <w:rPr>
                <w:b/>
                <w:w w:val="110"/>
                <w:sz w:val="16"/>
              </w:rPr>
              <w:t>Název role</w:t>
            </w:r>
          </w:p>
        </w:tc>
        <w:tc>
          <w:tcPr>
            <w:tcW w:w="7371" w:type="dxa"/>
            <w:tcBorders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rPr>
                <w:b/>
                <w:sz w:val="16"/>
              </w:rPr>
            </w:pPr>
            <w:r w:rsidRPr="00E929F8">
              <w:rPr>
                <w:b/>
                <w:w w:val="110"/>
                <w:sz w:val="16"/>
              </w:rPr>
              <w:t>Popis a požadavky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 w:val="restart"/>
            <w:tcBorders>
              <w:top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ind w:left="0"/>
              <w:rPr>
                <w:sz w:val="18"/>
              </w:rPr>
            </w:pPr>
          </w:p>
          <w:p w:rsidR="006D075E" w:rsidRPr="00E929F8" w:rsidRDefault="006D075E" w:rsidP="001D1740">
            <w:pPr>
              <w:pStyle w:val="TableParagraph"/>
              <w:ind w:left="0"/>
              <w:rPr>
                <w:sz w:val="18"/>
              </w:rPr>
            </w:pPr>
          </w:p>
          <w:p w:rsidR="006D075E" w:rsidRPr="00E929F8" w:rsidRDefault="006D075E" w:rsidP="001D1740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6D075E" w:rsidRPr="00E929F8" w:rsidRDefault="006D075E" w:rsidP="001D1740">
            <w:pPr>
              <w:pStyle w:val="TableParagraph"/>
              <w:spacing w:line="280" w:lineRule="auto"/>
              <w:ind w:left="40" w:right="560"/>
              <w:rPr>
                <w:b/>
                <w:sz w:val="16"/>
              </w:rPr>
            </w:pPr>
            <w:r w:rsidRPr="00E929F8">
              <w:rPr>
                <w:b/>
                <w:w w:val="110"/>
                <w:sz w:val="16"/>
              </w:rPr>
              <w:t>Projektový manažer</w:t>
            </w: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rPr>
                <w:sz w:val="16"/>
              </w:rPr>
            </w:pPr>
            <w:r w:rsidRPr="00E929F8">
              <w:rPr>
                <w:w w:val="110"/>
                <w:sz w:val="16"/>
              </w:rPr>
              <w:t>V rámci role budou poskytovány zejména následující činnosti: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odpovídá za řízení projektu, včetně řízení změn v projektu a řízení rizik,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dohlíží na jakékoliv změny oproti původnímu zadání a posuzuje jejich dopad na zbytek projektu,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0" w:right="475"/>
              <w:jc w:val="right"/>
              <w:rPr>
                <w:sz w:val="16"/>
              </w:rPr>
            </w:pPr>
            <w:r w:rsidRPr="00E929F8">
              <w:rPr>
                <w:w w:val="110"/>
                <w:sz w:val="16"/>
              </w:rPr>
              <w:t>odpovídá za plánování a čerpání zdrojů projektu, tj. především rozpočtu a kapacit lidských zdrojů,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na základě plánu projektu a plánu jednotlivých projektových etap řídí jednotlivé členy týmu,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0" w:right="484"/>
              <w:jc w:val="right"/>
              <w:rPr>
                <w:sz w:val="16"/>
              </w:rPr>
            </w:pPr>
            <w:r w:rsidRPr="00E929F8">
              <w:rPr>
                <w:w w:val="110"/>
                <w:sz w:val="16"/>
              </w:rPr>
              <w:t>organizuje jednání a připravuje materiály pro jednání, odpovídá za informovanost o stavu projektu</w:t>
            </w:r>
          </w:p>
        </w:tc>
      </w:tr>
      <w:tr w:rsidR="006D075E" w:rsidRPr="00E929F8" w:rsidTr="001D1740">
        <w:trPr>
          <w:trHeight w:val="206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aktualizuje kritickou cestu projektu,</w:t>
            </w:r>
          </w:p>
        </w:tc>
      </w:tr>
      <w:tr w:rsidR="006D075E" w:rsidRPr="00E929F8" w:rsidTr="001D1740">
        <w:trPr>
          <w:trHeight w:val="210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odpovídá za zpracování, schválení a uložení povinných projektových dokumentů.</w:t>
            </w:r>
          </w:p>
        </w:tc>
      </w:tr>
      <w:tr w:rsidR="006D075E" w:rsidRPr="00E929F8" w:rsidTr="001D1740">
        <w:trPr>
          <w:trHeight w:val="209"/>
        </w:trPr>
        <w:tc>
          <w:tcPr>
            <w:tcW w:w="1559" w:type="dxa"/>
            <w:vMerge w:val="restart"/>
            <w:tcBorders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ind w:left="0"/>
              <w:rPr>
                <w:sz w:val="18"/>
              </w:rPr>
            </w:pPr>
          </w:p>
          <w:p w:rsidR="006D075E" w:rsidRPr="00E929F8" w:rsidRDefault="006D075E" w:rsidP="001D1740">
            <w:pPr>
              <w:pStyle w:val="TableParagraph"/>
              <w:spacing w:before="121" w:line="280" w:lineRule="auto"/>
              <w:ind w:left="40" w:right="287"/>
              <w:jc w:val="both"/>
              <w:rPr>
                <w:b/>
                <w:sz w:val="16"/>
              </w:rPr>
            </w:pPr>
            <w:r w:rsidRPr="00E929F8">
              <w:rPr>
                <w:b/>
                <w:w w:val="110"/>
                <w:sz w:val="16"/>
              </w:rPr>
              <w:t>IT Architekt se zaměřením na PIM/PAM</w:t>
            </w: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rPr>
                <w:sz w:val="16"/>
              </w:rPr>
            </w:pPr>
            <w:r w:rsidRPr="00E929F8">
              <w:rPr>
                <w:w w:val="110"/>
                <w:sz w:val="16"/>
              </w:rPr>
              <w:t>V rámci role budou poskytovány zejména následující činnosti:</w:t>
            </w:r>
          </w:p>
        </w:tc>
      </w:tr>
      <w:tr w:rsidR="006D075E" w:rsidRPr="00E929F8" w:rsidTr="001D1740">
        <w:trPr>
          <w:trHeight w:val="409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0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 xml:space="preserve">návrh celkové architektury </w:t>
            </w:r>
            <w:r w:rsidRPr="00E929F8">
              <w:rPr>
                <w:spacing w:val="-12"/>
                <w:w w:val="110"/>
                <w:sz w:val="16"/>
              </w:rPr>
              <w:t xml:space="preserve">PIM/PAM </w:t>
            </w:r>
            <w:r w:rsidRPr="00E929F8">
              <w:rPr>
                <w:w w:val="110"/>
                <w:sz w:val="16"/>
              </w:rPr>
              <w:t xml:space="preserve">řešení včetně integrace koncových </w:t>
            </w:r>
            <w:r w:rsidRPr="00E929F8">
              <w:rPr>
                <w:spacing w:val="-4"/>
                <w:w w:val="110"/>
                <w:sz w:val="16"/>
              </w:rPr>
              <w:t xml:space="preserve">zařízení </w:t>
            </w:r>
            <w:r w:rsidRPr="00E929F8">
              <w:rPr>
                <w:w w:val="110"/>
                <w:sz w:val="16"/>
              </w:rPr>
              <w:t xml:space="preserve">a </w:t>
            </w:r>
            <w:r w:rsidRPr="00E929F8">
              <w:rPr>
                <w:spacing w:val="-4"/>
                <w:w w:val="110"/>
                <w:sz w:val="16"/>
              </w:rPr>
              <w:t xml:space="preserve">dalších </w:t>
            </w:r>
            <w:r w:rsidRPr="00E929F8">
              <w:rPr>
                <w:w w:val="110"/>
                <w:sz w:val="16"/>
              </w:rPr>
              <w:t>systémů pro</w:t>
            </w:r>
          </w:p>
          <w:p w:rsidR="006D075E" w:rsidRPr="00E929F8" w:rsidRDefault="006D075E" w:rsidP="001D1740">
            <w:pPr>
              <w:pStyle w:val="TableParagraph"/>
              <w:spacing w:before="32" w:line="178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 xml:space="preserve">integraci (zejména 2FA, </w:t>
            </w:r>
            <w:proofErr w:type="spellStart"/>
            <w:r w:rsidRPr="00E929F8">
              <w:rPr>
                <w:w w:val="110"/>
                <w:sz w:val="16"/>
              </w:rPr>
              <w:t>Service</w:t>
            </w:r>
            <w:proofErr w:type="spellEnd"/>
            <w:r w:rsidRPr="00E929F8">
              <w:rPr>
                <w:w w:val="110"/>
                <w:sz w:val="16"/>
              </w:rPr>
              <w:t xml:space="preserve"> </w:t>
            </w:r>
            <w:proofErr w:type="spellStart"/>
            <w:r w:rsidRPr="00E929F8">
              <w:rPr>
                <w:w w:val="110"/>
                <w:sz w:val="16"/>
              </w:rPr>
              <w:t>desk</w:t>
            </w:r>
            <w:proofErr w:type="spellEnd"/>
            <w:r w:rsidRPr="00E929F8">
              <w:rPr>
                <w:w w:val="110"/>
                <w:sz w:val="16"/>
              </w:rPr>
              <w:t>, monitorovací nástroje atd.)</w:t>
            </w:r>
          </w:p>
        </w:tc>
      </w:tr>
      <w:tr w:rsidR="006D075E" w:rsidRPr="00E929F8" w:rsidTr="001D1740">
        <w:trPr>
          <w:trHeight w:val="409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0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aktivní komunikace s vlastníky a správci koncových zařízení a informačních systémů, které se budou</w:t>
            </w:r>
          </w:p>
          <w:p w:rsidR="006D075E" w:rsidRPr="00E929F8" w:rsidRDefault="006D075E" w:rsidP="001D1740">
            <w:pPr>
              <w:pStyle w:val="TableParagraph"/>
              <w:spacing w:before="32" w:line="178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integrovat do PIM/PAM</w:t>
            </w:r>
          </w:p>
        </w:tc>
      </w:tr>
      <w:tr w:rsidR="006D075E" w:rsidRPr="00E929F8" w:rsidTr="001D1740">
        <w:trPr>
          <w:trHeight w:val="205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0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vytváření metodik, analýz a norem při návrhu PIM/PAM řešení.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 w:val="restart"/>
            <w:tcBorders>
              <w:top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6D075E" w:rsidRPr="00E929F8" w:rsidRDefault="006D075E" w:rsidP="001D1740">
            <w:pPr>
              <w:pStyle w:val="TableParagraph"/>
              <w:spacing w:line="280" w:lineRule="auto"/>
              <w:ind w:left="40" w:right="560"/>
              <w:rPr>
                <w:b/>
                <w:sz w:val="16"/>
              </w:rPr>
            </w:pPr>
            <w:r w:rsidRPr="00E929F8">
              <w:rPr>
                <w:b/>
                <w:w w:val="110"/>
                <w:sz w:val="16"/>
              </w:rPr>
              <w:t>Operátor PIM/PAM</w:t>
            </w: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rPr>
                <w:sz w:val="16"/>
              </w:rPr>
            </w:pPr>
            <w:r w:rsidRPr="00E929F8">
              <w:rPr>
                <w:w w:val="110"/>
                <w:sz w:val="16"/>
              </w:rPr>
              <w:t>V rámci role budou poskytovány zejména následující činnosti: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zajišťuje podporu spojenou s instalací aktualizací od výrobce PIM/PAM řešení,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správa a konfigurace nástroje dle definovaných technických požadavků,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řešení případných závad vzniklých při provozu nástroje PIM/PAM.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 w:val="restart"/>
            <w:tcBorders>
              <w:top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6D075E" w:rsidRPr="00E929F8" w:rsidRDefault="006D075E" w:rsidP="001D1740">
            <w:pPr>
              <w:pStyle w:val="TableParagraph"/>
              <w:spacing w:line="278" w:lineRule="auto"/>
              <w:ind w:left="40"/>
              <w:rPr>
                <w:b/>
                <w:sz w:val="16"/>
              </w:rPr>
            </w:pPr>
            <w:r w:rsidRPr="00E929F8">
              <w:rPr>
                <w:b/>
                <w:w w:val="110"/>
                <w:sz w:val="16"/>
              </w:rPr>
              <w:t>Vývojář technologie PIM/PAM</w:t>
            </w: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rPr>
                <w:sz w:val="16"/>
              </w:rPr>
            </w:pPr>
            <w:r w:rsidRPr="00E929F8">
              <w:rPr>
                <w:w w:val="110"/>
                <w:sz w:val="16"/>
              </w:rPr>
              <w:t>V rámci role budou poskytovány zejména následující činnosti: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proofErr w:type="spellStart"/>
            <w:r w:rsidRPr="00E929F8">
              <w:rPr>
                <w:w w:val="110"/>
                <w:sz w:val="16"/>
              </w:rPr>
              <w:t>customizace</w:t>
            </w:r>
            <w:proofErr w:type="spellEnd"/>
            <w:r w:rsidRPr="00E929F8">
              <w:rPr>
                <w:w w:val="110"/>
                <w:sz w:val="16"/>
              </w:rPr>
              <w:t xml:space="preserve"> jednotlivých komponent PIM/PAM dle navržených funkčních požadavků,</w:t>
            </w:r>
          </w:p>
        </w:tc>
      </w:tr>
      <w:tr w:rsidR="006D075E" w:rsidRPr="00E929F8" w:rsidTr="001D1740">
        <w:trPr>
          <w:trHeight w:val="206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integrace PIM/PAM s požadovanými koncovými zařízeními a informačními systémy,</w:t>
            </w:r>
          </w:p>
        </w:tc>
      </w:tr>
      <w:tr w:rsidR="006D075E" w:rsidRPr="00E929F8" w:rsidTr="001D1740">
        <w:trPr>
          <w:trHeight w:val="412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 xml:space="preserve">integrace PIM/PAM se </w:t>
            </w:r>
            <w:proofErr w:type="spellStart"/>
            <w:r w:rsidRPr="00E929F8">
              <w:rPr>
                <w:w w:val="110"/>
                <w:sz w:val="16"/>
              </w:rPr>
              <w:t>Service</w:t>
            </w:r>
            <w:proofErr w:type="spellEnd"/>
            <w:r w:rsidRPr="00E929F8">
              <w:rPr>
                <w:w w:val="110"/>
                <w:sz w:val="16"/>
              </w:rPr>
              <w:t xml:space="preserve"> </w:t>
            </w:r>
            <w:proofErr w:type="spellStart"/>
            <w:r w:rsidRPr="00E929F8">
              <w:rPr>
                <w:w w:val="110"/>
                <w:sz w:val="16"/>
              </w:rPr>
              <w:t>desk</w:t>
            </w:r>
            <w:proofErr w:type="spellEnd"/>
            <w:r w:rsidRPr="00E929F8">
              <w:rPr>
                <w:w w:val="110"/>
                <w:sz w:val="16"/>
              </w:rPr>
              <w:t>, monitorovacími nástroji a požadovanými autentizačními a</w:t>
            </w:r>
          </w:p>
          <w:p w:rsidR="006D075E" w:rsidRPr="00E929F8" w:rsidRDefault="006D075E" w:rsidP="001D1740">
            <w:pPr>
              <w:pStyle w:val="TableParagraph"/>
              <w:spacing w:before="32" w:line="179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autorizačními systémy</w:t>
            </w:r>
          </w:p>
        </w:tc>
      </w:tr>
      <w:tr w:rsidR="006D075E" w:rsidRPr="00E929F8" w:rsidTr="001D1740">
        <w:trPr>
          <w:trHeight w:val="209"/>
        </w:trPr>
        <w:tc>
          <w:tcPr>
            <w:tcW w:w="1559" w:type="dxa"/>
            <w:vMerge w:val="restart"/>
            <w:tcBorders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ind w:left="0"/>
              <w:rPr>
                <w:sz w:val="18"/>
              </w:rPr>
            </w:pPr>
          </w:p>
          <w:p w:rsidR="006D075E" w:rsidRPr="00E929F8" w:rsidRDefault="006D075E" w:rsidP="001D1740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:rsidR="006D075E" w:rsidRPr="00E929F8" w:rsidRDefault="006D075E" w:rsidP="001D1740">
            <w:pPr>
              <w:pStyle w:val="TableParagraph"/>
              <w:spacing w:line="280" w:lineRule="auto"/>
              <w:ind w:left="40"/>
              <w:rPr>
                <w:b/>
                <w:sz w:val="16"/>
              </w:rPr>
            </w:pPr>
            <w:proofErr w:type="spellStart"/>
            <w:r w:rsidRPr="00E929F8">
              <w:rPr>
                <w:b/>
                <w:w w:val="110"/>
                <w:sz w:val="16"/>
              </w:rPr>
              <w:t>Testing</w:t>
            </w:r>
            <w:proofErr w:type="spellEnd"/>
            <w:r w:rsidRPr="00E929F8">
              <w:rPr>
                <w:b/>
                <w:w w:val="110"/>
                <w:sz w:val="16"/>
              </w:rPr>
              <w:t xml:space="preserve"> </w:t>
            </w:r>
            <w:proofErr w:type="spellStart"/>
            <w:r w:rsidRPr="00E929F8">
              <w:rPr>
                <w:b/>
                <w:w w:val="110"/>
                <w:sz w:val="16"/>
              </w:rPr>
              <w:t>manager</w:t>
            </w:r>
            <w:proofErr w:type="spellEnd"/>
            <w:r w:rsidRPr="00E929F8">
              <w:rPr>
                <w:b/>
                <w:w w:val="110"/>
                <w:sz w:val="16"/>
              </w:rPr>
              <w:t xml:space="preserve"> PIM/PAM</w:t>
            </w: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rPr>
                <w:sz w:val="16"/>
              </w:rPr>
            </w:pPr>
            <w:r w:rsidRPr="00E929F8">
              <w:rPr>
                <w:w w:val="110"/>
                <w:sz w:val="16"/>
              </w:rPr>
              <w:t>V rámci role budou poskytovány zejména následující činnosti: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0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definice požadavků na testování, vytvoření plánu testování, harmonogramu včetně etap testů,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0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návrh typů testů, metrik hodnocení testů, definice vstupů a výstupů testování,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0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na základě analýzy požadavků návrh testovacích scénářů,</w:t>
            </w:r>
          </w:p>
        </w:tc>
      </w:tr>
      <w:tr w:rsidR="006D075E" w:rsidRPr="00E929F8" w:rsidTr="001D1740">
        <w:trPr>
          <w:trHeight w:val="205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0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koordinace všech testovacích činností,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vyhodnocení testování na základě připravených metrik.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 w:val="restart"/>
            <w:tcBorders>
              <w:top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6D075E" w:rsidRPr="00E929F8" w:rsidRDefault="006D075E" w:rsidP="001D1740">
            <w:pPr>
              <w:pStyle w:val="TableParagraph"/>
              <w:ind w:left="40"/>
              <w:rPr>
                <w:b/>
                <w:sz w:val="16"/>
              </w:rPr>
            </w:pPr>
            <w:r w:rsidRPr="00E929F8">
              <w:rPr>
                <w:b/>
                <w:w w:val="110"/>
                <w:sz w:val="16"/>
              </w:rPr>
              <w:t>Tester PIM/PAM</w:t>
            </w: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rPr>
                <w:sz w:val="16"/>
              </w:rPr>
            </w:pPr>
            <w:r w:rsidRPr="00E929F8">
              <w:rPr>
                <w:w w:val="110"/>
                <w:sz w:val="16"/>
              </w:rPr>
              <w:t>V rámci role budou poskytovány zejména následující činnosti: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provádí testování funkční testy, zátěžové testy, DR testy, akceptační testy,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komunikuje nalezené chyby a nedostatky.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 w:val="restart"/>
            <w:tcBorders>
              <w:top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ind w:left="0"/>
              <w:rPr>
                <w:sz w:val="18"/>
              </w:rPr>
            </w:pPr>
          </w:p>
          <w:p w:rsidR="006D075E" w:rsidRPr="00E929F8" w:rsidRDefault="006D075E" w:rsidP="001D1740">
            <w:pPr>
              <w:pStyle w:val="TableParagraph"/>
              <w:spacing w:before="122" w:line="276" w:lineRule="auto"/>
              <w:ind w:left="40"/>
              <w:rPr>
                <w:b/>
                <w:sz w:val="16"/>
              </w:rPr>
            </w:pPr>
            <w:r w:rsidRPr="00E929F8">
              <w:rPr>
                <w:b/>
                <w:w w:val="110"/>
                <w:sz w:val="16"/>
              </w:rPr>
              <w:t>Specialista podpory</w:t>
            </w: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rPr>
                <w:sz w:val="16"/>
              </w:rPr>
            </w:pPr>
            <w:r w:rsidRPr="00E929F8">
              <w:rPr>
                <w:w w:val="110"/>
                <w:sz w:val="16"/>
              </w:rPr>
              <w:t>V rámci role budou poskytovány zejména následující činnosti:</w:t>
            </w:r>
          </w:p>
        </w:tc>
      </w:tr>
      <w:tr w:rsidR="006D075E" w:rsidRPr="00E929F8" w:rsidTr="001D1740">
        <w:trPr>
          <w:trHeight w:val="207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bottom w:val="thickThin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přijímá incidenty a vady nahlášené ze strany Zadavatele</w:t>
            </w:r>
          </w:p>
        </w:tc>
      </w:tr>
      <w:tr w:rsidR="006D075E" w:rsidRPr="00E929F8" w:rsidTr="001D1740">
        <w:trPr>
          <w:trHeight w:val="206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thinThickMediumGap" w:sz="3" w:space="0" w:color="000000"/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2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eviduje a reportuje prodělané incidenty a vady,</w:t>
            </w:r>
          </w:p>
        </w:tc>
      </w:tr>
      <w:tr w:rsidR="006D075E" w:rsidRPr="00E929F8" w:rsidTr="001D1740">
        <w:trPr>
          <w:trHeight w:val="412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aktivně komunikuje se zástupci Zadavatele a výrobcem PIM/PAM a řešitelským týmem na straně</w:t>
            </w:r>
          </w:p>
          <w:p w:rsidR="006D075E" w:rsidRPr="00E929F8" w:rsidRDefault="006D075E" w:rsidP="001D1740">
            <w:pPr>
              <w:pStyle w:val="TableParagraph"/>
              <w:spacing w:before="32" w:line="179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Vybraného dodavatele.</w:t>
            </w:r>
          </w:p>
        </w:tc>
      </w:tr>
      <w:tr w:rsidR="006D075E" w:rsidRPr="00E929F8" w:rsidTr="001D1740">
        <w:trPr>
          <w:trHeight w:val="210"/>
        </w:trPr>
        <w:tc>
          <w:tcPr>
            <w:tcW w:w="1559" w:type="dxa"/>
            <w:vMerge w:val="restart"/>
            <w:tcBorders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ind w:left="0"/>
              <w:rPr>
                <w:sz w:val="18"/>
              </w:rPr>
            </w:pPr>
          </w:p>
          <w:p w:rsidR="006D075E" w:rsidRPr="00E929F8" w:rsidRDefault="006D075E" w:rsidP="001D1740">
            <w:pPr>
              <w:pStyle w:val="TableParagraph"/>
              <w:spacing w:before="135"/>
              <w:ind w:left="40"/>
              <w:rPr>
                <w:b/>
                <w:sz w:val="16"/>
              </w:rPr>
            </w:pPr>
            <w:r w:rsidRPr="00E929F8">
              <w:rPr>
                <w:b/>
                <w:w w:val="110"/>
                <w:sz w:val="16"/>
              </w:rPr>
              <w:t>HW specialista</w:t>
            </w: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rPr>
                <w:sz w:val="16"/>
              </w:rPr>
            </w:pPr>
            <w:r w:rsidRPr="00E929F8">
              <w:rPr>
                <w:w w:val="110"/>
                <w:sz w:val="16"/>
              </w:rPr>
              <w:t>V rámci role budou poskytovány zejména následující činnosti:</w:t>
            </w:r>
          </w:p>
        </w:tc>
      </w:tr>
      <w:tr w:rsidR="006D075E" w:rsidRPr="00E929F8" w:rsidTr="001D1740">
        <w:trPr>
          <w:trHeight w:val="210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návrh hardwarové architektury navrženého PIM/PAM řešení,</w:t>
            </w:r>
          </w:p>
        </w:tc>
      </w:tr>
      <w:tr w:rsidR="006D075E" w:rsidRPr="00E929F8" w:rsidTr="001D1740">
        <w:trPr>
          <w:trHeight w:val="210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návrh potřebného úložiště pro navržené PIM/PAM řešení.</w:t>
            </w:r>
          </w:p>
        </w:tc>
      </w:tr>
      <w:tr w:rsidR="006D075E" w:rsidRPr="00E929F8" w:rsidTr="001D1740">
        <w:trPr>
          <w:trHeight w:val="210"/>
        </w:trPr>
        <w:tc>
          <w:tcPr>
            <w:tcW w:w="1559" w:type="dxa"/>
            <w:vMerge/>
            <w:tcBorders>
              <w:top w:val="nil"/>
              <w:right w:val="thickThinMediumGap" w:sz="3" w:space="0" w:color="000000"/>
            </w:tcBorders>
          </w:tcPr>
          <w:p w:rsidR="006D075E" w:rsidRPr="00E929F8" w:rsidRDefault="006D075E" w:rsidP="001D174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left w:val="thinThickMediumGap" w:sz="3" w:space="0" w:color="000000"/>
              <w:right w:val="thickThinMediumGap" w:sz="3" w:space="0" w:color="000000"/>
            </w:tcBorders>
          </w:tcPr>
          <w:p w:rsidR="006D075E" w:rsidRPr="00E929F8" w:rsidRDefault="006D075E" w:rsidP="001D1740">
            <w:pPr>
              <w:pStyle w:val="TableParagraph"/>
              <w:spacing w:line="181" w:lineRule="exact"/>
              <w:ind w:left="473"/>
              <w:rPr>
                <w:sz w:val="16"/>
              </w:rPr>
            </w:pPr>
            <w:r w:rsidRPr="00E929F8">
              <w:rPr>
                <w:w w:val="110"/>
                <w:sz w:val="16"/>
              </w:rPr>
              <w:t>oživení a podpora systému</w:t>
            </w:r>
          </w:p>
        </w:tc>
      </w:tr>
    </w:tbl>
    <w:p w:rsidR="006D075E" w:rsidRDefault="006D075E" w:rsidP="006D075E"/>
    <w:p w:rsidR="006D075E" w:rsidRDefault="006D075E" w:rsidP="006D075E">
      <w:pPr>
        <w:pStyle w:val="09-BODY"/>
        <w:numPr>
          <w:ilvl w:val="0"/>
          <w:numId w:val="0"/>
        </w:numPr>
        <w:spacing w:before="0"/>
      </w:pPr>
    </w:p>
    <w:p w:rsidR="006D075E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2402"/>
        <w:gridCol w:w="2402"/>
        <w:gridCol w:w="2463"/>
      </w:tblGrid>
      <w:tr w:rsidR="006D075E" w:rsidRPr="00860368" w:rsidTr="001D1740">
        <w:trPr>
          <w:trHeight w:val="357"/>
        </w:trPr>
        <w:tc>
          <w:tcPr>
            <w:tcW w:w="9669" w:type="dxa"/>
            <w:gridSpan w:val="4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>Obsazení jednotlivých rolí</w:t>
            </w:r>
          </w:p>
        </w:tc>
      </w:tr>
      <w:tr w:rsidR="006D075E" w:rsidRPr="00860368" w:rsidTr="001D1740">
        <w:trPr>
          <w:trHeight w:val="376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 xml:space="preserve">Role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 xml:space="preserve">Jméno a příjmení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>Telefon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>Email:</w:t>
            </w:r>
          </w:p>
        </w:tc>
      </w:tr>
      <w:tr w:rsidR="006D075E" w:rsidRPr="00860368" w:rsidTr="001D1740">
        <w:trPr>
          <w:trHeight w:val="579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>Projektový manažer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bookmarkStart w:id="0" w:name="_GoBack"/>
            <w:bookmarkEnd w:id="0"/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</w:tr>
      <w:tr w:rsidR="006D075E" w:rsidRPr="00860368" w:rsidTr="001D1740">
        <w:trPr>
          <w:trHeight w:val="357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>IT Architekt se zaměřením na PIM/PAM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5014C8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014C8">
              <w:rPr>
                <w:rFonts w:cs="Arial"/>
              </w:rPr>
              <w:instrText xml:space="preserve"> FORMTEXT </w:instrText>
            </w:r>
            <w:r w:rsidRPr="005014C8">
              <w:rPr>
                <w:rFonts w:cs="Arial"/>
              </w:rPr>
            </w:r>
            <w:r w:rsidRPr="005014C8">
              <w:rPr>
                <w:rFonts w:cs="Arial"/>
              </w:rPr>
              <w:fldChar w:fldCharType="separate"/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</w:rPr>
              <w:fldChar w:fldCharType="end"/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</w:tr>
      <w:tr w:rsidR="006D075E" w:rsidRPr="00860368" w:rsidTr="001D1740">
        <w:trPr>
          <w:trHeight w:val="357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>Operátor PIM/PAM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5014C8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014C8">
              <w:rPr>
                <w:rFonts w:cs="Arial"/>
              </w:rPr>
              <w:instrText xml:space="preserve"> FORMTEXT </w:instrText>
            </w:r>
            <w:r w:rsidRPr="005014C8">
              <w:rPr>
                <w:rFonts w:cs="Arial"/>
              </w:rPr>
            </w:r>
            <w:r w:rsidRPr="005014C8">
              <w:rPr>
                <w:rFonts w:cs="Arial"/>
              </w:rPr>
              <w:fldChar w:fldCharType="separate"/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</w:rPr>
              <w:fldChar w:fldCharType="end"/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</w:tr>
      <w:tr w:rsidR="006D075E" w:rsidRPr="00860368" w:rsidTr="001D1740">
        <w:trPr>
          <w:trHeight w:val="357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>Vývojář technologie PIM/PAM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5014C8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014C8">
              <w:rPr>
                <w:rFonts w:cs="Arial"/>
              </w:rPr>
              <w:instrText xml:space="preserve"> FORMTEXT </w:instrText>
            </w:r>
            <w:r w:rsidRPr="005014C8">
              <w:rPr>
                <w:rFonts w:cs="Arial"/>
              </w:rPr>
            </w:r>
            <w:r w:rsidRPr="005014C8">
              <w:rPr>
                <w:rFonts w:cs="Arial"/>
              </w:rPr>
              <w:fldChar w:fldCharType="separate"/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</w:rPr>
              <w:fldChar w:fldCharType="end"/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</w:tr>
      <w:tr w:rsidR="006D075E" w:rsidRPr="00860368" w:rsidTr="001D1740">
        <w:trPr>
          <w:trHeight w:val="357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proofErr w:type="spellStart"/>
            <w:r w:rsidRPr="00860368">
              <w:rPr>
                <w:rFonts w:cs="Arial"/>
                <w:b/>
                <w:bCs/>
              </w:rPr>
              <w:t>Testing</w:t>
            </w:r>
            <w:proofErr w:type="spellEnd"/>
            <w:r w:rsidRPr="00860368">
              <w:rPr>
                <w:rFonts w:cs="Arial"/>
                <w:b/>
                <w:bCs/>
              </w:rPr>
              <w:t xml:space="preserve"> </w:t>
            </w:r>
            <w:proofErr w:type="spellStart"/>
            <w:r w:rsidRPr="00860368">
              <w:rPr>
                <w:rFonts w:cs="Arial"/>
                <w:b/>
                <w:bCs/>
              </w:rPr>
              <w:t>manager</w:t>
            </w:r>
            <w:proofErr w:type="spellEnd"/>
            <w:r w:rsidRPr="00860368">
              <w:rPr>
                <w:rFonts w:cs="Arial"/>
                <w:b/>
                <w:bCs/>
              </w:rPr>
              <w:t xml:space="preserve"> PIM/PAM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5014C8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014C8">
              <w:rPr>
                <w:rFonts w:cs="Arial"/>
              </w:rPr>
              <w:instrText xml:space="preserve"> FORMTEXT </w:instrText>
            </w:r>
            <w:r w:rsidRPr="005014C8">
              <w:rPr>
                <w:rFonts w:cs="Arial"/>
              </w:rPr>
            </w:r>
            <w:r w:rsidRPr="005014C8">
              <w:rPr>
                <w:rFonts w:cs="Arial"/>
              </w:rPr>
              <w:fldChar w:fldCharType="separate"/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</w:rPr>
              <w:fldChar w:fldCharType="end"/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</w:tr>
      <w:tr w:rsidR="006D075E" w:rsidRPr="00860368" w:rsidTr="001D1740">
        <w:trPr>
          <w:trHeight w:val="357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>Tester PIM/PAM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5014C8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014C8">
              <w:rPr>
                <w:rFonts w:cs="Arial"/>
              </w:rPr>
              <w:instrText xml:space="preserve"> FORMTEXT </w:instrText>
            </w:r>
            <w:r w:rsidRPr="005014C8">
              <w:rPr>
                <w:rFonts w:cs="Arial"/>
              </w:rPr>
            </w:r>
            <w:r w:rsidRPr="005014C8">
              <w:rPr>
                <w:rFonts w:cs="Arial"/>
              </w:rPr>
              <w:fldChar w:fldCharType="separate"/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</w:rPr>
              <w:fldChar w:fldCharType="end"/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</w:tr>
      <w:tr w:rsidR="006D075E" w:rsidRPr="00860368" w:rsidTr="001D1740">
        <w:trPr>
          <w:trHeight w:val="357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>Specialista podpory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5014C8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014C8">
              <w:rPr>
                <w:rFonts w:cs="Arial"/>
              </w:rPr>
              <w:instrText xml:space="preserve"> FORMTEXT </w:instrText>
            </w:r>
            <w:r w:rsidRPr="005014C8">
              <w:rPr>
                <w:rFonts w:cs="Arial"/>
              </w:rPr>
            </w:r>
            <w:r w:rsidRPr="005014C8">
              <w:rPr>
                <w:rFonts w:cs="Arial"/>
              </w:rPr>
              <w:fldChar w:fldCharType="separate"/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</w:rPr>
              <w:fldChar w:fldCharType="end"/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</w:tr>
      <w:tr w:rsidR="006D075E" w:rsidRPr="00860368" w:rsidTr="001D1740">
        <w:trPr>
          <w:trHeight w:val="357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860368">
              <w:rPr>
                <w:rFonts w:cs="Arial"/>
                <w:b/>
                <w:bCs/>
              </w:rPr>
              <w:t>HW specialista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5014C8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014C8">
              <w:rPr>
                <w:rFonts w:cs="Arial"/>
              </w:rPr>
              <w:instrText xml:space="preserve"> FORMTEXT </w:instrText>
            </w:r>
            <w:r w:rsidRPr="005014C8">
              <w:rPr>
                <w:rFonts w:cs="Arial"/>
              </w:rPr>
            </w:r>
            <w:r w:rsidRPr="005014C8">
              <w:rPr>
                <w:rFonts w:cs="Arial"/>
              </w:rPr>
              <w:fldChar w:fldCharType="separate"/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  <w:noProof/>
              </w:rPr>
              <w:t> </w:t>
            </w:r>
            <w:r w:rsidRPr="005014C8">
              <w:rPr>
                <w:rFonts w:cs="Arial"/>
              </w:rPr>
              <w:fldChar w:fldCharType="end"/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6D075E" w:rsidRPr="00860368" w:rsidRDefault="006D075E" w:rsidP="001D1740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bCs/>
              </w:rPr>
            </w:pPr>
            <w:r w:rsidRPr="003E16EE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E16EE">
              <w:rPr>
                <w:rFonts w:cs="Arial"/>
              </w:rPr>
              <w:instrText xml:space="preserve"> FORMTEXT </w:instrText>
            </w:r>
            <w:r w:rsidRPr="003E16EE">
              <w:rPr>
                <w:rFonts w:cs="Arial"/>
              </w:rPr>
            </w:r>
            <w:r w:rsidRPr="003E16EE">
              <w:rPr>
                <w:rFonts w:cs="Arial"/>
              </w:rPr>
              <w:fldChar w:fldCharType="separate"/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  <w:noProof/>
              </w:rPr>
              <w:t> </w:t>
            </w:r>
            <w:r w:rsidRPr="003E16EE">
              <w:rPr>
                <w:rFonts w:cs="Arial"/>
              </w:rPr>
              <w:fldChar w:fldCharType="end"/>
            </w:r>
          </w:p>
        </w:tc>
      </w:tr>
    </w:tbl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6D075E" w:rsidRPr="00860368" w:rsidRDefault="006D075E" w:rsidP="006D075E">
      <w:pPr>
        <w:pStyle w:val="09-BODY"/>
        <w:numPr>
          <w:ilvl w:val="0"/>
          <w:numId w:val="0"/>
        </w:numPr>
        <w:spacing w:before="0"/>
        <w:ind w:left="720" w:hanging="360"/>
      </w:pPr>
    </w:p>
    <w:p w:rsidR="008A561E" w:rsidRDefault="008A561E"/>
    <w:sectPr w:rsidR="008A56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75E" w:rsidRDefault="006D075E" w:rsidP="006D075E">
      <w:pPr>
        <w:spacing w:before="0"/>
      </w:pPr>
      <w:r>
        <w:separator/>
      </w:r>
    </w:p>
  </w:endnote>
  <w:endnote w:type="continuationSeparator" w:id="0">
    <w:p w:rsidR="006D075E" w:rsidRDefault="006D075E" w:rsidP="006D075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75E" w:rsidRDefault="006D075E" w:rsidP="006D075E">
      <w:pPr>
        <w:spacing w:before="0"/>
      </w:pPr>
      <w:r>
        <w:separator/>
      </w:r>
    </w:p>
  </w:footnote>
  <w:footnote w:type="continuationSeparator" w:id="0">
    <w:p w:rsidR="006D075E" w:rsidRDefault="006D075E" w:rsidP="006D075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75E" w:rsidRPr="006D075E" w:rsidRDefault="006D075E" w:rsidP="006D075E">
    <w:pPr>
      <w:pStyle w:val="Zhlav"/>
      <w:rPr>
        <w:sz w:val="16"/>
      </w:rPr>
    </w:pPr>
    <w:r w:rsidRPr="006D075E">
      <w:rPr>
        <w:sz w:val="16"/>
      </w:rPr>
      <w:t>ČEPRO, a. s.</w:t>
    </w:r>
    <w:r w:rsidRPr="006D075E">
      <w:rPr>
        <w:sz w:val="16"/>
      </w:rPr>
      <w:tab/>
    </w:r>
    <w:r>
      <w:rPr>
        <w:sz w:val="16"/>
      </w:rPr>
      <w:t xml:space="preserve">Příloha č. 3 </w:t>
    </w:r>
    <w:r w:rsidRPr="006D075E">
      <w:rPr>
        <w:sz w:val="16"/>
      </w:rPr>
      <w:t>Smlouv</w:t>
    </w:r>
    <w:r>
      <w:rPr>
        <w:sz w:val="16"/>
      </w:rPr>
      <w:t>y</w:t>
    </w:r>
    <w:r w:rsidRPr="006D075E">
      <w:rPr>
        <w:sz w:val="16"/>
      </w:rPr>
      <w:t xml:space="preserve"> o dodávce </w:t>
    </w:r>
    <w:r>
      <w:rPr>
        <w:sz w:val="16"/>
      </w:rPr>
      <w:tab/>
    </w:r>
    <w:r w:rsidRPr="006D075E">
      <w:rPr>
        <w:sz w:val="16"/>
        <w:szCs w:val="16"/>
      </w:rPr>
      <w:t xml:space="preserve">strana </w:t>
    </w:r>
    <w:r w:rsidRPr="006D075E">
      <w:rPr>
        <w:sz w:val="16"/>
        <w:szCs w:val="16"/>
      </w:rPr>
      <w:fldChar w:fldCharType="begin"/>
    </w:r>
    <w:r w:rsidRPr="006D075E">
      <w:rPr>
        <w:sz w:val="16"/>
        <w:szCs w:val="16"/>
      </w:rPr>
      <w:instrText xml:space="preserve"> PAGE </w:instrText>
    </w:r>
    <w:r w:rsidRPr="006D075E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6D075E">
      <w:rPr>
        <w:sz w:val="16"/>
        <w:szCs w:val="16"/>
      </w:rPr>
      <w:fldChar w:fldCharType="end"/>
    </w:r>
    <w:r w:rsidRPr="006D075E">
      <w:rPr>
        <w:sz w:val="16"/>
        <w:szCs w:val="16"/>
      </w:rPr>
      <w:t>/</w:t>
    </w:r>
    <w:r w:rsidRPr="006D075E">
      <w:rPr>
        <w:sz w:val="16"/>
        <w:szCs w:val="16"/>
      </w:rPr>
      <w:fldChar w:fldCharType="begin"/>
    </w:r>
    <w:r w:rsidRPr="006D075E">
      <w:rPr>
        <w:sz w:val="16"/>
        <w:szCs w:val="16"/>
      </w:rPr>
      <w:instrText xml:space="preserve"> NUMPAGES </w:instrText>
    </w:r>
    <w:r w:rsidRPr="006D075E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6D075E">
      <w:rPr>
        <w:sz w:val="16"/>
        <w:szCs w:val="16"/>
      </w:rPr>
      <w:fldChar w:fldCharType="end"/>
    </w:r>
  </w:p>
  <w:p w:rsidR="006D075E" w:rsidRDefault="006D075E" w:rsidP="006D075E">
    <w:pPr>
      <w:pBdr>
        <w:bottom w:val="single" w:sz="4" w:space="1" w:color="auto"/>
      </w:pBdr>
      <w:tabs>
        <w:tab w:val="center" w:pos="4536"/>
        <w:tab w:val="right" w:pos="9072"/>
      </w:tabs>
      <w:spacing w:before="0"/>
      <w:jc w:val="left"/>
      <w:rPr>
        <w:sz w:val="16"/>
      </w:rPr>
    </w:pPr>
    <w:r w:rsidRPr="006D075E">
      <w:rPr>
        <w:sz w:val="16"/>
      </w:rPr>
      <w:t>178/20/OCN</w:t>
    </w:r>
    <w:r w:rsidRPr="006D075E">
      <w:rPr>
        <w:sz w:val="16"/>
      </w:rPr>
      <w:tab/>
    </w:r>
    <w:proofErr w:type="spellStart"/>
    <w:r w:rsidRPr="006D075E">
      <w:rPr>
        <w:sz w:val="16"/>
      </w:rPr>
      <w:t>Privileged</w:t>
    </w:r>
    <w:proofErr w:type="spellEnd"/>
    <w:r w:rsidRPr="006D075E">
      <w:rPr>
        <w:sz w:val="16"/>
      </w:rPr>
      <w:t xml:space="preserve"> Access Management / </w:t>
    </w:r>
    <w:proofErr w:type="spellStart"/>
    <w:r w:rsidRPr="006D075E">
      <w:rPr>
        <w:sz w:val="16"/>
      </w:rPr>
      <w:t>Privileged</w:t>
    </w:r>
    <w:proofErr w:type="spellEnd"/>
    <w:r w:rsidRPr="006D075E">
      <w:rPr>
        <w:sz w:val="16"/>
      </w:rPr>
      <w:t xml:space="preserve"> Identity Management </w:t>
    </w:r>
  </w:p>
  <w:p w:rsidR="006D075E" w:rsidRPr="006D075E" w:rsidRDefault="006D075E" w:rsidP="006D075E">
    <w:pPr>
      <w:pBdr>
        <w:bottom w:val="single" w:sz="4" w:space="1" w:color="auto"/>
      </w:pBdr>
      <w:tabs>
        <w:tab w:val="center" w:pos="4536"/>
        <w:tab w:val="right" w:pos="9072"/>
      </w:tabs>
      <w:spacing w:before="0"/>
      <w:jc w:val="left"/>
      <w:rPr>
        <w:sz w:val="16"/>
      </w:rPr>
    </w:pPr>
    <w:r>
      <w:rPr>
        <w:sz w:val="16"/>
      </w:rPr>
      <w:tab/>
    </w:r>
    <w:r w:rsidRPr="006D075E">
      <w:rPr>
        <w:sz w:val="16"/>
      </w:rPr>
      <w:t>(PIM/PAM)</w:t>
    </w:r>
    <w:r w:rsidRPr="006D075E">
      <w:rPr>
        <w:sz w:val="16"/>
      </w:rPr>
      <w:tab/>
    </w:r>
  </w:p>
  <w:p w:rsidR="006D075E" w:rsidRPr="006D075E" w:rsidRDefault="006D075E" w:rsidP="006D075E">
    <w:pPr>
      <w:tabs>
        <w:tab w:val="center" w:pos="4536"/>
        <w:tab w:val="right" w:pos="9072"/>
      </w:tabs>
      <w:spacing w:before="0"/>
      <w:rPr>
        <w:sz w:val="16"/>
      </w:rPr>
    </w:pPr>
    <w:r w:rsidRPr="006D075E">
      <w:rPr>
        <w:sz w:val="16"/>
      </w:rPr>
      <w:tab/>
    </w:r>
    <w:r w:rsidRPr="006D075E">
      <w:rPr>
        <w:sz w:val="16"/>
      </w:rPr>
      <w:tab/>
    </w:r>
  </w:p>
  <w:p w:rsidR="006D075E" w:rsidRDefault="006D075E" w:rsidP="006D075E">
    <w:pPr>
      <w:pStyle w:val="Zhlav"/>
      <w:tabs>
        <w:tab w:val="clear" w:pos="4536"/>
        <w:tab w:val="clear" w:pos="9072"/>
        <w:tab w:val="left" w:pos="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YPkBelaw6bcgl0Qhq1uFnQQlpEY=" w:salt="aJ20wd/t9gk1TaOJsvaMo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5E"/>
    <w:rsid w:val="006D075E"/>
    <w:rsid w:val="008A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6D075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9-BODY">
    <w:name w:val="09-BODY"/>
    <w:basedOn w:val="Normln"/>
    <w:qFormat/>
    <w:rsid w:val="006D075E"/>
    <w:pPr>
      <w:numPr>
        <w:numId w:val="1"/>
      </w:numPr>
    </w:pPr>
  </w:style>
  <w:style w:type="paragraph" w:customStyle="1" w:styleId="TableParagraph">
    <w:name w:val="Table Paragraph"/>
    <w:basedOn w:val="Normln"/>
    <w:uiPriority w:val="1"/>
    <w:qFormat/>
    <w:rsid w:val="006D075E"/>
    <w:pPr>
      <w:widowControl w:val="0"/>
      <w:autoSpaceDE w:val="0"/>
      <w:autoSpaceDN w:val="0"/>
      <w:spacing w:before="0"/>
      <w:ind w:left="41"/>
      <w:jc w:val="left"/>
    </w:pPr>
    <w:rPr>
      <w:rFonts w:eastAsia="Arial" w:cs="Arial"/>
      <w:sz w:val="22"/>
      <w:szCs w:val="22"/>
      <w:lang w:bidi="cs-CZ"/>
    </w:rPr>
  </w:style>
  <w:style w:type="paragraph" w:styleId="Zhlav">
    <w:name w:val="header"/>
    <w:basedOn w:val="Normln"/>
    <w:link w:val="ZhlavChar"/>
    <w:uiPriority w:val="99"/>
    <w:unhideWhenUsed/>
    <w:rsid w:val="006D075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6D075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D075E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D075E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6D075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9-BODY">
    <w:name w:val="09-BODY"/>
    <w:basedOn w:val="Normln"/>
    <w:qFormat/>
    <w:rsid w:val="006D075E"/>
    <w:pPr>
      <w:numPr>
        <w:numId w:val="1"/>
      </w:numPr>
    </w:pPr>
  </w:style>
  <w:style w:type="paragraph" w:customStyle="1" w:styleId="TableParagraph">
    <w:name w:val="Table Paragraph"/>
    <w:basedOn w:val="Normln"/>
    <w:uiPriority w:val="1"/>
    <w:qFormat/>
    <w:rsid w:val="006D075E"/>
    <w:pPr>
      <w:widowControl w:val="0"/>
      <w:autoSpaceDE w:val="0"/>
      <w:autoSpaceDN w:val="0"/>
      <w:spacing w:before="0"/>
      <w:ind w:left="41"/>
      <w:jc w:val="left"/>
    </w:pPr>
    <w:rPr>
      <w:rFonts w:eastAsia="Arial" w:cs="Arial"/>
      <w:sz w:val="22"/>
      <w:szCs w:val="22"/>
      <w:lang w:bidi="cs-CZ"/>
    </w:rPr>
  </w:style>
  <w:style w:type="paragraph" w:styleId="Zhlav">
    <w:name w:val="header"/>
    <w:basedOn w:val="Normln"/>
    <w:link w:val="ZhlavChar"/>
    <w:uiPriority w:val="99"/>
    <w:unhideWhenUsed/>
    <w:rsid w:val="006D075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6D075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D075E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D075E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546</Words>
  <Characters>3223</Characters>
  <Application>Microsoft Office Word</Application>
  <DocSecurity>0</DocSecurity>
  <Lines>26</Lines>
  <Paragraphs>7</Paragraphs>
  <ScaleCrop>false</ScaleCrop>
  <Company>ČEPRO, a.s.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</cp:revision>
  <dcterms:created xsi:type="dcterms:W3CDTF">2020-12-04T07:17:00Z</dcterms:created>
  <dcterms:modified xsi:type="dcterms:W3CDTF">2020-12-04T07:20:00Z</dcterms:modified>
</cp:coreProperties>
</file>