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9" w:rsidRPr="00790973" w:rsidRDefault="00C30D59" w:rsidP="00790973">
      <w:pPr>
        <w:pStyle w:val="Nzev"/>
        <w:rPr>
          <w:sz w:val="36"/>
          <w:szCs w:val="36"/>
        </w:rPr>
      </w:pPr>
      <w:r w:rsidRPr="00790973">
        <w:rPr>
          <w:sz w:val="36"/>
          <w:szCs w:val="36"/>
        </w:rPr>
        <w:t xml:space="preserve">SMLOUVA O DÍLO </w:t>
      </w:r>
    </w:p>
    <w:p w:rsidR="00C30D59" w:rsidRPr="009C4ED7" w:rsidRDefault="00C30D59" w:rsidP="00790973">
      <w:pPr>
        <w:pStyle w:val="Nzev"/>
        <w:rPr>
          <w:sz w:val="20"/>
          <w:szCs w:val="20"/>
        </w:rPr>
      </w:pPr>
      <w:r w:rsidRPr="00790973">
        <w:rPr>
          <w:sz w:val="24"/>
          <w:szCs w:val="24"/>
        </w:rPr>
        <w:t xml:space="preserve">č. Objednatele </w:t>
      </w:r>
      <w:r w:rsidR="009C4ED7">
        <w:rPr>
          <w:sz w:val="20"/>
          <w:szCs w:val="20"/>
          <w:highlight w:val="cyan"/>
        </w:rPr>
        <w:t>[bude doplněno]</w:t>
      </w:r>
    </w:p>
    <w:p w:rsidR="00C30D59" w:rsidRDefault="00711AEC" w:rsidP="00711AEC">
      <w:pPr>
        <w:pStyle w:val="Nzev"/>
        <w:spacing w:after="720"/>
        <w:rPr>
          <w:sz w:val="32"/>
          <w:szCs w:val="32"/>
        </w:rPr>
      </w:pPr>
      <w:r w:rsidRPr="00711AEC">
        <w:rPr>
          <w:sz w:val="36"/>
          <w:szCs w:val="36"/>
        </w:rPr>
        <w:t>Automatizace skladu Potěhy</w:t>
      </w:r>
    </w:p>
    <w:p w:rsidR="00C30D59" w:rsidRPr="00C30D59" w:rsidRDefault="00C30D59" w:rsidP="00280022">
      <w:pPr>
        <w:pStyle w:val="lnek"/>
      </w:pPr>
      <w:r w:rsidRPr="00280022">
        <w:t>Smluvní</w:t>
      </w:r>
      <w:r w:rsidRPr="00C30D59">
        <w:t xml:space="preserve"> strany</w:t>
      </w:r>
    </w:p>
    <w:p w:rsidR="00C30D59" w:rsidRDefault="00C30D59" w:rsidP="00C30D59">
      <w:pPr>
        <w:pStyle w:val="Odstavec2"/>
      </w:pPr>
      <w:r>
        <w:t>Objednatel:</w:t>
      </w:r>
      <w:r>
        <w:tab/>
      </w:r>
      <w:r>
        <w:tab/>
      </w:r>
      <w:r>
        <w:tab/>
      </w:r>
      <w:r w:rsidRPr="00C30D59">
        <w:rPr>
          <w:b/>
        </w:rPr>
        <w:t>ČEPRO, a.s.</w:t>
      </w:r>
    </w:p>
    <w:p w:rsidR="00C30D59" w:rsidRDefault="00C30D59" w:rsidP="00C30D59">
      <w:pPr>
        <w:ind w:left="283" w:firstLine="284"/>
      </w:pPr>
      <w:r>
        <w:t>se sídlem:</w:t>
      </w:r>
      <w:r>
        <w:tab/>
      </w:r>
      <w:r>
        <w:tab/>
      </w:r>
      <w:r>
        <w:tab/>
        <w:t>Praha 7, Dělnická 213</w:t>
      </w:r>
      <w:r w:rsidR="00E713AD">
        <w:t>/12</w:t>
      </w:r>
      <w:r>
        <w:t xml:space="preserve">, </w:t>
      </w:r>
      <w:r w:rsidR="00E713AD">
        <w:t xml:space="preserve">Holešovice, </w:t>
      </w:r>
      <w:r>
        <w:t>PSČ 170 0</w:t>
      </w:r>
      <w:r w:rsidR="00E713AD">
        <w:t>0</w:t>
      </w:r>
    </w:p>
    <w:p w:rsidR="00BA29AB" w:rsidRDefault="00BA29AB" w:rsidP="00BA29AB">
      <w:pPr>
        <w:ind w:left="283" w:firstLine="284"/>
        <w:rPr>
          <w:rFonts w:cs="Arial"/>
        </w:rPr>
      </w:pPr>
      <w:r>
        <w:rPr>
          <w:rFonts w:cs="Arial"/>
        </w:rPr>
        <w:t>spisová značka</w:t>
      </w:r>
      <w:r w:rsidRPr="009C078A">
        <w:rPr>
          <w:rFonts w:cs="Arial"/>
        </w:rPr>
        <w:t>:</w:t>
      </w:r>
      <w:r w:rsidRPr="009C078A">
        <w:rPr>
          <w:rFonts w:cs="Arial"/>
        </w:rPr>
        <w:tab/>
      </w:r>
      <w:r>
        <w:rPr>
          <w:rFonts w:cs="Arial"/>
        </w:rPr>
        <w:t xml:space="preserve">B 2341 vedená </w:t>
      </w:r>
      <w:r w:rsidRPr="009C078A">
        <w:rPr>
          <w:rFonts w:cs="Arial"/>
        </w:rPr>
        <w:t>Městsk</w:t>
      </w:r>
      <w:r>
        <w:rPr>
          <w:rFonts w:cs="Arial"/>
        </w:rPr>
        <w:t>ým</w:t>
      </w:r>
      <w:r w:rsidRPr="009C078A">
        <w:rPr>
          <w:rFonts w:cs="Arial"/>
        </w:rPr>
        <w:t xml:space="preserve"> soud</w:t>
      </w:r>
      <w:r>
        <w:rPr>
          <w:rFonts w:cs="Arial"/>
        </w:rPr>
        <w:t>em</w:t>
      </w:r>
      <w:r w:rsidRPr="009C078A">
        <w:rPr>
          <w:rFonts w:cs="Arial"/>
        </w:rPr>
        <w:t xml:space="preserve"> v Praze, </w:t>
      </w:r>
    </w:p>
    <w:p w:rsidR="00C30D59" w:rsidRDefault="00C30D59" w:rsidP="00C30D59">
      <w:pPr>
        <w:ind w:left="283" w:firstLine="284"/>
      </w:pPr>
      <w:r>
        <w:t>bankovní spojení:</w:t>
      </w:r>
      <w:r>
        <w:tab/>
        <w:t>Komerční banka a.s.</w:t>
      </w:r>
    </w:p>
    <w:p w:rsidR="00C30D59" w:rsidRDefault="00C30D59" w:rsidP="00C30D59">
      <w:pPr>
        <w:ind w:left="283" w:firstLine="284"/>
      </w:pPr>
      <w:r>
        <w:t>č.</w:t>
      </w:r>
      <w:r w:rsidR="001325A7">
        <w:t xml:space="preserve"> </w:t>
      </w:r>
      <w:r>
        <w:t>účtu:</w:t>
      </w:r>
      <w:r>
        <w:tab/>
      </w:r>
      <w:r>
        <w:tab/>
      </w:r>
      <w:r>
        <w:tab/>
      </w:r>
      <w:r>
        <w:tab/>
        <w:t>11 902931/0100</w:t>
      </w:r>
    </w:p>
    <w:p w:rsidR="00C30D59" w:rsidRDefault="00C30D59" w:rsidP="00C30D59">
      <w:pPr>
        <w:ind w:left="283" w:firstLine="284"/>
      </w:pPr>
      <w:r>
        <w:t>IČ</w:t>
      </w:r>
      <w:r w:rsidR="00E713A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  <w:t>60193531</w:t>
      </w:r>
    </w:p>
    <w:p w:rsidR="00C30D59" w:rsidRDefault="00C30D59" w:rsidP="00C30D59">
      <w:pPr>
        <w:ind w:left="283" w:firstLine="284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CZ60193531</w:t>
      </w:r>
    </w:p>
    <w:p w:rsidR="00C30D59" w:rsidRDefault="00451C47" w:rsidP="00C30D59">
      <w:pPr>
        <w:ind w:left="283" w:firstLine="284"/>
      </w:pPr>
      <w:r>
        <w:t>zastoupený</w:t>
      </w:r>
      <w:r w:rsidR="00C30D59">
        <w:t>:</w:t>
      </w:r>
      <w:r w:rsidR="00C30D59">
        <w:tab/>
      </w:r>
      <w:r w:rsidR="00C30D59">
        <w:tab/>
      </w:r>
      <w:r w:rsidR="00C30D59">
        <w:tab/>
        <w:t>Mgr. Jan Duspěva, předseda představenstva</w:t>
      </w:r>
    </w:p>
    <w:p w:rsidR="004F5000" w:rsidRDefault="00C30D59" w:rsidP="00C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E713AD">
        <w:t>František Todt</w:t>
      </w:r>
      <w:r>
        <w:t>, člen představenstva</w:t>
      </w:r>
    </w:p>
    <w:p w:rsidR="00FE0844" w:rsidRDefault="00FE0844" w:rsidP="00FE0844">
      <w:r w:rsidRPr="00C30D59">
        <w:t>(dále jen „</w:t>
      </w:r>
      <w:r w:rsidRPr="00C30D59">
        <w:rPr>
          <w:b/>
          <w:i/>
        </w:rPr>
        <w:t>Objednatel</w:t>
      </w:r>
      <w:r w:rsidRPr="00C30D59">
        <w:t>“)</w:t>
      </w:r>
    </w:p>
    <w:p w:rsidR="00FE0844" w:rsidRDefault="00FE0844" w:rsidP="00C30D59"/>
    <w:p w:rsidR="00C30D59" w:rsidRDefault="00C30D59" w:rsidP="00C30D59">
      <w:r w:rsidRPr="00C30D59">
        <w:t>Osoby oprávněné jednat za objednatele v rámci uzavřené smlouvy o dílo:</w:t>
      </w:r>
      <w:r w:rsidR="00ED16C2">
        <w:t xml:space="preserve"> (každý samostatně)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839"/>
        <w:gridCol w:w="2562"/>
      </w:tblGrid>
      <w:tr w:rsidR="00C30D59" w:rsidRPr="009A21C7" w:rsidTr="006437E3">
        <w:trPr>
          <w:trHeight w:val="401"/>
        </w:trPr>
        <w:tc>
          <w:tcPr>
            <w:tcW w:w="2660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ve věcech:</w:t>
            </w:r>
          </w:p>
        </w:tc>
        <w:tc>
          <w:tcPr>
            <w:tcW w:w="2410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jméno a příjmení:</w:t>
            </w:r>
          </w:p>
        </w:tc>
        <w:tc>
          <w:tcPr>
            <w:tcW w:w="1839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2562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e-mail:</w:t>
            </w:r>
          </w:p>
        </w:tc>
      </w:tr>
      <w:tr w:rsidR="00FF793D" w:rsidRPr="009A21C7" w:rsidTr="006437E3">
        <w:tc>
          <w:tcPr>
            <w:tcW w:w="2660" w:type="dxa"/>
            <w:vAlign w:val="center"/>
          </w:tcPr>
          <w:p w:rsidR="00FF793D" w:rsidRPr="009A0F9B" w:rsidRDefault="00FF793D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Smluvních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042EA">
              <w:rPr>
                <w:rFonts w:cs="Arial"/>
                <w:color w:val="000000"/>
                <w:sz w:val="16"/>
                <w:szCs w:val="16"/>
              </w:rPr>
              <w:t>(vyjma změny či zániku této smlouvy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o dílo</w:t>
            </w:r>
            <w:r w:rsidRPr="006042EA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FF793D" w:rsidRDefault="00FF793D" w:rsidP="00766CC2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F793D">
              <w:rPr>
                <w:rFonts w:cs="Arial"/>
                <w:color w:val="000000"/>
                <w:sz w:val="16"/>
                <w:szCs w:val="16"/>
              </w:rPr>
              <w:t>Ing. Václav Polanka</w:t>
            </w:r>
          </w:p>
          <w:p w:rsidR="0017075A" w:rsidRPr="00FF793D" w:rsidRDefault="0017075A" w:rsidP="00766CC2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Marek Kachlíř</w:t>
            </w:r>
          </w:p>
        </w:tc>
        <w:tc>
          <w:tcPr>
            <w:tcW w:w="1839" w:type="dxa"/>
            <w:vAlign w:val="center"/>
          </w:tcPr>
          <w:p w:rsidR="00FF793D" w:rsidRDefault="00FF793D" w:rsidP="00766CC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F793D">
              <w:rPr>
                <w:rFonts w:cs="Arial"/>
                <w:color w:val="000000"/>
                <w:sz w:val="16"/>
                <w:szCs w:val="16"/>
              </w:rPr>
              <w:t>724 006</w:t>
            </w:r>
            <w:r w:rsidR="0017075A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FF793D">
              <w:rPr>
                <w:rFonts w:cs="Arial"/>
                <w:color w:val="000000"/>
                <w:sz w:val="16"/>
                <w:szCs w:val="16"/>
              </w:rPr>
              <w:t>221</w:t>
            </w:r>
          </w:p>
          <w:p w:rsidR="0017075A" w:rsidRPr="00FF793D" w:rsidRDefault="0017075A" w:rsidP="00766CC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739 240 753</w:t>
            </w:r>
          </w:p>
        </w:tc>
        <w:tc>
          <w:tcPr>
            <w:tcW w:w="2562" w:type="dxa"/>
            <w:vAlign w:val="center"/>
          </w:tcPr>
          <w:p w:rsidR="00FF793D" w:rsidRDefault="00E31F81" w:rsidP="00766CC2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F793D" w:rsidRPr="00FF793D">
                <w:rPr>
                  <w:rFonts w:cs="Arial"/>
                  <w:color w:val="0000FF"/>
                  <w:sz w:val="16"/>
                  <w:szCs w:val="16"/>
                  <w:u w:val="single"/>
                </w:rPr>
                <w:t>vaclav.polanka@ceproas.cz</w:t>
              </w:r>
            </w:hyperlink>
          </w:p>
          <w:p w:rsidR="0017075A" w:rsidRPr="00FF793D" w:rsidRDefault="0017075A" w:rsidP="00766CC2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marek.kachlir@ceproas.cz</w:t>
            </w:r>
          </w:p>
        </w:tc>
      </w:tr>
      <w:tr w:rsidR="0017075A" w:rsidRPr="006437E3" w:rsidTr="00BC02D9">
        <w:trPr>
          <w:trHeight w:val="416"/>
        </w:trPr>
        <w:tc>
          <w:tcPr>
            <w:tcW w:w="2660" w:type="dxa"/>
            <w:vAlign w:val="center"/>
          </w:tcPr>
          <w:p w:rsidR="0017075A" w:rsidRPr="009A0F9B" w:rsidRDefault="0017075A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 xml:space="preserve">technických </w:t>
            </w:r>
          </w:p>
        </w:tc>
        <w:tc>
          <w:tcPr>
            <w:tcW w:w="2410" w:type="dxa"/>
            <w:vAlign w:val="center"/>
          </w:tcPr>
          <w:p w:rsidR="0017075A" w:rsidRDefault="0017075A" w:rsidP="0017075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Lukáš Vondra</w:t>
            </w:r>
          </w:p>
          <w:p w:rsidR="0017075A" w:rsidRPr="00FF793D" w:rsidRDefault="0017075A" w:rsidP="0017075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Marek Kachlíř</w:t>
            </w:r>
          </w:p>
        </w:tc>
        <w:tc>
          <w:tcPr>
            <w:tcW w:w="1839" w:type="dxa"/>
            <w:vAlign w:val="center"/>
          </w:tcPr>
          <w:p w:rsidR="0017075A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739 240 052</w:t>
            </w:r>
          </w:p>
          <w:p w:rsidR="0017075A" w:rsidRPr="00FF793D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739 240 753</w:t>
            </w:r>
          </w:p>
        </w:tc>
        <w:tc>
          <w:tcPr>
            <w:tcW w:w="2562" w:type="dxa"/>
            <w:vAlign w:val="center"/>
          </w:tcPr>
          <w:p w:rsidR="0017075A" w:rsidRDefault="00E31F81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17075A" w:rsidRPr="002E77CE">
                <w:rPr>
                  <w:rStyle w:val="Hypertextovodkaz"/>
                  <w:rFonts w:cs="Arial"/>
                  <w:sz w:val="16"/>
                  <w:szCs w:val="16"/>
                </w:rPr>
                <w:t>lukas.vondra@ceproas.cz</w:t>
              </w:r>
            </w:hyperlink>
          </w:p>
          <w:p w:rsidR="0017075A" w:rsidRPr="00FF793D" w:rsidRDefault="0017075A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marek.kachlir@ceproas.cz</w:t>
            </w:r>
          </w:p>
        </w:tc>
      </w:tr>
      <w:tr w:rsidR="0017075A" w:rsidRPr="006437E3" w:rsidTr="0059064E">
        <w:tc>
          <w:tcPr>
            <w:tcW w:w="2660" w:type="dxa"/>
            <w:vAlign w:val="bottom"/>
          </w:tcPr>
          <w:p w:rsidR="0017075A" w:rsidRPr="009A0F9B" w:rsidRDefault="0017075A" w:rsidP="006437E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zapisovat do deníku</w:t>
            </w:r>
          </w:p>
        </w:tc>
        <w:tc>
          <w:tcPr>
            <w:tcW w:w="2410" w:type="dxa"/>
            <w:vAlign w:val="center"/>
          </w:tcPr>
          <w:p w:rsidR="0017075A" w:rsidRDefault="0017075A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Lukáš Vondra</w:t>
            </w:r>
          </w:p>
          <w:p w:rsidR="0017075A" w:rsidRDefault="0017075A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Marek Kachlíř</w:t>
            </w:r>
          </w:p>
          <w:p w:rsidR="00BF2515" w:rsidRPr="00FF793D" w:rsidRDefault="00BF2515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Zdeněk Beneš</w:t>
            </w:r>
          </w:p>
        </w:tc>
        <w:tc>
          <w:tcPr>
            <w:tcW w:w="1839" w:type="dxa"/>
            <w:vAlign w:val="center"/>
          </w:tcPr>
          <w:p w:rsidR="0017075A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739 240 052</w:t>
            </w:r>
          </w:p>
          <w:p w:rsidR="0017075A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</w:t>
            </w:r>
            <w:r w:rsidR="00BF2515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17075A">
              <w:rPr>
                <w:rFonts w:cs="Arial"/>
                <w:color w:val="000000"/>
                <w:sz w:val="16"/>
                <w:szCs w:val="16"/>
              </w:rPr>
              <w:t>753</w:t>
            </w:r>
          </w:p>
          <w:p w:rsidR="00BF2515" w:rsidRPr="00FF793D" w:rsidRDefault="00BF2515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602 495 153 </w:t>
            </w:r>
          </w:p>
        </w:tc>
        <w:tc>
          <w:tcPr>
            <w:tcW w:w="2562" w:type="dxa"/>
            <w:vAlign w:val="center"/>
          </w:tcPr>
          <w:p w:rsidR="0017075A" w:rsidRDefault="00E31F81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17075A" w:rsidRPr="002E77CE">
                <w:rPr>
                  <w:rStyle w:val="Hypertextovodkaz"/>
                  <w:rFonts w:cs="Arial"/>
                  <w:sz w:val="16"/>
                  <w:szCs w:val="16"/>
                </w:rPr>
                <w:t>lukas.vondra@ceproas.cz</w:t>
              </w:r>
            </w:hyperlink>
          </w:p>
          <w:p w:rsidR="00BF2515" w:rsidRDefault="00E31F81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BF2515" w:rsidRPr="00321906">
                <w:rPr>
                  <w:rStyle w:val="Hypertextovodkaz"/>
                  <w:rFonts w:cs="Arial"/>
                  <w:sz w:val="16"/>
                  <w:szCs w:val="16"/>
                </w:rPr>
                <w:t>marek.kachlir@ceproas.cz</w:t>
              </w:r>
            </w:hyperlink>
          </w:p>
          <w:p w:rsidR="00BF2515" w:rsidRPr="00FF793D" w:rsidRDefault="00BF2515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zdenek.benes@ceproas.cz</w:t>
            </w:r>
          </w:p>
        </w:tc>
      </w:tr>
      <w:tr w:rsidR="0017075A" w:rsidRPr="006437E3" w:rsidTr="00323987">
        <w:tc>
          <w:tcPr>
            <w:tcW w:w="2660" w:type="dxa"/>
            <w:vAlign w:val="center"/>
          </w:tcPr>
          <w:p w:rsidR="0017075A" w:rsidRPr="009A0F9B" w:rsidRDefault="0017075A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předání a převzetí díla</w:t>
            </w:r>
          </w:p>
        </w:tc>
        <w:tc>
          <w:tcPr>
            <w:tcW w:w="2410" w:type="dxa"/>
            <w:vAlign w:val="center"/>
          </w:tcPr>
          <w:p w:rsidR="0017075A" w:rsidRDefault="0017075A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Lukáš Vondra</w:t>
            </w:r>
          </w:p>
          <w:p w:rsidR="0017075A" w:rsidRDefault="0017075A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Marek Kachlíř</w:t>
            </w:r>
          </w:p>
          <w:p w:rsidR="00BF2515" w:rsidRPr="00FF793D" w:rsidRDefault="00BF2515" w:rsidP="00D8410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Zdeněk Beneš</w:t>
            </w:r>
          </w:p>
        </w:tc>
        <w:tc>
          <w:tcPr>
            <w:tcW w:w="1839" w:type="dxa"/>
            <w:vAlign w:val="center"/>
          </w:tcPr>
          <w:p w:rsidR="0017075A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739 240 052</w:t>
            </w:r>
          </w:p>
          <w:p w:rsidR="0017075A" w:rsidRDefault="0017075A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075A">
              <w:rPr>
                <w:rFonts w:cs="Arial"/>
                <w:color w:val="000000"/>
                <w:sz w:val="16"/>
                <w:szCs w:val="16"/>
              </w:rPr>
              <w:t>739 240</w:t>
            </w:r>
            <w:r w:rsidR="00BF2515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17075A">
              <w:rPr>
                <w:rFonts w:cs="Arial"/>
                <w:color w:val="000000"/>
                <w:sz w:val="16"/>
                <w:szCs w:val="16"/>
              </w:rPr>
              <w:t>753</w:t>
            </w:r>
          </w:p>
          <w:p w:rsidR="00BF2515" w:rsidRPr="00FF793D" w:rsidRDefault="00BF2515" w:rsidP="00D8410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602 495 153</w:t>
            </w:r>
          </w:p>
        </w:tc>
        <w:tc>
          <w:tcPr>
            <w:tcW w:w="2562" w:type="dxa"/>
            <w:vAlign w:val="center"/>
          </w:tcPr>
          <w:p w:rsidR="0017075A" w:rsidRDefault="00E31F81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17075A" w:rsidRPr="002E77CE">
                <w:rPr>
                  <w:rStyle w:val="Hypertextovodkaz"/>
                  <w:rFonts w:cs="Arial"/>
                  <w:sz w:val="16"/>
                  <w:szCs w:val="16"/>
                </w:rPr>
                <w:t>lukas.vondra@ceproas.cz</w:t>
              </w:r>
            </w:hyperlink>
          </w:p>
          <w:p w:rsidR="0017075A" w:rsidRDefault="00E31F81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BF2515" w:rsidRPr="00321906">
                <w:rPr>
                  <w:rStyle w:val="Hypertextovodkaz"/>
                  <w:rFonts w:cs="Arial"/>
                  <w:sz w:val="16"/>
                  <w:szCs w:val="16"/>
                </w:rPr>
                <w:t>marek.kachlir@ceproas.cz</w:t>
              </w:r>
            </w:hyperlink>
          </w:p>
          <w:p w:rsidR="00BF2515" w:rsidRPr="00FF793D" w:rsidRDefault="00BF2515" w:rsidP="00D84107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zdenek.benes@ceproas.cz</w:t>
            </w:r>
          </w:p>
        </w:tc>
      </w:tr>
      <w:tr w:rsidR="006437E3" w:rsidRPr="006437E3" w:rsidTr="006437E3">
        <w:tc>
          <w:tcPr>
            <w:tcW w:w="2660" w:type="dxa"/>
            <w:vAlign w:val="center"/>
          </w:tcPr>
          <w:p w:rsidR="006437E3" w:rsidRPr="009A0F9B" w:rsidRDefault="006437E3" w:rsidP="00BA59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dodržování bezpečnostních opatření (včetně BOZP)</w:t>
            </w:r>
          </w:p>
        </w:tc>
        <w:tc>
          <w:tcPr>
            <w:tcW w:w="2410" w:type="dxa"/>
            <w:vAlign w:val="center"/>
          </w:tcPr>
          <w:p w:rsidR="006437E3" w:rsidRPr="006437E3" w:rsidRDefault="00BF2515" w:rsidP="00766CC2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Mgr.Jakub</w:t>
            </w:r>
            <w:proofErr w:type="spellEnd"/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Hršel</w:t>
            </w:r>
            <w:r w:rsidR="006437E3" w:rsidRPr="006437E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6437E3" w:rsidRPr="006437E3" w:rsidRDefault="00BF2515" w:rsidP="00766CC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739 240 714</w:t>
            </w:r>
          </w:p>
        </w:tc>
        <w:tc>
          <w:tcPr>
            <w:tcW w:w="2562" w:type="dxa"/>
            <w:vAlign w:val="center"/>
          </w:tcPr>
          <w:p w:rsidR="006437E3" w:rsidRPr="006437E3" w:rsidRDefault="00E31F81" w:rsidP="00766CC2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BF2515" w:rsidRPr="00321906">
                <w:rPr>
                  <w:rStyle w:val="Hypertextovodkaz"/>
                  <w:rFonts w:cs="Arial"/>
                  <w:sz w:val="16"/>
                  <w:szCs w:val="16"/>
                </w:rPr>
                <w:t>jakub.hrsel@ceproas.cz</w:t>
              </w:r>
            </w:hyperlink>
          </w:p>
        </w:tc>
      </w:tr>
    </w:tbl>
    <w:p w:rsidR="00C30D59" w:rsidRDefault="00C30D59" w:rsidP="00C30D59"/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  <w:r w:rsidRPr="00C30D59">
        <w:rPr>
          <w:rFonts w:cs="Arial"/>
          <w:b/>
          <w:color w:val="000000"/>
        </w:rPr>
        <w:t>a</w:t>
      </w:r>
    </w:p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</w:p>
    <w:p w:rsidR="00C30D59" w:rsidRPr="00C333C0" w:rsidRDefault="00C30D59" w:rsidP="00C30D59">
      <w:pPr>
        <w:pStyle w:val="Odstavec2"/>
        <w:rPr>
          <w:rStyle w:val="tsubjname"/>
          <w:highlight w:val="yellow"/>
        </w:rPr>
      </w:pPr>
      <w:r w:rsidRPr="00C333C0">
        <w:rPr>
          <w:highlight w:val="yellow"/>
        </w:rPr>
        <w:t>Zhotovitel:</w:t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</w:p>
    <w:p w:rsidR="000928C3" w:rsidRPr="00C333C0" w:rsidRDefault="00C30D59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se sídlem:</w:t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</w:p>
    <w:p w:rsidR="00C30D59" w:rsidRPr="00C333C0" w:rsidRDefault="00237160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spisová značka</w:t>
      </w:r>
      <w:r w:rsidR="00C30D59" w:rsidRPr="00C333C0">
        <w:rPr>
          <w:highlight w:val="yellow"/>
        </w:rPr>
        <w:t>:</w:t>
      </w:r>
      <w:r w:rsidR="00C30D59" w:rsidRPr="00C333C0">
        <w:rPr>
          <w:highlight w:val="yellow"/>
        </w:rPr>
        <w:tab/>
      </w:r>
      <w:r w:rsidR="00C30D59" w:rsidRPr="00C333C0">
        <w:rPr>
          <w:highlight w:val="yellow"/>
        </w:rPr>
        <w:tab/>
      </w:r>
      <w:r w:rsidR="00C30D59" w:rsidRPr="00C333C0">
        <w:rPr>
          <w:highlight w:val="yellow"/>
        </w:rPr>
        <w:tab/>
      </w:r>
      <w:r w:rsidR="00C30D59" w:rsidRPr="00C333C0">
        <w:rPr>
          <w:highlight w:val="yellow"/>
        </w:rPr>
        <w:tab/>
      </w:r>
    </w:p>
    <w:p w:rsidR="002C1525" w:rsidRPr="00C333C0" w:rsidRDefault="00C30D59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bankovní spojení:</w:t>
      </w:r>
      <w:r w:rsidRPr="00C333C0">
        <w:rPr>
          <w:highlight w:val="yellow"/>
        </w:rPr>
        <w:tab/>
      </w:r>
    </w:p>
    <w:p w:rsidR="00C30D59" w:rsidRPr="00C333C0" w:rsidRDefault="00C30D59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č.</w:t>
      </w:r>
      <w:r w:rsidR="001325A7" w:rsidRPr="00C333C0">
        <w:rPr>
          <w:highlight w:val="yellow"/>
        </w:rPr>
        <w:t xml:space="preserve"> </w:t>
      </w:r>
      <w:r w:rsidRPr="00C333C0">
        <w:rPr>
          <w:highlight w:val="yellow"/>
        </w:rPr>
        <w:t>účtu:</w:t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</w:p>
    <w:p w:rsidR="00C30D59" w:rsidRPr="00C333C0" w:rsidRDefault="00C30D59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IČ</w:t>
      </w:r>
      <w:r w:rsidR="00E713AD" w:rsidRPr="00C333C0">
        <w:rPr>
          <w:highlight w:val="yellow"/>
        </w:rPr>
        <w:t>O</w:t>
      </w:r>
      <w:r w:rsidRPr="00C333C0">
        <w:rPr>
          <w:highlight w:val="yellow"/>
        </w:rPr>
        <w:t>:</w:t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</w:p>
    <w:p w:rsidR="00C30D59" w:rsidRPr="00C333C0" w:rsidRDefault="00C30D59" w:rsidP="00C30D59">
      <w:pPr>
        <w:ind w:left="283" w:firstLine="284"/>
        <w:rPr>
          <w:highlight w:val="yellow"/>
        </w:rPr>
      </w:pPr>
      <w:r w:rsidRPr="00C333C0">
        <w:rPr>
          <w:highlight w:val="yellow"/>
        </w:rPr>
        <w:t>DIČ:</w:t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  <w:r w:rsidRPr="00C333C0">
        <w:rPr>
          <w:highlight w:val="yellow"/>
        </w:rPr>
        <w:tab/>
      </w:r>
    </w:p>
    <w:p w:rsidR="00C30D59" w:rsidRDefault="00E713AD" w:rsidP="00C30D59">
      <w:pPr>
        <w:ind w:left="283" w:firstLine="284"/>
      </w:pPr>
      <w:r w:rsidRPr="00C333C0">
        <w:rPr>
          <w:highlight w:val="yellow"/>
        </w:rPr>
        <w:lastRenderedPageBreak/>
        <w:t>zastoupený</w:t>
      </w:r>
      <w:r w:rsidR="00C30D59" w:rsidRPr="00C333C0">
        <w:rPr>
          <w:highlight w:val="yellow"/>
        </w:rPr>
        <w:t>:</w:t>
      </w:r>
      <w:r w:rsidR="00C30D59" w:rsidRPr="000928C3">
        <w:tab/>
      </w:r>
      <w:r w:rsidR="00C30D59" w:rsidRPr="000928C3">
        <w:tab/>
      </w:r>
      <w:r w:rsidR="00C30D59" w:rsidRPr="000928C3">
        <w:tab/>
      </w:r>
    </w:p>
    <w:p w:rsidR="00FE0844" w:rsidRDefault="00FE0844" w:rsidP="00FE0844">
      <w:pPr>
        <w:pStyle w:val="Odstavec2"/>
        <w:numPr>
          <w:ilvl w:val="0"/>
          <w:numId w:val="0"/>
        </w:numPr>
        <w:ind w:left="567" w:hanging="567"/>
      </w:pPr>
      <w:r>
        <w:tab/>
      </w:r>
      <w:r>
        <w:tab/>
        <w:t>(dále jen „</w:t>
      </w:r>
      <w:r w:rsidRPr="00C30D59">
        <w:rPr>
          <w:b/>
          <w:i/>
        </w:rPr>
        <w:t>Zhotovitel</w:t>
      </w:r>
      <w:r>
        <w:t>“)</w:t>
      </w:r>
    </w:p>
    <w:p w:rsidR="00B22CD9" w:rsidRDefault="00C30D59" w:rsidP="00C30D59">
      <w:r>
        <w:tab/>
      </w:r>
      <w:r>
        <w:tab/>
      </w:r>
      <w:r>
        <w:tab/>
      </w:r>
    </w:p>
    <w:p w:rsidR="00C30D59" w:rsidRDefault="00C30D59" w:rsidP="00C30D59">
      <w:r>
        <w:tab/>
      </w:r>
      <w:r>
        <w:tab/>
      </w:r>
    </w:p>
    <w:p w:rsidR="00C30D59" w:rsidRDefault="00C30D59" w:rsidP="00C30D59">
      <w:r w:rsidRPr="00C30D59">
        <w:t>Osoby oprávněné jednat za zhotovitele v rámci uzavřené smlouvy o dílo:</w:t>
      </w:r>
    </w:p>
    <w:p w:rsidR="001325A7" w:rsidRDefault="001325A7" w:rsidP="00C30D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839"/>
        <w:gridCol w:w="2330"/>
      </w:tblGrid>
      <w:tr w:rsidR="00C30D59" w:rsidRPr="009A21C7" w:rsidTr="00265F9E">
        <w:trPr>
          <w:trHeight w:val="438"/>
        </w:trPr>
        <w:tc>
          <w:tcPr>
            <w:tcW w:w="2660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ve věcech:</w:t>
            </w:r>
          </w:p>
        </w:tc>
        <w:tc>
          <w:tcPr>
            <w:tcW w:w="2410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jméno a příjmení:</w:t>
            </w:r>
          </w:p>
        </w:tc>
        <w:tc>
          <w:tcPr>
            <w:tcW w:w="1839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2330" w:type="dxa"/>
            <w:vAlign w:val="center"/>
          </w:tcPr>
          <w:p w:rsidR="00C30D59" w:rsidRPr="009A0F9B" w:rsidRDefault="00C30D59" w:rsidP="00BA5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A0F9B">
              <w:rPr>
                <w:rFonts w:cs="Arial"/>
                <w:color w:val="000000"/>
                <w:sz w:val="16"/>
                <w:szCs w:val="16"/>
              </w:rPr>
              <w:t>e-mail:</w:t>
            </w:r>
          </w:p>
        </w:tc>
      </w:tr>
      <w:tr w:rsidR="00C30D59" w:rsidRPr="009A21C7" w:rsidTr="00265F9E">
        <w:tc>
          <w:tcPr>
            <w:tcW w:w="2660" w:type="dxa"/>
            <w:vAlign w:val="center"/>
          </w:tcPr>
          <w:p w:rsidR="00C30D59" w:rsidRPr="00265F9E" w:rsidRDefault="00451C47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265F9E">
              <w:rPr>
                <w:rFonts w:cs="Arial"/>
                <w:color w:val="000000"/>
                <w:sz w:val="18"/>
                <w:szCs w:val="18"/>
              </w:rPr>
              <w:t>S</w:t>
            </w:r>
            <w:r w:rsidR="00C30D59" w:rsidRPr="00265F9E">
              <w:rPr>
                <w:rFonts w:cs="Arial"/>
                <w:color w:val="000000"/>
                <w:sz w:val="18"/>
                <w:szCs w:val="18"/>
              </w:rPr>
              <w:t>mluvních</w:t>
            </w:r>
          </w:p>
        </w:tc>
        <w:tc>
          <w:tcPr>
            <w:tcW w:w="2410" w:type="dxa"/>
            <w:vAlign w:val="center"/>
          </w:tcPr>
          <w:p w:rsidR="00C30D59" w:rsidRPr="00C333C0" w:rsidRDefault="00FE0844" w:rsidP="00C333C0">
            <w:pPr>
              <w:rPr>
                <w:rFonts w:cs="Arial"/>
                <w:color w:val="000000"/>
                <w:sz w:val="16"/>
                <w:szCs w:val="16"/>
              </w:rPr>
            </w:pPr>
            <w:r w:rsidRPr="00C333C0">
              <w:rPr>
                <w:rFonts w:cs="Arial"/>
                <w:color w:val="000000"/>
                <w:sz w:val="16"/>
                <w:szCs w:val="16"/>
              </w:rPr>
              <w:t>[bude doplněno].</w:t>
            </w:r>
          </w:p>
        </w:tc>
        <w:tc>
          <w:tcPr>
            <w:tcW w:w="1839" w:type="dxa"/>
            <w:vAlign w:val="center"/>
          </w:tcPr>
          <w:p w:rsidR="00C30D59" w:rsidRPr="00265F9E" w:rsidRDefault="00C30D59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C30D59" w:rsidRPr="00265F9E" w:rsidRDefault="00C30D59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5F9E" w:rsidRPr="009A21C7" w:rsidTr="00265F9E">
        <w:trPr>
          <w:trHeight w:val="143"/>
        </w:trPr>
        <w:tc>
          <w:tcPr>
            <w:tcW w:w="2660" w:type="dxa"/>
            <w:vAlign w:val="center"/>
          </w:tcPr>
          <w:p w:rsidR="00265F9E" w:rsidRPr="00265F9E" w:rsidRDefault="00265F9E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265F9E">
              <w:rPr>
                <w:rFonts w:cs="Arial"/>
                <w:color w:val="000000"/>
                <w:sz w:val="18"/>
                <w:szCs w:val="18"/>
              </w:rPr>
              <w:t xml:space="preserve">technických </w:t>
            </w:r>
          </w:p>
        </w:tc>
        <w:tc>
          <w:tcPr>
            <w:tcW w:w="2410" w:type="dxa"/>
            <w:vAlign w:val="center"/>
          </w:tcPr>
          <w:p w:rsidR="00265F9E" w:rsidRPr="00C333C0" w:rsidRDefault="00FE0844" w:rsidP="00C333C0">
            <w:pPr>
              <w:rPr>
                <w:rFonts w:cs="Arial"/>
                <w:color w:val="000000"/>
                <w:sz w:val="16"/>
                <w:szCs w:val="16"/>
              </w:rPr>
            </w:pPr>
            <w:r w:rsidRPr="00C333C0">
              <w:rPr>
                <w:rFonts w:cs="Arial"/>
                <w:color w:val="000000"/>
                <w:sz w:val="16"/>
                <w:szCs w:val="16"/>
              </w:rPr>
              <w:t>[bude doplněno].</w:t>
            </w:r>
          </w:p>
        </w:tc>
        <w:tc>
          <w:tcPr>
            <w:tcW w:w="1839" w:type="dxa"/>
            <w:vAlign w:val="center"/>
          </w:tcPr>
          <w:p w:rsidR="00265F9E" w:rsidRPr="00265F9E" w:rsidRDefault="00265F9E" w:rsidP="00D034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265F9E" w:rsidRPr="00265F9E" w:rsidRDefault="00265F9E" w:rsidP="00D034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5F9E" w:rsidRPr="009A21C7" w:rsidTr="00265F9E">
        <w:tc>
          <w:tcPr>
            <w:tcW w:w="2660" w:type="dxa"/>
            <w:vAlign w:val="center"/>
          </w:tcPr>
          <w:p w:rsidR="00265F9E" w:rsidRPr="00265F9E" w:rsidRDefault="00265F9E" w:rsidP="007C130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265F9E">
              <w:rPr>
                <w:rFonts w:cs="Arial"/>
                <w:color w:val="000000"/>
                <w:sz w:val="18"/>
                <w:szCs w:val="18"/>
              </w:rPr>
              <w:t>zapisovat do deníku</w:t>
            </w:r>
          </w:p>
        </w:tc>
        <w:tc>
          <w:tcPr>
            <w:tcW w:w="2410" w:type="dxa"/>
            <w:vAlign w:val="center"/>
          </w:tcPr>
          <w:p w:rsidR="00265F9E" w:rsidRPr="00C333C0" w:rsidRDefault="00FE0844" w:rsidP="00C333C0">
            <w:pPr>
              <w:rPr>
                <w:rFonts w:cs="Arial"/>
                <w:color w:val="000000"/>
                <w:sz w:val="16"/>
                <w:szCs w:val="16"/>
              </w:rPr>
            </w:pPr>
            <w:r w:rsidRPr="00C333C0">
              <w:rPr>
                <w:rFonts w:cs="Arial"/>
                <w:color w:val="000000"/>
                <w:sz w:val="16"/>
                <w:szCs w:val="16"/>
              </w:rPr>
              <w:t>[bude doplněno].</w:t>
            </w:r>
          </w:p>
        </w:tc>
        <w:tc>
          <w:tcPr>
            <w:tcW w:w="1839" w:type="dxa"/>
            <w:vAlign w:val="center"/>
          </w:tcPr>
          <w:p w:rsidR="00265F9E" w:rsidRPr="00265F9E" w:rsidRDefault="00265F9E" w:rsidP="007C13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265F9E" w:rsidRPr="00265F9E" w:rsidRDefault="00265F9E" w:rsidP="007C130D">
            <w:pPr>
              <w:jc w:val="left"/>
              <w:rPr>
                <w:sz w:val="18"/>
                <w:szCs w:val="18"/>
              </w:rPr>
            </w:pPr>
          </w:p>
        </w:tc>
      </w:tr>
      <w:tr w:rsidR="00265F9E" w:rsidRPr="009A21C7" w:rsidTr="00265F9E">
        <w:tc>
          <w:tcPr>
            <w:tcW w:w="2660" w:type="dxa"/>
            <w:vAlign w:val="center"/>
          </w:tcPr>
          <w:p w:rsidR="00265F9E" w:rsidRPr="00265F9E" w:rsidRDefault="00265F9E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265F9E">
              <w:rPr>
                <w:rFonts w:cs="Arial"/>
                <w:color w:val="000000"/>
                <w:sz w:val="18"/>
                <w:szCs w:val="18"/>
              </w:rPr>
              <w:t>předání a převzetí díla</w:t>
            </w:r>
          </w:p>
        </w:tc>
        <w:tc>
          <w:tcPr>
            <w:tcW w:w="2410" w:type="dxa"/>
            <w:vAlign w:val="center"/>
          </w:tcPr>
          <w:p w:rsidR="00265F9E" w:rsidRPr="00C333C0" w:rsidRDefault="00FE0844" w:rsidP="00C333C0">
            <w:pPr>
              <w:rPr>
                <w:rFonts w:cs="Arial"/>
                <w:color w:val="000000"/>
                <w:sz w:val="16"/>
                <w:szCs w:val="16"/>
              </w:rPr>
            </w:pPr>
            <w:r w:rsidRPr="00C333C0">
              <w:rPr>
                <w:rFonts w:cs="Arial"/>
                <w:color w:val="000000"/>
                <w:sz w:val="16"/>
                <w:szCs w:val="16"/>
              </w:rPr>
              <w:t>[bude doplněno].</w:t>
            </w:r>
          </w:p>
        </w:tc>
        <w:tc>
          <w:tcPr>
            <w:tcW w:w="1839" w:type="dxa"/>
            <w:vAlign w:val="center"/>
          </w:tcPr>
          <w:p w:rsidR="00265F9E" w:rsidRPr="00265F9E" w:rsidRDefault="00265F9E" w:rsidP="00D034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265F9E" w:rsidRPr="00265F9E" w:rsidRDefault="00265F9E" w:rsidP="00D034FE">
            <w:pPr>
              <w:jc w:val="left"/>
              <w:rPr>
                <w:sz w:val="18"/>
                <w:szCs w:val="18"/>
              </w:rPr>
            </w:pPr>
          </w:p>
        </w:tc>
      </w:tr>
      <w:tr w:rsidR="00265F9E" w:rsidRPr="009A21C7" w:rsidTr="00265F9E">
        <w:tc>
          <w:tcPr>
            <w:tcW w:w="2660" w:type="dxa"/>
            <w:vAlign w:val="center"/>
          </w:tcPr>
          <w:p w:rsidR="00265F9E" w:rsidRPr="00265F9E" w:rsidRDefault="00265F9E" w:rsidP="00365C3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265F9E">
              <w:rPr>
                <w:rFonts w:cs="Arial"/>
                <w:color w:val="000000"/>
                <w:sz w:val="18"/>
                <w:szCs w:val="18"/>
              </w:rPr>
              <w:t>dodržování bezpečnostních opatření (včetně BOZP)</w:t>
            </w:r>
          </w:p>
        </w:tc>
        <w:tc>
          <w:tcPr>
            <w:tcW w:w="2410" w:type="dxa"/>
            <w:vAlign w:val="center"/>
          </w:tcPr>
          <w:p w:rsidR="00265F9E" w:rsidRPr="00C333C0" w:rsidRDefault="00FE0844" w:rsidP="00C333C0">
            <w:pPr>
              <w:rPr>
                <w:rFonts w:cs="Arial"/>
                <w:color w:val="000000"/>
                <w:sz w:val="16"/>
                <w:szCs w:val="16"/>
              </w:rPr>
            </w:pPr>
            <w:r w:rsidRPr="00C333C0">
              <w:rPr>
                <w:rFonts w:cs="Arial"/>
                <w:color w:val="000000"/>
                <w:sz w:val="16"/>
                <w:szCs w:val="16"/>
              </w:rPr>
              <w:t>[bude doplněno].</w:t>
            </w:r>
          </w:p>
        </w:tc>
        <w:tc>
          <w:tcPr>
            <w:tcW w:w="1839" w:type="dxa"/>
            <w:vAlign w:val="center"/>
          </w:tcPr>
          <w:p w:rsidR="00265F9E" w:rsidRPr="00265F9E" w:rsidRDefault="00265F9E" w:rsidP="00D034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265F9E" w:rsidRPr="00265F9E" w:rsidRDefault="00265F9E" w:rsidP="00D034FE">
            <w:pPr>
              <w:jc w:val="left"/>
              <w:rPr>
                <w:sz w:val="18"/>
                <w:szCs w:val="18"/>
              </w:rPr>
            </w:pPr>
          </w:p>
        </w:tc>
      </w:tr>
    </w:tbl>
    <w:p w:rsidR="00D14726" w:rsidRDefault="00D14726" w:rsidP="00C30D59">
      <w:pPr>
        <w:pStyle w:val="Odstavec2"/>
        <w:numPr>
          <w:ilvl w:val="0"/>
          <w:numId w:val="0"/>
        </w:numPr>
        <w:ind w:left="567" w:hanging="567"/>
      </w:pPr>
    </w:p>
    <w:p w:rsidR="00C30D59" w:rsidRDefault="00C30D59" w:rsidP="00C30D59">
      <w:pPr>
        <w:pStyle w:val="Odstavec2"/>
        <w:numPr>
          <w:ilvl w:val="0"/>
          <w:numId w:val="0"/>
        </w:numPr>
      </w:pPr>
      <w:r>
        <w:t>(Objednatel a Zhotovitel společně též „</w:t>
      </w:r>
      <w:r w:rsidRPr="00C30D59">
        <w:rPr>
          <w:b/>
          <w:i/>
        </w:rPr>
        <w:t>Smluvní strany</w:t>
      </w:r>
      <w:r>
        <w:t>“)</w:t>
      </w:r>
    </w:p>
    <w:p w:rsidR="00C30D59" w:rsidRDefault="00C30D59" w:rsidP="00C30D59">
      <w:pPr>
        <w:pStyle w:val="Odstavec2"/>
        <w:numPr>
          <w:ilvl w:val="0"/>
          <w:numId w:val="0"/>
        </w:numPr>
      </w:pPr>
      <w:r w:rsidRPr="00C30D59">
        <w:t>níže uvedeného dne, měsíce a roku uzavřely tuto smlouvu o dílo (dále jen „</w:t>
      </w:r>
      <w:r w:rsidRPr="00C30D59">
        <w:rPr>
          <w:b/>
          <w:i/>
        </w:rPr>
        <w:t>Smlouva</w:t>
      </w:r>
      <w:r w:rsidRPr="00C30D59">
        <w:t>“)</w:t>
      </w:r>
      <w:r w:rsidR="00AF68B0">
        <w:t>:</w:t>
      </w:r>
    </w:p>
    <w:p w:rsidR="00C962BE" w:rsidRPr="00C962BE" w:rsidRDefault="00C962BE" w:rsidP="00C333C0">
      <w:pPr>
        <w:pStyle w:val="lnek"/>
        <w:spacing w:before="360"/>
        <w:ind w:left="17"/>
      </w:pPr>
      <w:r w:rsidRPr="00C962BE">
        <w:t xml:space="preserve">Základní údaje </w:t>
      </w:r>
      <w:r w:rsidR="00204984">
        <w:t xml:space="preserve">a </w:t>
      </w:r>
      <w:r w:rsidR="00204984" w:rsidRPr="00280022">
        <w:t>předmět</w:t>
      </w:r>
      <w:r w:rsidR="00204984">
        <w:t xml:space="preserve"> plnění</w:t>
      </w:r>
    </w:p>
    <w:p w:rsidR="00204984" w:rsidRDefault="00204984" w:rsidP="00BB3C8B">
      <w:pPr>
        <w:pStyle w:val="Odstavec2"/>
        <w:tabs>
          <w:tab w:val="clear" w:pos="567"/>
          <w:tab w:val="clear" w:pos="1222"/>
        </w:tabs>
      </w:pPr>
      <w:r w:rsidRPr="00204984">
        <w:t xml:space="preserve">Zhotovitel prohlašuje, že má veškerá oprávnění a technické vybavení potřebné k řádnému splnění této Smlouvy. </w:t>
      </w:r>
    </w:p>
    <w:p w:rsidR="009F140F" w:rsidRDefault="00FE0844" w:rsidP="00BB3C8B">
      <w:pPr>
        <w:pStyle w:val="Odstavec2"/>
        <w:tabs>
          <w:tab w:val="clear" w:pos="567"/>
          <w:tab w:val="clear" w:pos="1222"/>
        </w:tabs>
      </w:pPr>
      <w:r>
        <w:t xml:space="preserve">Předmětem </w:t>
      </w:r>
      <w:r w:rsidR="00214918">
        <w:t xml:space="preserve">této Smlouvy </w:t>
      </w:r>
      <w:r>
        <w:t xml:space="preserve">je </w:t>
      </w:r>
      <w:r w:rsidR="00214918">
        <w:t>provedení</w:t>
      </w:r>
      <w:r w:rsidR="00214918" w:rsidRPr="00721937">
        <w:t xml:space="preserve"> </w:t>
      </w:r>
      <w:r w:rsidR="00EB3E19">
        <w:t>stavebních prací spočívající v instalaci a úpravě systémů, které vedou k zautomatizování skladu pohonných hmot Potěhy</w:t>
      </w:r>
      <w:r w:rsidR="000F7707">
        <w:t xml:space="preserve"> </w:t>
      </w:r>
      <w:r>
        <w:t>ve vlastnictví Objednatele (dále též jen „</w:t>
      </w:r>
      <w:r w:rsidR="00214918" w:rsidRPr="00BB3C8B">
        <w:rPr>
          <w:b/>
          <w:i/>
        </w:rPr>
        <w:t>D</w:t>
      </w:r>
      <w:r w:rsidRPr="00BB3C8B">
        <w:rPr>
          <w:b/>
          <w:i/>
        </w:rPr>
        <w:t>ílo</w:t>
      </w:r>
      <w:r w:rsidRPr="00BB3C8B">
        <w:rPr>
          <w:b/>
        </w:rPr>
        <w:t>“</w:t>
      </w:r>
      <w:r>
        <w:t>).</w:t>
      </w:r>
    </w:p>
    <w:p w:rsidR="009F140F" w:rsidRDefault="009F140F" w:rsidP="009F140F">
      <w:pPr>
        <w:pStyle w:val="Odstavec3"/>
      </w:pPr>
      <w:r>
        <w:t xml:space="preserve">Rozsah Díla je specifikován zejména v následujících projektových dokumentacích, které tvořící jeden </w:t>
      </w:r>
      <w:proofErr w:type="gramStart"/>
      <w:r>
        <w:t>cele  (dále</w:t>
      </w:r>
      <w:proofErr w:type="gramEnd"/>
      <w:r>
        <w:t xml:space="preserve"> též shodně jako „projektové dokumentace“ nebo „PD“):</w:t>
      </w:r>
    </w:p>
    <w:p w:rsidR="009F140F" w:rsidRDefault="009F140F" w:rsidP="004F1013">
      <w:pPr>
        <w:pStyle w:val="Odstavec4"/>
      </w:pPr>
      <w:r>
        <w:t>PD č. 1810275-DPS-D-D2-PS-06 s názvem „ELEKTRICKÁ POŽÁRNÍ SIGNALIZACE“ vypracovaná společností premise, s.r.o., Všehrdova 560/2, 110 00 Praha 1, IČO: 27573524;</w:t>
      </w:r>
    </w:p>
    <w:p w:rsidR="009F140F" w:rsidRDefault="009F140F" w:rsidP="004F1013">
      <w:pPr>
        <w:pStyle w:val="Odstavec4"/>
      </w:pPr>
      <w:r>
        <w:t xml:space="preserve">PD č. 62024194 s názvem “ZAŘÍZENÍ DÁLKOVÉHO PŘENOSU (ZDP)” vypracovaná společností PATROL </w:t>
      </w:r>
      <w:proofErr w:type="spellStart"/>
      <w:r>
        <w:t>group</w:t>
      </w:r>
      <w:proofErr w:type="spellEnd"/>
      <w:r>
        <w:t xml:space="preserve"> s.r.o. Romana Havelky 4957/5b, 586 01 Jihlava, IČO: 46981233;</w:t>
      </w:r>
    </w:p>
    <w:p w:rsidR="009F140F" w:rsidRDefault="009F140F" w:rsidP="004F1013">
      <w:pPr>
        <w:pStyle w:val="Odstavec4"/>
      </w:pPr>
      <w:r>
        <w:t>PD č. 1810275-DPS-D-D2-PS-05 s názvem „KAMEROVÝ SYSTÉM A SYSTÉM PLOŠNÉHO OZVUČENÍ“ vypracovaná společností premise, s.r.o., Všehrdova 560/2, 110 00 Praha 1, IČO: 27573524;</w:t>
      </w:r>
    </w:p>
    <w:p w:rsidR="009F140F" w:rsidRDefault="009F140F" w:rsidP="004F1013">
      <w:pPr>
        <w:pStyle w:val="Odstavec4"/>
      </w:pPr>
      <w:r>
        <w:t>PD č. 1810275-DPS-D-D2-PS-07 s názvem „POPLACHOVÝ ZABEZPEČOVACÍ A TÍSŇOVÝ SYSTÉM“ vypracovaná společností premise, s.r.o., Všehrdova 560/2, 110 00 Praha 1, IČO: 27573524;</w:t>
      </w:r>
    </w:p>
    <w:p w:rsidR="009F140F" w:rsidRDefault="009F140F" w:rsidP="004F1013">
      <w:pPr>
        <w:pStyle w:val="Odstavec4"/>
      </w:pPr>
      <w:r>
        <w:t xml:space="preserve">PD č. D1810275E211 s </w:t>
      </w:r>
      <w:proofErr w:type="gramStart"/>
      <w:r>
        <w:t>názvem “D.2.2</w:t>
      </w:r>
      <w:proofErr w:type="gramEnd"/>
      <w:r>
        <w:t xml:space="preserve"> - Elektro část, D.2.2.1 – </w:t>
      </w:r>
      <w:proofErr w:type="spellStart"/>
      <w:r>
        <w:t>Servopohony</w:t>
      </w:r>
      <w:proofErr w:type="spellEnd"/>
      <w:r>
        <w:t>” vypracovaná společností VAE CONTROLS, s.r.o., nám. J. Gagarina 1, 710 00 OSTRAVA 10, IČO: 48390470;</w:t>
      </w:r>
    </w:p>
    <w:p w:rsidR="009F140F" w:rsidRDefault="009F140F" w:rsidP="004F1013">
      <w:pPr>
        <w:pStyle w:val="Odstavec4"/>
      </w:pPr>
      <w:r>
        <w:t xml:space="preserve">PD č. D1810275E221 s </w:t>
      </w:r>
      <w:proofErr w:type="gramStart"/>
      <w:r>
        <w:t>názvem „D.2.2</w:t>
      </w:r>
      <w:proofErr w:type="gramEnd"/>
      <w:r>
        <w:t xml:space="preserve"> - Elektro část, D.2.2.2 - Rozvody UPS“ vypracovaná společností VAE CONTROLS, s.r.o., nám. J. Gagarina 1, 710 00 OSTRAVA 10, IČO: 48390470;</w:t>
      </w:r>
    </w:p>
    <w:p w:rsidR="009F140F" w:rsidRDefault="009F140F" w:rsidP="004F1013">
      <w:pPr>
        <w:pStyle w:val="Odstavec4"/>
      </w:pPr>
      <w:r>
        <w:t xml:space="preserve">PD č. D1810275E231 s </w:t>
      </w:r>
      <w:proofErr w:type="gramStart"/>
      <w:r>
        <w:t>názvem „D.2.2</w:t>
      </w:r>
      <w:proofErr w:type="gramEnd"/>
      <w:r>
        <w:t xml:space="preserve"> - Elektro část, D.2.2.3 - Rozvody </w:t>
      </w:r>
      <w:proofErr w:type="spellStart"/>
      <w:r>
        <w:t>Total</w:t>
      </w:r>
      <w:proofErr w:type="spellEnd"/>
      <w:r>
        <w:t xml:space="preserve"> stop“ vypracovaná společností VAE CONTROLS, s.r.o., nám. J. Gagarina 1, 710 00 OSTRAVA 10, IČO: 48390470;</w:t>
      </w:r>
    </w:p>
    <w:p w:rsidR="00FE0844" w:rsidRDefault="00FE0844" w:rsidP="004F1013">
      <w:pPr>
        <w:pStyle w:val="Odstavec3"/>
        <w:numPr>
          <w:ilvl w:val="0"/>
          <w:numId w:val="0"/>
        </w:numPr>
        <w:ind w:left="1134"/>
      </w:pPr>
    </w:p>
    <w:p w:rsidR="00ED16C2" w:rsidRDefault="00B83376" w:rsidP="00B20BE0">
      <w:pPr>
        <w:pStyle w:val="Odstavec2"/>
      </w:pPr>
      <w:r>
        <w:t>D</w:t>
      </w:r>
      <w:r w:rsidR="00ED16C2">
        <w:t>íl</w:t>
      </w:r>
      <w:r w:rsidR="00214918">
        <w:t>o</w:t>
      </w:r>
      <w:r w:rsidR="00ED16C2">
        <w:t xml:space="preserve"> zahrnuje zejména níže uvedené dodávky</w:t>
      </w:r>
      <w:r>
        <w:t>,</w:t>
      </w:r>
      <w:r w:rsidR="00ED16C2">
        <w:t xml:space="preserve"> práce a služby:</w:t>
      </w:r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>Poplachový zabezpečovací a tísňový systém (dále též shodně jako „PZTS“) – výměna a rozšíření stávající instalace;</w:t>
      </w:r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>Kamerový systém (dále též shodně jako „</w:t>
      </w:r>
      <w:r w:rsidR="00CF7800">
        <w:rPr>
          <w:rFonts w:ascii="Arial" w:hAnsi="Arial" w:cs="Arial"/>
          <w:sz w:val="20"/>
          <w:szCs w:val="20"/>
        </w:rPr>
        <w:t>CCTV</w:t>
      </w:r>
      <w:r w:rsidRPr="000F7707">
        <w:rPr>
          <w:rFonts w:ascii="Arial" w:hAnsi="Arial" w:cs="Arial"/>
          <w:sz w:val="20"/>
          <w:szCs w:val="20"/>
        </w:rPr>
        <w:t>“) – výměna celého systému;</w:t>
      </w:r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>Elektrická požární signalizace (dále též shodně jako „EPS“) – doplnění zařízení dálkového přenosu (ZDP) včetně rozšíření a úprav, nová instalace detektorů hořlavých plynů (DHP) včetně integrace do EPS;</w:t>
      </w:r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>ELEKTRO - doplnění elektroinstalace a kabelových svodů, zajištění napájení technologických částí;</w:t>
      </w:r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 xml:space="preserve">UPS – sjednocení centrálních UPS pro zajištění napájení systémů při výpadku elektrické energie na objektech (doba zálohy 5 </w:t>
      </w:r>
      <w:proofErr w:type="gramStart"/>
      <w:r w:rsidRPr="000F7707">
        <w:rPr>
          <w:rFonts w:ascii="Arial" w:hAnsi="Arial" w:cs="Arial"/>
          <w:sz w:val="20"/>
          <w:szCs w:val="20"/>
        </w:rPr>
        <w:t>hodin) ;</w:t>
      </w:r>
      <w:proofErr w:type="gramEnd"/>
    </w:p>
    <w:p w:rsidR="000F7707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0F7707">
        <w:rPr>
          <w:rFonts w:ascii="Arial" w:hAnsi="Arial" w:cs="Arial"/>
          <w:sz w:val="20"/>
          <w:szCs w:val="20"/>
        </w:rPr>
        <w:t>Total</w:t>
      </w:r>
      <w:proofErr w:type="spellEnd"/>
      <w:r w:rsidRPr="000F7707">
        <w:rPr>
          <w:rFonts w:ascii="Arial" w:hAnsi="Arial" w:cs="Arial"/>
          <w:sz w:val="20"/>
          <w:szCs w:val="20"/>
        </w:rPr>
        <w:t xml:space="preserve"> Stop „VN“ – rozšíření objektů o tlačítka </w:t>
      </w:r>
      <w:proofErr w:type="spellStart"/>
      <w:r w:rsidRPr="000F7707">
        <w:rPr>
          <w:rFonts w:ascii="Arial" w:hAnsi="Arial" w:cs="Arial"/>
          <w:sz w:val="20"/>
          <w:szCs w:val="20"/>
        </w:rPr>
        <w:t>Total</w:t>
      </w:r>
      <w:proofErr w:type="spellEnd"/>
      <w:r w:rsidRPr="000F7707">
        <w:rPr>
          <w:rFonts w:ascii="Arial" w:hAnsi="Arial" w:cs="Arial"/>
          <w:sz w:val="20"/>
          <w:szCs w:val="20"/>
        </w:rPr>
        <w:t xml:space="preserve"> Stop, zajištění spojitých prací na straně VN</w:t>
      </w:r>
    </w:p>
    <w:p w:rsidR="00E713AD" w:rsidRPr="000F7707" w:rsidRDefault="000F7707" w:rsidP="000F7707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F7707">
        <w:rPr>
          <w:rFonts w:ascii="Arial" w:hAnsi="Arial" w:cs="Arial"/>
          <w:sz w:val="20"/>
          <w:szCs w:val="20"/>
        </w:rPr>
        <w:t xml:space="preserve">provedení veškerých ostatních prací nutných k řádnému provedení díla, likvidace veškerých odpadů vzniklých prováděním </w:t>
      </w:r>
      <w:r>
        <w:rPr>
          <w:rFonts w:ascii="Arial" w:hAnsi="Arial" w:cs="Arial"/>
          <w:sz w:val="20"/>
          <w:szCs w:val="20"/>
        </w:rPr>
        <w:t>D</w:t>
      </w:r>
      <w:r w:rsidRPr="000F7707">
        <w:rPr>
          <w:rFonts w:ascii="Arial" w:hAnsi="Arial" w:cs="Arial"/>
          <w:sz w:val="20"/>
          <w:szCs w:val="20"/>
        </w:rPr>
        <w:t>íla.</w:t>
      </w:r>
    </w:p>
    <w:p w:rsidR="000D5CE1" w:rsidRPr="000D5CE1" w:rsidRDefault="000D5CE1" w:rsidP="00BB3C8B">
      <w:pPr>
        <w:ind w:left="360"/>
        <w:rPr>
          <w:rFonts w:cs="Arial"/>
          <w:szCs w:val="20"/>
        </w:rPr>
      </w:pPr>
      <w:r w:rsidRPr="00CA4DC5">
        <w:rPr>
          <w:rFonts w:cs="Arial"/>
        </w:rPr>
        <w:t xml:space="preserve">Součástí </w:t>
      </w:r>
      <w:r>
        <w:rPr>
          <w:rFonts w:cs="Arial"/>
        </w:rPr>
        <w:t>D</w:t>
      </w:r>
      <w:r w:rsidRPr="00CA4DC5">
        <w:rPr>
          <w:rFonts w:cs="Arial"/>
        </w:rPr>
        <w:t xml:space="preserve">íla je i vypracování technické dokumentace </w:t>
      </w:r>
      <w:r>
        <w:rPr>
          <w:rFonts w:cs="Arial"/>
        </w:rPr>
        <w:t>Zhotovitele</w:t>
      </w:r>
      <w:r w:rsidRPr="00CA4DC5">
        <w:rPr>
          <w:rFonts w:cs="Arial"/>
        </w:rPr>
        <w:t>m</w:t>
      </w:r>
      <w:r>
        <w:rPr>
          <w:rFonts w:cs="Arial"/>
        </w:rPr>
        <w:t>.</w:t>
      </w:r>
      <w:r w:rsidRPr="00CA4DC5">
        <w:rPr>
          <w:rFonts w:cs="Arial"/>
        </w:rPr>
        <w:t xml:space="preserve"> </w:t>
      </w:r>
      <w:r>
        <w:rPr>
          <w:rFonts w:cs="Arial"/>
        </w:rPr>
        <w:t>P</w:t>
      </w:r>
      <w:r w:rsidRPr="00CA4DC5">
        <w:rPr>
          <w:rFonts w:cs="Arial"/>
        </w:rPr>
        <w:t xml:space="preserve">o dokončení </w:t>
      </w:r>
      <w:r>
        <w:rPr>
          <w:rFonts w:cs="Arial"/>
        </w:rPr>
        <w:t>Díla Zhotovi</w:t>
      </w:r>
      <w:r w:rsidRPr="00CA4DC5">
        <w:rPr>
          <w:rFonts w:cs="Arial"/>
        </w:rPr>
        <w:t xml:space="preserve">tel zpracuje a předá </w:t>
      </w:r>
      <w:r>
        <w:rPr>
          <w:rFonts w:cs="Arial"/>
        </w:rPr>
        <w:t>Objednate</w:t>
      </w:r>
      <w:r w:rsidRPr="00CA4DC5">
        <w:rPr>
          <w:rFonts w:cs="Arial"/>
        </w:rPr>
        <w:t>li dokumentaci skutečného provedení</w:t>
      </w:r>
      <w:r>
        <w:rPr>
          <w:rFonts w:cs="Arial"/>
        </w:rPr>
        <w:t xml:space="preserve"> </w:t>
      </w:r>
      <w:r w:rsidRPr="00CA4DC5">
        <w:rPr>
          <w:rFonts w:cs="Arial"/>
        </w:rPr>
        <w:t xml:space="preserve">v souladu s podmínkami uvedenými ve vyhlášce č. 499/2006 Sb., o dokumentaci staveb, v platném znění, a další sjednané dokumenty. </w:t>
      </w:r>
      <w:r>
        <w:rPr>
          <w:rFonts w:cs="Arial"/>
        </w:rPr>
        <w:t>Zhotovitel také zajistí</w:t>
      </w:r>
      <w:r w:rsidRPr="00CA4DC5">
        <w:rPr>
          <w:rFonts w:cs="Arial"/>
        </w:rPr>
        <w:t xml:space="preserve"> dalších nezbytných povolení pro provozování </w:t>
      </w:r>
      <w:r>
        <w:rPr>
          <w:rFonts w:cs="Arial"/>
        </w:rPr>
        <w:t>Díla Objednatel</w:t>
      </w:r>
      <w:r w:rsidRPr="00CA4DC5">
        <w:rPr>
          <w:rFonts w:cs="Arial"/>
        </w:rPr>
        <w:t xml:space="preserve">em, přičemž pro účely řízení před veřejnoprávními orgány bude pro tuto konkrétní činnost </w:t>
      </w:r>
      <w:r>
        <w:rPr>
          <w:rFonts w:cs="Arial"/>
        </w:rPr>
        <w:t>Zhotovitel</w:t>
      </w:r>
      <w:r w:rsidRPr="00CA4DC5">
        <w:rPr>
          <w:rFonts w:cs="Arial"/>
        </w:rPr>
        <w:t xml:space="preserve"> </w:t>
      </w:r>
      <w:r>
        <w:rPr>
          <w:rFonts w:cs="Arial"/>
        </w:rPr>
        <w:t>Objednatelem</w:t>
      </w:r>
      <w:r w:rsidRPr="00CA4DC5">
        <w:rPr>
          <w:rFonts w:cs="Arial"/>
        </w:rPr>
        <w:t xml:space="preserve"> zplnomocněn (jakožto zástupce </w:t>
      </w:r>
      <w:r>
        <w:rPr>
          <w:rFonts w:cs="Arial"/>
        </w:rPr>
        <w:t>Objednatele</w:t>
      </w:r>
      <w:r w:rsidRPr="00CA4DC5">
        <w:rPr>
          <w:rFonts w:cs="Arial"/>
        </w:rPr>
        <w:t>).</w:t>
      </w:r>
    </w:p>
    <w:p w:rsidR="00B20BE0" w:rsidRDefault="00B20BE0" w:rsidP="00B20BE0">
      <w:pPr>
        <w:pStyle w:val="Odstavec2"/>
      </w:pPr>
      <w:r>
        <w:t xml:space="preserve">Zhotovitel je povinen provést </w:t>
      </w:r>
      <w:r w:rsidR="00B83376">
        <w:t>D</w:t>
      </w:r>
      <w:r>
        <w:t>ílo v rozsahu a dle technického řešení podle níže uvedené dokumentace (dále jen „</w:t>
      </w:r>
      <w:r w:rsidRPr="00BB3C8B">
        <w:rPr>
          <w:b/>
          <w:i/>
        </w:rPr>
        <w:t>Závazné podklady</w:t>
      </w:r>
      <w:r>
        <w:t xml:space="preserve">“): </w:t>
      </w:r>
    </w:p>
    <w:p w:rsidR="00B20BE0" w:rsidRDefault="00B20BE0" w:rsidP="000F7707">
      <w:pPr>
        <w:pStyle w:val="Odstavec2"/>
        <w:numPr>
          <w:ilvl w:val="0"/>
          <w:numId w:val="5"/>
        </w:numPr>
      </w:pPr>
      <w:r>
        <w:t xml:space="preserve">Zhotoviteli předané a jím převzaté zadávací dokumentace ze </w:t>
      </w:r>
      <w:r w:rsidRPr="00700876">
        <w:t>dne</w:t>
      </w:r>
      <w:r w:rsidR="00F561B0">
        <w:t xml:space="preserve"> </w:t>
      </w:r>
      <w:r w:rsidR="000C7DA8" w:rsidRPr="00C333C0">
        <w:rPr>
          <w:color w:val="FF0000"/>
          <w:highlight w:val="cyan"/>
        </w:rPr>
        <w:t>…</w:t>
      </w:r>
      <w:proofErr w:type="gramStart"/>
      <w:r w:rsidR="000C7DA8" w:rsidRPr="00C333C0">
        <w:rPr>
          <w:color w:val="FF0000"/>
          <w:highlight w:val="cyan"/>
        </w:rPr>
        <w:t>…</w:t>
      </w:r>
      <w:r w:rsidR="000C7DA8">
        <w:t>.2020</w:t>
      </w:r>
      <w:proofErr w:type="gramEnd"/>
      <w:r w:rsidR="004F1967">
        <w:t xml:space="preserve"> </w:t>
      </w:r>
      <w:r>
        <w:t>k zakázce č.</w:t>
      </w:r>
      <w:r w:rsidR="00ED16C2">
        <w:t xml:space="preserve"> </w:t>
      </w:r>
      <w:r w:rsidR="000F7707">
        <w:t>016</w:t>
      </w:r>
      <w:r w:rsidR="00ED16C2">
        <w:t>/</w:t>
      </w:r>
      <w:r w:rsidR="000C7DA8">
        <w:t>20</w:t>
      </w:r>
      <w:r w:rsidR="00ED16C2">
        <w:t>/OCN</w:t>
      </w:r>
      <w:r>
        <w:t xml:space="preserve">, nazvané </w:t>
      </w:r>
      <w:r w:rsidRPr="00C333C0">
        <w:t>„</w:t>
      </w:r>
      <w:r w:rsidR="000F7707" w:rsidRPr="000F7707">
        <w:rPr>
          <w:b/>
        </w:rPr>
        <w:t>Automatizace skladu Potěhy</w:t>
      </w:r>
      <w:r>
        <w:t>“, včetně jejích příloh (dále jen „</w:t>
      </w:r>
      <w:r w:rsidRPr="00AF68B0">
        <w:rPr>
          <w:b/>
          <w:i/>
        </w:rPr>
        <w:t>Zadávací dokumentace</w:t>
      </w:r>
      <w:r>
        <w:t xml:space="preserve">“), </w:t>
      </w:r>
    </w:p>
    <w:p w:rsidR="00B20BE0" w:rsidRDefault="00B20BE0" w:rsidP="005B2D37">
      <w:pPr>
        <w:pStyle w:val="Odstavec2"/>
        <w:numPr>
          <w:ilvl w:val="0"/>
          <w:numId w:val="5"/>
        </w:numPr>
      </w:pPr>
      <w:r>
        <w:t xml:space="preserve">nabídky Zhotovitele ze </w:t>
      </w:r>
      <w:proofErr w:type="gramStart"/>
      <w:r w:rsidRPr="00E24FC0">
        <w:rPr>
          <w:highlight w:val="yellow"/>
        </w:rPr>
        <w:t xml:space="preserve">dne </w:t>
      </w:r>
      <w:r w:rsidR="00DB1862" w:rsidRPr="00E24FC0">
        <w:rPr>
          <w:highlight w:val="yellow"/>
        </w:rPr>
        <w:t xml:space="preserve"> </w:t>
      </w:r>
      <w:r w:rsidR="00E24FC0" w:rsidRPr="00E24FC0">
        <w:rPr>
          <w:highlight w:val="yellow"/>
        </w:rPr>
        <w:t>20</w:t>
      </w:r>
      <w:r w:rsidR="000C7DA8">
        <w:t>20</w:t>
      </w:r>
      <w:proofErr w:type="gramEnd"/>
      <w:r>
        <w:t xml:space="preserve"> podané do </w:t>
      </w:r>
      <w:r w:rsidR="00E24FC0">
        <w:t>zadávacího</w:t>
      </w:r>
      <w:r>
        <w:t xml:space="preserve"> řízení k zakázce </w:t>
      </w:r>
      <w:r w:rsidR="00AF68B0">
        <w:t>dle Zadávací dokumentace</w:t>
      </w:r>
      <w:r>
        <w:t xml:space="preserve"> (dále jen „</w:t>
      </w:r>
      <w:r w:rsidRPr="00AF68B0">
        <w:rPr>
          <w:b/>
          <w:i/>
        </w:rPr>
        <w:t>Nabídka</w:t>
      </w:r>
      <w:r>
        <w:t>“),</w:t>
      </w:r>
    </w:p>
    <w:p w:rsidR="00B20BE0" w:rsidRDefault="00AF68B0" w:rsidP="00AF68B0">
      <w:pPr>
        <w:pStyle w:val="Odstavec2"/>
      </w:pPr>
      <w:r w:rsidRPr="00AF68B0">
        <w:t>V případě rozporu mezi jednotlivými dokumenty Závazných podkladů má přednost Zadávací dokumentace.</w:t>
      </w:r>
    </w:p>
    <w:p w:rsidR="009068E0" w:rsidRDefault="00AF68B0" w:rsidP="000F7707">
      <w:pPr>
        <w:pStyle w:val="Odstavec2"/>
      </w:pPr>
      <w:r w:rsidRPr="00AF68B0">
        <w:t xml:space="preserve">Zhotovitel odpovídá za kompletnost Nabídky a za skutečnost, že Nabídka zajišťuje provedení </w:t>
      </w:r>
      <w:r w:rsidR="00416D2A">
        <w:t>D</w:t>
      </w:r>
      <w:r w:rsidRPr="00AF68B0">
        <w:t>íla podle Zadávací dokumentace v celém jeho rozsahu a se všemi jeho součástmi.</w:t>
      </w:r>
    </w:p>
    <w:p w:rsidR="007C0974" w:rsidRDefault="00ED16C2" w:rsidP="00DD6392">
      <w:pPr>
        <w:pStyle w:val="Odstavec2"/>
      </w:pPr>
      <w:r>
        <w:t xml:space="preserve">Touto </w:t>
      </w:r>
      <w:r w:rsidR="00416D2A">
        <w:t>S</w:t>
      </w:r>
      <w:r>
        <w:t xml:space="preserve">mlouvou se </w:t>
      </w:r>
      <w:r w:rsidR="00DD6392" w:rsidRPr="00DD6392">
        <w:t xml:space="preserve">Zhotovitel </w:t>
      </w:r>
      <w:r>
        <w:t>zavazuje na svůj náklad a nebezpečí řádně a včas</w:t>
      </w:r>
    </w:p>
    <w:p w:rsidR="00DD6392" w:rsidRDefault="007C0974" w:rsidP="005B2D37">
      <w:pPr>
        <w:pStyle w:val="Odstavec2"/>
        <w:numPr>
          <w:ilvl w:val="0"/>
          <w:numId w:val="10"/>
        </w:numPr>
      </w:pPr>
      <w:r>
        <w:t>provést Dílo v souladu a za podmínek stanovených zejména:</w:t>
      </w:r>
    </w:p>
    <w:p w:rsidR="007C0974" w:rsidRDefault="007C0974" w:rsidP="005B2D37">
      <w:pPr>
        <w:pStyle w:val="Odstavec2"/>
        <w:numPr>
          <w:ilvl w:val="0"/>
          <w:numId w:val="11"/>
        </w:numPr>
      </w:pPr>
      <w:r>
        <w:t xml:space="preserve">touto Smlouvou, jejími přílohami, zejména v souladu se Všeobecnými obchodními podmínkami </w:t>
      </w:r>
      <w:r w:rsidR="00463689">
        <w:t>a</w:t>
      </w:r>
      <w:r>
        <w:t xml:space="preserve"> v souladu s ostatními přílohami Smlouvy a dokument</w:t>
      </w:r>
      <w:r w:rsidR="00A167EA">
        <w:t>y</w:t>
      </w:r>
      <w:r>
        <w:t xml:space="preserve">, na které odkazuje, </w:t>
      </w:r>
    </w:p>
    <w:p w:rsidR="007C0974" w:rsidRDefault="007C0974" w:rsidP="005B2D37">
      <w:pPr>
        <w:pStyle w:val="Odstavec2"/>
        <w:numPr>
          <w:ilvl w:val="0"/>
          <w:numId w:val="11"/>
        </w:numPr>
      </w:pPr>
      <w:r>
        <w:t>platnými právními a technickými předpisy a technickými normami,</w:t>
      </w:r>
    </w:p>
    <w:p w:rsidR="007C0974" w:rsidRDefault="00416D2A" w:rsidP="005B2D37">
      <w:pPr>
        <w:pStyle w:val="Odstavec2"/>
        <w:numPr>
          <w:ilvl w:val="0"/>
          <w:numId w:val="11"/>
        </w:numPr>
      </w:pPr>
      <w:r>
        <w:t>Z</w:t>
      </w:r>
      <w:r w:rsidR="007C0974">
        <w:t>ávaznými podklady</w:t>
      </w:r>
    </w:p>
    <w:p w:rsidR="007C0974" w:rsidRDefault="007C0974" w:rsidP="005B2D37">
      <w:pPr>
        <w:pStyle w:val="Odstavec2"/>
        <w:numPr>
          <w:ilvl w:val="0"/>
          <w:numId w:val="11"/>
        </w:numPr>
      </w:pPr>
      <w:r>
        <w:t>pokyny a podklady předanými Objednatelem,</w:t>
      </w:r>
    </w:p>
    <w:p w:rsidR="00BF2515" w:rsidRDefault="00BF2515" w:rsidP="005B2D37">
      <w:pPr>
        <w:pStyle w:val="Odstavec2"/>
        <w:numPr>
          <w:ilvl w:val="0"/>
          <w:numId w:val="11"/>
        </w:numPr>
      </w:pPr>
      <w:r>
        <w:t>Stavebním povolením a závaznými stanovisky ke stavebnímu povolení</w:t>
      </w:r>
    </w:p>
    <w:p w:rsidR="007C0974" w:rsidRDefault="007C0974" w:rsidP="005B2D37">
      <w:pPr>
        <w:pStyle w:val="Odstavec2"/>
        <w:numPr>
          <w:ilvl w:val="0"/>
          <w:numId w:val="10"/>
        </w:numPr>
      </w:pPr>
      <w:r>
        <w:t xml:space="preserve">předat řádně provedené </w:t>
      </w:r>
      <w:r w:rsidR="00F354C8">
        <w:t>D</w:t>
      </w:r>
      <w:r>
        <w:t>ílo Objednateli</w:t>
      </w:r>
      <w:r w:rsidR="00416D2A">
        <w:t>.</w:t>
      </w:r>
    </w:p>
    <w:p w:rsidR="007C0974" w:rsidRDefault="007C0974" w:rsidP="00A167EA">
      <w:pPr>
        <w:pStyle w:val="Odstavec2"/>
      </w:pPr>
      <w:r>
        <w:t>Objednatel se zavazuje řádně provedené Dílo převzít a při dodržení podmínek a ujednání této Smlouvy zaplatit Zhotoviteli za Dílo dohodnutou Cenu díla.</w:t>
      </w:r>
    </w:p>
    <w:p w:rsidR="00DD57F1" w:rsidRPr="004406B8" w:rsidRDefault="00DD6392" w:rsidP="00DD6392">
      <w:pPr>
        <w:pStyle w:val="Odstavec2"/>
        <w:rPr>
          <w:rFonts w:cs="Arial"/>
        </w:rPr>
      </w:pPr>
      <w:r w:rsidRPr="00656398">
        <w:t xml:space="preserve">Objednatel zajistí pro realizaci Díla: povolení ke vstupu na pozemky a/nebo do prostor dotčených zhotovováním Díla (tj. na </w:t>
      </w:r>
      <w:r w:rsidRPr="004406B8">
        <w:t>Staveniště</w:t>
      </w:r>
      <w:r w:rsidR="007C0974" w:rsidRPr="004406B8">
        <w:t>)</w:t>
      </w:r>
      <w:r w:rsidRPr="004406B8">
        <w:t xml:space="preserve">, poskytne součinnost při realizaci Díla v termínech dohodnutých v Harmonogramu </w:t>
      </w:r>
      <w:r w:rsidRPr="004406B8">
        <w:rPr>
          <w:rFonts w:cs="Arial"/>
        </w:rPr>
        <w:t>plnění,</w:t>
      </w:r>
      <w:r w:rsidRPr="004406B8">
        <w:rPr>
          <w:rFonts w:cs="Arial"/>
          <w:color w:val="000000" w:themeColor="text1"/>
        </w:rPr>
        <w:t xml:space="preserve"> </w:t>
      </w:r>
      <w:r w:rsidR="0041631A">
        <w:rPr>
          <w:rFonts w:cs="Arial"/>
          <w:color w:val="000000"/>
        </w:rPr>
        <w:t xml:space="preserve">tj. </w:t>
      </w:r>
      <w:r w:rsidR="00E24FC0">
        <w:rPr>
          <w:rFonts w:cs="Arial"/>
          <w:color w:val="000000"/>
        </w:rPr>
        <w:t xml:space="preserve">vstupy </w:t>
      </w:r>
      <w:r w:rsidR="00A167EA">
        <w:rPr>
          <w:rFonts w:cs="Arial"/>
          <w:color w:val="000000"/>
        </w:rPr>
        <w:t xml:space="preserve">do skladu </w:t>
      </w:r>
      <w:r w:rsidR="00A167EA" w:rsidRPr="00657A82">
        <w:rPr>
          <w:rFonts w:cs="Arial"/>
        </w:rPr>
        <w:t>Potěhy, Horky 131, 286 01 Čáslav</w:t>
      </w:r>
      <w:r w:rsidR="00A167EA">
        <w:rPr>
          <w:rFonts w:cs="Arial"/>
          <w:color w:val="000000"/>
        </w:rPr>
        <w:t xml:space="preserve"> </w:t>
      </w:r>
      <w:r w:rsidR="00656398" w:rsidRPr="004406B8">
        <w:rPr>
          <w:rFonts w:cs="Arial"/>
          <w:color w:val="000000"/>
        </w:rPr>
        <w:t xml:space="preserve">pro </w:t>
      </w:r>
      <w:r w:rsidR="00656398" w:rsidRPr="004406B8">
        <w:rPr>
          <w:rFonts w:cs="Arial"/>
          <w:color w:val="000000"/>
        </w:rPr>
        <w:lastRenderedPageBreak/>
        <w:t>pracovníky a techniku Zhotovitele</w:t>
      </w:r>
      <w:r w:rsidR="00527E7C">
        <w:rPr>
          <w:rFonts w:cs="Arial"/>
          <w:color w:val="000000"/>
        </w:rPr>
        <w:t xml:space="preserve"> </w:t>
      </w:r>
      <w:r w:rsidR="00656398" w:rsidRPr="004406B8">
        <w:rPr>
          <w:rFonts w:cs="Arial"/>
          <w:color w:val="000000"/>
        </w:rPr>
        <w:t>a proškolení pracovníků Zhotovitele z interních předpisů PO, BOZP, PHZ, apod.</w:t>
      </w:r>
    </w:p>
    <w:p w:rsidR="00DD57F1" w:rsidRPr="00656398" w:rsidRDefault="00DD57F1" w:rsidP="00DD57F1">
      <w:pPr>
        <w:pStyle w:val="Odstavec2"/>
      </w:pPr>
      <w:r w:rsidRPr="00656398">
        <w:t xml:space="preserve">Zhotovitel </w:t>
      </w:r>
      <w:r w:rsidR="00656398">
        <w:t>je povinen při provádění Díla dodržovat veškeré povinnosti v oblasti bezpečnosti a ochrany zdraví při práci v souladu s touto Smlouvou a jejími nedílnými součástmi a obecně závaznými předpisy.</w:t>
      </w:r>
    </w:p>
    <w:p w:rsidR="00DD57F1" w:rsidRDefault="00DD57F1" w:rsidP="00DD57F1">
      <w:pPr>
        <w:pStyle w:val="Odstavec2"/>
      </w:pPr>
      <w:r w:rsidRPr="00656398">
        <w:t>Za dodržování a plnění povinností v oblasti bezpečnosti a ochrany zdraví při práci při prová</w:t>
      </w:r>
      <w:r w:rsidRPr="00DD57F1">
        <w:t xml:space="preserve">dění Díla dle této Smlouvy je za Objednatele pověřen zaměstnanec Objednatele jmenovaný Objednatelem a uvedený v protokolu o předání Staveniště Zhotoviteli. Smluvní strany se dohodly, že </w:t>
      </w:r>
      <w:r w:rsidRPr="00417BED">
        <w:t xml:space="preserve">bude plnit úlohu koordinace provádění opatření k zajištění BOZP zaměstnanců Objednatele a </w:t>
      </w:r>
      <w:r w:rsidRPr="00DD57F1">
        <w:t>Zhotovitele a postupů k jejich splnění.</w:t>
      </w:r>
    </w:p>
    <w:p w:rsidR="00C30D59" w:rsidRDefault="007F3FC6" w:rsidP="00C333C0">
      <w:pPr>
        <w:pStyle w:val="lnek"/>
        <w:spacing w:before="360"/>
        <w:ind w:left="17"/>
      </w:pPr>
      <w:r w:rsidRPr="00280022">
        <w:rPr>
          <w:rFonts w:eastAsiaTheme="minorEastAsia"/>
        </w:rPr>
        <w:t>Místo</w:t>
      </w:r>
      <w:r w:rsidRPr="007F3FC6">
        <w:t xml:space="preserve"> a doba plnění</w:t>
      </w:r>
    </w:p>
    <w:p w:rsidR="007F3FC6" w:rsidRDefault="00E24FC0" w:rsidP="007F3FC6">
      <w:pPr>
        <w:pStyle w:val="Odstavec2"/>
      </w:pPr>
      <w:r>
        <w:t>Místem plnění je</w:t>
      </w:r>
      <w:r w:rsidR="007F3FC6" w:rsidRPr="007F3FC6">
        <w:t xml:space="preserve">: </w:t>
      </w:r>
      <w:r w:rsidR="00A167EA" w:rsidRPr="003C43E0">
        <w:rPr>
          <w:rFonts w:cs="Arial"/>
        </w:rPr>
        <w:t xml:space="preserve">ČEPRO, a.s., </w:t>
      </w:r>
      <w:r w:rsidR="00A167EA" w:rsidRPr="00657A82">
        <w:rPr>
          <w:rFonts w:cs="Arial"/>
        </w:rPr>
        <w:t>sklad</w:t>
      </w:r>
      <w:r w:rsidR="00A167EA">
        <w:rPr>
          <w:rFonts w:cs="Arial"/>
        </w:rPr>
        <w:t xml:space="preserve"> pohonných hmot</w:t>
      </w:r>
      <w:r w:rsidR="00A167EA" w:rsidRPr="00657A82">
        <w:rPr>
          <w:rFonts w:cs="Arial"/>
        </w:rPr>
        <w:t xml:space="preserve"> Potěhy, Horky 131, 286 01 Čáslav</w:t>
      </w:r>
    </w:p>
    <w:p w:rsidR="007F3FC6" w:rsidRDefault="007F3FC6" w:rsidP="007F3FC6">
      <w:pPr>
        <w:pStyle w:val="Odstavec2"/>
      </w:pPr>
      <w:r w:rsidRPr="00792EE0">
        <w:t>Termíny provedení Díla:</w:t>
      </w:r>
      <w:r w:rsidR="00656398" w:rsidRPr="00792EE0">
        <w:t xml:space="preserve"> </w:t>
      </w:r>
    </w:p>
    <w:p w:rsidR="00D57543" w:rsidRPr="00792EE0" w:rsidRDefault="00D57543" w:rsidP="00D57543">
      <w:pPr>
        <w:pStyle w:val="Odstavec3"/>
      </w:pPr>
      <w:r>
        <w:t xml:space="preserve">Zahájení </w:t>
      </w:r>
      <w:r w:rsidR="00A05C82">
        <w:t>Díla</w:t>
      </w:r>
      <w:r>
        <w:t xml:space="preserve">: </w:t>
      </w:r>
      <w:r>
        <w:rPr>
          <w:i/>
          <w:highlight w:val="cyan"/>
        </w:rPr>
        <w:t>/bude upřesněno</w:t>
      </w:r>
      <w:r w:rsidRPr="00E24FC0">
        <w:rPr>
          <w:i/>
          <w:highlight w:val="cyan"/>
        </w:rPr>
        <w:t xml:space="preserve"> před podpisem smlouvy dle předloženého a odsouhlaseného harmonogramu/</w:t>
      </w:r>
      <w:r w:rsidRPr="00792EE0">
        <w:t xml:space="preserve"> </w:t>
      </w:r>
    </w:p>
    <w:p w:rsidR="00D57543" w:rsidRPr="00D57543" w:rsidRDefault="007F3FC6" w:rsidP="00D57543">
      <w:pPr>
        <w:pStyle w:val="Odstavec3"/>
      </w:pPr>
      <w:r w:rsidRPr="00D57543">
        <w:t xml:space="preserve">Dokončení </w:t>
      </w:r>
      <w:r w:rsidR="009020BF" w:rsidRPr="00D57543">
        <w:t xml:space="preserve">a předání </w:t>
      </w:r>
      <w:r w:rsidRPr="00D57543">
        <w:t xml:space="preserve">Díla: </w:t>
      </w:r>
      <w:r w:rsidR="00D57543" w:rsidRPr="00D57543">
        <w:rPr>
          <w:highlight w:val="cyan"/>
        </w:rPr>
        <w:t>/bude upřesněn</w:t>
      </w:r>
      <w:r w:rsidR="00D57543">
        <w:rPr>
          <w:highlight w:val="cyan"/>
        </w:rPr>
        <w:t>o</w:t>
      </w:r>
      <w:r w:rsidR="00D57543" w:rsidRPr="00D57543">
        <w:rPr>
          <w:highlight w:val="cyan"/>
        </w:rPr>
        <w:t xml:space="preserve"> před podpisem smlouvy dle předloženého a odsouhlaseného harmonogramu/</w:t>
      </w:r>
      <w:r w:rsidR="00D57543" w:rsidRPr="00D57543">
        <w:t xml:space="preserve"> </w:t>
      </w:r>
    </w:p>
    <w:p w:rsidR="007F3FC6" w:rsidRDefault="002F6183" w:rsidP="00D57543">
      <w:pPr>
        <w:pStyle w:val="Odstavec3"/>
      </w:pPr>
      <w:r w:rsidRPr="00D57543">
        <w:t>Zhotovitel je povinen realizovat Dílo v termínech uvedených v Harmonogramu plnění</w:t>
      </w:r>
      <w:r w:rsidR="00A262AB" w:rsidRPr="00D57543">
        <w:t xml:space="preserve">, který tvoří přílohu č. 1 této </w:t>
      </w:r>
      <w:r w:rsidR="00416D2A" w:rsidRPr="00D57543">
        <w:t>S</w:t>
      </w:r>
      <w:r w:rsidR="00A262AB" w:rsidRPr="00D57543">
        <w:t>mlouvy</w:t>
      </w:r>
      <w:r w:rsidRPr="00D57543">
        <w:t xml:space="preserve"> (dále</w:t>
      </w:r>
      <w:r w:rsidR="000665ED">
        <w:t xml:space="preserve"> a výše</w:t>
      </w:r>
      <w:r w:rsidRPr="00D57543">
        <w:t xml:space="preserve"> jen „Harmonogram plnění“)</w:t>
      </w:r>
      <w:r w:rsidR="00D57543">
        <w:t>.</w:t>
      </w:r>
    </w:p>
    <w:p w:rsidR="00537E20" w:rsidRPr="00D57543" w:rsidRDefault="00537E20" w:rsidP="00537E20">
      <w:pPr>
        <w:pStyle w:val="Odstavec3"/>
      </w:pPr>
      <w:r>
        <w:t xml:space="preserve">Řádné provedení Díla si vyžaduje </w:t>
      </w:r>
      <w:r w:rsidRPr="00537E20">
        <w:t>odstávku/y provozu Objednatele či jeho části. Smluvní strany se dohodly, že postup prací i případných sjednaných odstávek provozu Objednatele se řídí dle Harmonogramu plnění. Objednatel je povinen potvrdit písemně termín odstávky nebo určit jiný termín odstávky, vždy nejpozději 3 pracovní dny před termínem zahájení plánované odstávky.</w:t>
      </w:r>
    </w:p>
    <w:p w:rsidR="002F6183" w:rsidRPr="002F6183" w:rsidRDefault="002F6183" w:rsidP="002F6183">
      <w:pPr>
        <w:pStyle w:val="Odstavec2"/>
      </w:pPr>
      <w:r w:rsidRPr="002F6183">
        <w:t>Přejímka Staveniště</w:t>
      </w:r>
    </w:p>
    <w:p w:rsidR="002F6183" w:rsidRPr="00754117" w:rsidRDefault="002F6183" w:rsidP="002F6183">
      <w:pPr>
        <w:pStyle w:val="Odstavec3"/>
      </w:pPr>
      <w:r w:rsidRPr="002F6183">
        <w:t>Přejímka Staveniště proběhne</w:t>
      </w:r>
      <w:r w:rsidR="00792EE0">
        <w:t xml:space="preserve"> </w:t>
      </w:r>
      <w:r w:rsidR="000E2A37">
        <w:t xml:space="preserve">po dokončení </w:t>
      </w:r>
      <w:r w:rsidR="00D07AD8">
        <w:t>díla</w:t>
      </w:r>
      <w:r w:rsidR="001F4469">
        <w:t xml:space="preserve"> </w:t>
      </w:r>
      <w:r w:rsidR="000E2A37">
        <w:t xml:space="preserve">dle </w:t>
      </w:r>
      <w:r w:rsidR="001F4469">
        <w:t>H</w:t>
      </w:r>
      <w:r w:rsidR="000E2A37">
        <w:t>armonogramu</w:t>
      </w:r>
      <w:r w:rsidR="001F4469">
        <w:t xml:space="preserve"> plnění</w:t>
      </w:r>
      <w:r w:rsidR="000E2A37">
        <w:t>.</w:t>
      </w:r>
    </w:p>
    <w:p w:rsidR="002F6183" w:rsidRPr="00754117" w:rsidRDefault="00521FE0" w:rsidP="002F6183">
      <w:pPr>
        <w:pStyle w:val="Odstavec3"/>
      </w:pPr>
      <w:r w:rsidRPr="00754117">
        <w:t>Součástí předání a převzetí Staveniště je i předání dokumentů stanovených obecně závaznými právními předpisy a níže uvedených dokumentů Objednatelem Zhotoviteli, pokud nebyly tyto dokumenty předány již dříve, a to:</w:t>
      </w:r>
    </w:p>
    <w:p w:rsidR="00521FE0" w:rsidRPr="00C666FC" w:rsidRDefault="00521FE0" w:rsidP="005B2D37">
      <w:pPr>
        <w:pStyle w:val="Odstavec3"/>
        <w:numPr>
          <w:ilvl w:val="2"/>
          <w:numId w:val="6"/>
        </w:numPr>
      </w:pPr>
      <w:r w:rsidRPr="00C666FC">
        <w:t>podm</w:t>
      </w:r>
      <w:r w:rsidRPr="00C666FC">
        <w:rPr>
          <w:rFonts w:cs="Arial"/>
        </w:rPr>
        <w:t>í</w:t>
      </w:r>
      <w:r w:rsidRPr="00C666FC">
        <w:t>nky vztahuj</w:t>
      </w:r>
      <w:r w:rsidRPr="00C666FC">
        <w:rPr>
          <w:rFonts w:cs="Arial"/>
        </w:rPr>
        <w:t>í</w:t>
      </w:r>
      <w:r w:rsidRPr="00C666FC">
        <w:t>c</w:t>
      </w:r>
      <w:r w:rsidRPr="00C666FC">
        <w:rPr>
          <w:rFonts w:cs="Arial"/>
        </w:rPr>
        <w:t>í</w:t>
      </w:r>
      <w:r w:rsidRPr="00C666FC">
        <w:t xml:space="preserve"> se k ochran</w:t>
      </w:r>
      <w:r w:rsidRPr="00C666FC">
        <w:rPr>
          <w:rFonts w:cs="Arial"/>
        </w:rPr>
        <w:t>ě</w:t>
      </w:r>
      <w:r w:rsidRPr="00C666FC">
        <w:t xml:space="preserve"> </w:t>
      </w:r>
      <w:r w:rsidRPr="00C666FC">
        <w:rPr>
          <w:rFonts w:cs="Arial"/>
        </w:rPr>
        <w:t>ž</w:t>
      </w:r>
      <w:r w:rsidRPr="00C666FC">
        <w:t>ivotn</w:t>
      </w:r>
      <w:r w:rsidRPr="00C666FC">
        <w:rPr>
          <w:rFonts w:cs="Arial"/>
        </w:rPr>
        <w:t>í</w:t>
      </w:r>
      <w:r w:rsidRPr="00C666FC">
        <w:t>ho prost</w:t>
      </w:r>
      <w:r w:rsidRPr="00C666FC">
        <w:rPr>
          <w:rFonts w:cs="Arial"/>
        </w:rPr>
        <w:t>ř</w:t>
      </w:r>
      <w:r w:rsidRPr="00C666FC">
        <w:t>ed</w:t>
      </w:r>
      <w:r w:rsidRPr="00C666FC">
        <w:rPr>
          <w:rFonts w:cs="Arial"/>
        </w:rPr>
        <w:t>í</w:t>
      </w:r>
      <w:r w:rsidRPr="00C666FC">
        <w:t xml:space="preserve"> (zejm</w:t>
      </w:r>
      <w:r w:rsidRPr="00C666FC">
        <w:rPr>
          <w:rFonts w:cs="Arial"/>
        </w:rPr>
        <w:t>é</w:t>
      </w:r>
      <w:r w:rsidRPr="00C666FC">
        <w:t>na v ot</w:t>
      </w:r>
      <w:r w:rsidRPr="00C666FC">
        <w:rPr>
          <w:rFonts w:cs="Arial"/>
        </w:rPr>
        <w:t>á</w:t>
      </w:r>
      <w:r w:rsidRPr="00C666FC">
        <w:t>zk</w:t>
      </w:r>
      <w:r w:rsidRPr="00C666FC">
        <w:rPr>
          <w:rFonts w:cs="Arial"/>
        </w:rPr>
        <w:t>á</w:t>
      </w:r>
      <w:r w:rsidRPr="00C666FC">
        <w:t>ch zelen</w:t>
      </w:r>
      <w:r w:rsidRPr="00C666FC">
        <w:rPr>
          <w:rFonts w:cs="Arial"/>
        </w:rPr>
        <w:t>ě</w:t>
      </w:r>
      <w:r w:rsidRPr="00C666FC">
        <w:t>, manipulace s odpady, odvod zne</w:t>
      </w:r>
      <w:r w:rsidRPr="00C666FC">
        <w:rPr>
          <w:rFonts w:cs="Arial"/>
        </w:rPr>
        <w:t>č</w:t>
      </w:r>
      <w:r w:rsidRPr="00C666FC">
        <w:t>i</w:t>
      </w:r>
      <w:r w:rsidRPr="00C666FC">
        <w:rPr>
          <w:rFonts w:cs="Arial"/>
        </w:rPr>
        <w:t>š</w:t>
      </w:r>
      <w:r w:rsidRPr="00C666FC">
        <w:t>t</w:t>
      </w:r>
      <w:r w:rsidRPr="00C666FC">
        <w:rPr>
          <w:rFonts w:cs="Arial"/>
        </w:rPr>
        <w:t>ě</w:t>
      </w:r>
      <w:r w:rsidRPr="00C666FC">
        <w:t>n</w:t>
      </w:r>
      <w:r w:rsidRPr="00C666FC">
        <w:rPr>
          <w:rFonts w:cs="Arial"/>
        </w:rPr>
        <w:t>ý</w:t>
      </w:r>
      <w:r w:rsidRPr="00C666FC">
        <w:t>ch vod apod.),</w:t>
      </w:r>
    </w:p>
    <w:p w:rsidR="00521FE0" w:rsidRDefault="00521FE0" w:rsidP="00521FE0">
      <w:pPr>
        <w:pStyle w:val="Odstavec3"/>
      </w:pPr>
      <w:r w:rsidRPr="00F91EC2">
        <w:t>Zhotovitel je povinen předat vyklizené Staveniště bez vad ve lhůtě předání a převzetí Díla.</w:t>
      </w:r>
    </w:p>
    <w:p w:rsidR="005C5D01" w:rsidRDefault="005C5D01" w:rsidP="004406B8">
      <w:pPr>
        <w:pStyle w:val="lnek"/>
        <w:spacing w:before="360"/>
        <w:ind w:left="17"/>
      </w:pPr>
      <w:r w:rsidRPr="00280022">
        <w:rPr>
          <w:rFonts w:eastAsiaTheme="minorEastAsia"/>
        </w:rPr>
        <w:t>Cena</w:t>
      </w:r>
      <w:r w:rsidRPr="005C5D01">
        <w:t xml:space="preserve"> díla</w:t>
      </w:r>
    </w:p>
    <w:p w:rsidR="005C5D01" w:rsidRDefault="005C5D01" w:rsidP="005C5D01">
      <w:pPr>
        <w:pStyle w:val="Odstavec2"/>
      </w:pPr>
      <w:bookmarkStart w:id="0" w:name="_Ref321240324"/>
      <w:r w:rsidRPr="005C5D01">
        <w:t>Celková Cena díla v plném rozsahu dle této Smlouvy je stanovena jako smluvní cena bez DPH</w:t>
      </w:r>
      <w:r w:rsidR="00537E20">
        <w:t xml:space="preserve"> na základě výkazů výměr, které tvoří Přílohu č. 2 </w:t>
      </w:r>
      <w:proofErr w:type="gramStart"/>
      <w:r w:rsidR="00537E20">
        <w:t>této</w:t>
      </w:r>
      <w:proofErr w:type="gramEnd"/>
      <w:r w:rsidR="00537E20">
        <w:t xml:space="preserve"> smlouvy</w:t>
      </w:r>
      <w:r w:rsidRPr="005C5D01">
        <w:t>:</w:t>
      </w:r>
      <w:bookmarkEnd w:id="0"/>
    </w:p>
    <w:p w:rsidR="005C5D01" w:rsidRDefault="00D07AD8" w:rsidP="00FC188C">
      <w:pPr>
        <w:pStyle w:val="Odstavec2"/>
        <w:numPr>
          <w:ilvl w:val="0"/>
          <w:numId w:val="0"/>
        </w:numPr>
        <w:ind w:left="567"/>
        <w:jc w:val="center"/>
        <w:rPr>
          <w:b/>
        </w:rPr>
      </w:pPr>
      <w:r w:rsidRPr="00C333C0">
        <w:rPr>
          <w:rFonts w:cs="Arial"/>
          <w:highlight w:val="yellow"/>
        </w:rPr>
        <w:t>[bude doplněno]</w:t>
      </w:r>
      <w:r>
        <w:rPr>
          <w:rFonts w:cs="Arial"/>
        </w:rPr>
        <w:t xml:space="preserve"> </w:t>
      </w:r>
      <w:r w:rsidR="005C5D01" w:rsidRPr="00893834">
        <w:rPr>
          <w:b/>
        </w:rPr>
        <w:t xml:space="preserve">Kč </w:t>
      </w:r>
    </w:p>
    <w:p w:rsidR="005C5D01" w:rsidRDefault="005C5D01" w:rsidP="005C5D01">
      <w:pPr>
        <w:pStyle w:val="Odstavec2"/>
        <w:numPr>
          <w:ilvl w:val="0"/>
          <w:numId w:val="0"/>
        </w:numPr>
        <w:ind w:left="567"/>
        <w:jc w:val="left"/>
      </w:pPr>
      <w:r w:rsidRPr="005C5D01">
        <w:t>(dále a výše jen „</w:t>
      </w:r>
      <w:r w:rsidRPr="005C5D01">
        <w:rPr>
          <w:b/>
          <w:i/>
        </w:rPr>
        <w:t>Cena díla</w:t>
      </w:r>
      <w:r w:rsidRPr="005C5D01">
        <w:t>“).</w:t>
      </w:r>
    </w:p>
    <w:p w:rsidR="005C5D01" w:rsidRDefault="00773234" w:rsidP="005C5D01">
      <w:pPr>
        <w:pStyle w:val="Odstavec2"/>
      </w:pPr>
      <w:r>
        <w:t xml:space="preserve">  </w:t>
      </w:r>
      <w:r w:rsidR="005C5D01" w:rsidRPr="005C5D01">
        <w:t>K Ceně díla bude při fakturaci připočtena DPH v zákonné výši.</w:t>
      </w:r>
    </w:p>
    <w:p w:rsidR="00451C47" w:rsidRPr="006042EA" w:rsidRDefault="00773234" w:rsidP="00451C47">
      <w:pPr>
        <w:pStyle w:val="Odstavec2"/>
      </w:pPr>
      <w:r>
        <w:t xml:space="preserve">  </w:t>
      </w:r>
      <w:r w:rsidR="00451C47" w:rsidRPr="00C74D5D">
        <w:t>Nabídka, na je</w:t>
      </w:r>
      <w:r w:rsidR="00451C47" w:rsidRPr="006042EA">
        <w:t>jímž základě byla sjednaná C</w:t>
      </w:r>
      <w:r w:rsidR="00451C47" w:rsidRPr="00C74D5D">
        <w:t xml:space="preserve">ena díla, má povahu úplného a závazného rozpočtu ve smyslu </w:t>
      </w:r>
      <w:proofErr w:type="spellStart"/>
      <w:r w:rsidR="00451C47" w:rsidRPr="00C74D5D">
        <w:t>ust</w:t>
      </w:r>
      <w:proofErr w:type="spellEnd"/>
      <w:r w:rsidR="00451C47" w:rsidRPr="00C74D5D">
        <w:t>. § 2621 zák. č. 89/201</w:t>
      </w:r>
      <w:r w:rsidR="003A2089">
        <w:t>2</w:t>
      </w:r>
      <w:r w:rsidR="00451C47" w:rsidRPr="00C74D5D">
        <w:t xml:space="preserve"> Sb., občanský zákoník, v platném znění. </w:t>
      </w:r>
    </w:p>
    <w:p w:rsidR="00451C47" w:rsidRDefault="00773234" w:rsidP="00451C47">
      <w:pPr>
        <w:pStyle w:val="Odstavec2"/>
      </w:pPr>
      <w:r>
        <w:t xml:space="preserve">  </w:t>
      </w:r>
      <w:r w:rsidR="00451C47" w:rsidRPr="00C74D5D">
        <w:t>Smluvní strany se dohodly, že Zhotovitel nemá v průběhu plnění</w:t>
      </w:r>
      <w:r w:rsidR="00451C47" w:rsidRPr="0095374A">
        <w:t xml:space="preserve"> Smlouvy </w:t>
      </w:r>
      <w:r w:rsidR="00451C47" w:rsidRPr="00C74D5D">
        <w:t>nárok na zálohy ze strany Objednatele. Objednatel není povinen hradit v průběhu plnění S</w:t>
      </w:r>
      <w:r w:rsidR="00451C47" w:rsidRPr="0095374A">
        <w:t xml:space="preserve">mlouvy </w:t>
      </w:r>
      <w:r w:rsidR="00451C47" w:rsidRPr="00C74D5D">
        <w:t xml:space="preserve">přiměřenou část odměny ve smyslu </w:t>
      </w:r>
      <w:proofErr w:type="spellStart"/>
      <w:r w:rsidR="00451C47" w:rsidRPr="00C74D5D">
        <w:t>ust</w:t>
      </w:r>
      <w:proofErr w:type="spellEnd"/>
      <w:r w:rsidR="00451C47" w:rsidRPr="00C74D5D">
        <w:t>. § 2611 zák. č. 89/2012 Sb., občanský zákoník, v platném znění.</w:t>
      </w:r>
    </w:p>
    <w:p w:rsidR="005C5D01" w:rsidRDefault="005C5D01" w:rsidP="00C333C0">
      <w:pPr>
        <w:pStyle w:val="lnek"/>
        <w:spacing w:before="360"/>
        <w:ind w:left="17"/>
      </w:pPr>
      <w:r w:rsidRPr="005C5D01">
        <w:t xml:space="preserve">Platební </w:t>
      </w:r>
      <w:r w:rsidRPr="00280022">
        <w:rPr>
          <w:rFonts w:eastAsiaTheme="minorEastAsia"/>
        </w:rPr>
        <w:t>podmínky</w:t>
      </w:r>
    </w:p>
    <w:p w:rsidR="005C5D01" w:rsidRPr="00F91EC2" w:rsidRDefault="005C5D01" w:rsidP="005B2D37">
      <w:pPr>
        <w:pStyle w:val="Odstavec2"/>
        <w:tabs>
          <w:tab w:val="clear" w:pos="567"/>
          <w:tab w:val="clear" w:pos="1222"/>
        </w:tabs>
      </w:pPr>
      <w:r w:rsidRPr="005C5D01">
        <w:lastRenderedPageBreak/>
        <w:t>Cena díla bude Objednatelem</w:t>
      </w:r>
      <w:r w:rsidR="00E20EF3">
        <w:t xml:space="preserve"> </w:t>
      </w:r>
      <w:r w:rsidRPr="00F91EC2">
        <w:t>uhrazena jednorázově po řádném a úplném dokončení celého Díla, na základě faktury – daňového dokladu (dále jen „</w:t>
      </w:r>
      <w:r w:rsidRPr="00E20EF3">
        <w:rPr>
          <w:b/>
          <w:i/>
        </w:rPr>
        <w:t>faktura</w:t>
      </w:r>
      <w:r w:rsidRPr="00F91EC2">
        <w:t xml:space="preserve">“) vystavené po předání a převzetí Díla, o kterém </w:t>
      </w:r>
      <w:r w:rsidR="00E00091" w:rsidRPr="00F91EC2">
        <w:t xml:space="preserve">bude sepsán Protokol o předání </w:t>
      </w:r>
      <w:r w:rsidRPr="00F91EC2">
        <w:t>a převzetí.</w:t>
      </w:r>
    </w:p>
    <w:p w:rsidR="0008559B" w:rsidRDefault="00E60DD6" w:rsidP="004F1013">
      <w:pPr>
        <w:pStyle w:val="02-ODST-2"/>
        <w:numPr>
          <w:ilvl w:val="1"/>
          <w:numId w:val="1"/>
        </w:numPr>
        <w:tabs>
          <w:tab w:val="clear" w:pos="3065"/>
          <w:tab w:val="num" w:pos="1080"/>
        </w:tabs>
        <w:ind w:left="567"/>
      </w:pPr>
      <w:r>
        <w:t xml:space="preserve">  </w:t>
      </w:r>
      <w:r w:rsidR="003B537F">
        <w:t>Smluvní strany si sjednávají pro případ, že při předání a převzetí Díla budou v Protokolu o předání a převzetí zjištěny vady a/nebo nedodělky nebránící užívání a provozu Díla zádržné</w:t>
      </w:r>
      <w:r w:rsidR="003B537F">
        <w:rPr>
          <w:b/>
          <w:bCs/>
        </w:rPr>
        <w:t xml:space="preserve"> </w:t>
      </w:r>
      <w:r w:rsidR="003B537F">
        <w:t>ve výši 10% z Ceny díla bez DPH. V takovém případě bude úhrada faktury provedena pouze do výše 90% fakturované částky s tím, že zbývajících 10 % představuje zádržné. Výše zádržného bude na faktuře  vyčíslena v měně Ceny díla bez DPH, tj. v korunách českých, není-li sjednáno jinak. Zádržné</w:t>
      </w:r>
      <w:r w:rsidR="003B537F">
        <w:rPr>
          <w:b/>
          <w:bCs/>
        </w:rPr>
        <w:t xml:space="preserve"> </w:t>
      </w:r>
      <w:r w:rsidR="003B537F">
        <w:t xml:space="preserve">bude uvolněno po  odstranění případných vad a nedodělků nebránící užívání a provozu Díla a podpisu Protokolu o odstranění vad a nedodělků. </w:t>
      </w:r>
    </w:p>
    <w:p w:rsidR="00260320" w:rsidRDefault="00721C8A" w:rsidP="004F1013">
      <w:pPr>
        <w:pStyle w:val="Odstavec2"/>
        <w:numPr>
          <w:ilvl w:val="1"/>
          <w:numId w:val="1"/>
        </w:numPr>
        <w:tabs>
          <w:tab w:val="clear" w:pos="567"/>
          <w:tab w:val="left" w:pos="709"/>
        </w:tabs>
        <w:ind w:left="709"/>
      </w:pPr>
      <w:r w:rsidRPr="00F91EC2">
        <w:t xml:space="preserve"> </w:t>
      </w:r>
      <w:r w:rsidR="00260320">
        <w:t xml:space="preserve">Adresy pro doručení faktur: </w:t>
      </w:r>
    </w:p>
    <w:p w:rsidR="00260320" w:rsidRPr="006558B8" w:rsidRDefault="00E60DD6" w:rsidP="005B2D37">
      <w:pPr>
        <w:pStyle w:val="Odstavec2"/>
        <w:numPr>
          <w:ilvl w:val="3"/>
          <w:numId w:val="7"/>
        </w:numPr>
        <w:tabs>
          <w:tab w:val="clear" w:pos="2007"/>
          <w:tab w:val="num" w:pos="1134"/>
        </w:tabs>
        <w:ind w:left="1134" w:hanging="425"/>
      </w:pPr>
      <w:r>
        <w:t xml:space="preserve">  </w:t>
      </w:r>
      <w:r w:rsidR="00260320" w:rsidRPr="006558B8">
        <w:t>v listinné podobě: ČEPRO, a.s., FÚ, Odbor účtárny, Hněvice 62, 411 08 Štětí;</w:t>
      </w:r>
    </w:p>
    <w:p w:rsidR="00260320" w:rsidRDefault="00260320" w:rsidP="00260320">
      <w:pPr>
        <w:pStyle w:val="Odstavec2"/>
        <w:numPr>
          <w:ilvl w:val="0"/>
          <w:numId w:val="0"/>
        </w:numPr>
        <w:ind w:left="567" w:hanging="567"/>
      </w:pPr>
      <w:r>
        <w:t xml:space="preserve"> </w:t>
      </w:r>
      <w:r w:rsidR="00A05C82">
        <w:tab/>
      </w:r>
      <w:r>
        <w:t xml:space="preserve">V případě, že </w:t>
      </w:r>
      <w:r w:rsidR="00416D2A">
        <w:t>Z</w:t>
      </w:r>
      <w:r>
        <w:t xml:space="preserve">hotovitel bude mít zájem vystavit a doručit </w:t>
      </w:r>
      <w:r w:rsidR="00416D2A">
        <w:t>O</w:t>
      </w:r>
      <w:r>
        <w:t xml:space="preserve">bjednateli fakturu v elektronické verzi, bude mezi stranami uzavřena samostatná dohoda o elektronické fakturaci, kde </w:t>
      </w:r>
      <w:r w:rsidR="00416D2A">
        <w:t>S</w:t>
      </w:r>
      <w:r>
        <w:t>mluvní strany ujednají bližší náležitosti veškerých tím dotčených dokumentů</w:t>
      </w:r>
      <w:r w:rsidR="00416D2A">
        <w:t>.</w:t>
      </w:r>
    </w:p>
    <w:p w:rsidR="00E00091" w:rsidRPr="00D53D69" w:rsidRDefault="00E60DD6" w:rsidP="00260320">
      <w:pPr>
        <w:pStyle w:val="Odstavec2"/>
        <w:rPr>
          <w:highlight w:val="yellow"/>
        </w:rPr>
      </w:pPr>
      <w:r>
        <w:t xml:space="preserve">  </w:t>
      </w:r>
      <w:r w:rsidR="00260320" w:rsidRPr="00E00091">
        <w:t xml:space="preserve">Každá faktura dle této Smlouvy je splatná do </w:t>
      </w:r>
      <w:r w:rsidR="00ED4BA7">
        <w:t>30</w:t>
      </w:r>
      <w:r w:rsidR="00260320" w:rsidRPr="00E00091">
        <w:t xml:space="preserve"> dnů od jejího doručení Objednateli</w:t>
      </w:r>
      <w:r w:rsidR="00260320">
        <w:t>.</w:t>
      </w:r>
      <w:r w:rsidR="00260320" w:rsidRPr="00CA30A7">
        <w:t xml:space="preserve"> Faktura musí být jednoznačně identifikovatelná</w:t>
      </w:r>
      <w:r w:rsidR="000C7DA8">
        <w:t xml:space="preserve">, </w:t>
      </w:r>
      <w:r w:rsidR="00260320" w:rsidRPr="00CA30A7">
        <w:t>tj.</w:t>
      </w:r>
      <w:r w:rsidR="001F4469" w:rsidRPr="00CA30A7">
        <w:t xml:space="preserve"> </w:t>
      </w:r>
      <w:r w:rsidR="00260320" w:rsidRPr="00CA30A7">
        <w:t xml:space="preserve">na faktuře musí být uvedeno číslo Smlouvy, název </w:t>
      </w:r>
      <w:r w:rsidR="00416D2A" w:rsidRPr="00CA30A7">
        <w:t>Díla</w:t>
      </w:r>
      <w:r w:rsidR="00260320" w:rsidRPr="00CA30A7">
        <w:t>, číslo investiční akce, eventuálně další údaje vyžádané Objednatelem) a číslo objednávky</w:t>
      </w:r>
      <w:r w:rsidR="00D07AD8" w:rsidRPr="00D53D69">
        <w:rPr>
          <w:highlight w:val="yellow"/>
        </w:rPr>
        <w:t>[bude doplněno].</w:t>
      </w:r>
      <w:r w:rsidR="00260320" w:rsidRPr="00D53D69">
        <w:rPr>
          <w:highlight w:val="yellow"/>
        </w:rPr>
        <w:t xml:space="preserve"> (bude vystaveno před podpisem smlouvy).</w:t>
      </w:r>
    </w:p>
    <w:p w:rsidR="007B1761" w:rsidRDefault="007B1761" w:rsidP="00C333C0">
      <w:pPr>
        <w:pStyle w:val="lnek"/>
        <w:spacing w:before="360"/>
        <w:ind w:left="17"/>
      </w:pPr>
      <w:r w:rsidRPr="007B1761">
        <w:t xml:space="preserve">Předání a </w:t>
      </w:r>
      <w:r w:rsidRPr="00280022">
        <w:rPr>
          <w:rFonts w:eastAsiaTheme="minorEastAsia"/>
        </w:rPr>
        <w:t>převzetí</w:t>
      </w:r>
      <w:r w:rsidRPr="007B1761">
        <w:t xml:space="preserve"> Díla</w:t>
      </w:r>
    </w:p>
    <w:p w:rsidR="003C6F9E" w:rsidRDefault="00E60DD6" w:rsidP="00E322F9">
      <w:pPr>
        <w:pStyle w:val="Odstavec2"/>
      </w:pPr>
      <w:r>
        <w:t xml:space="preserve">  </w:t>
      </w:r>
      <w:r w:rsidR="00AE3CC7" w:rsidRPr="00AE3CC7">
        <w:t>Předání</w:t>
      </w:r>
      <w:r w:rsidR="00AE3CC7">
        <w:t xml:space="preserve"> a převzetí Díla se </w:t>
      </w:r>
      <w:r w:rsidR="00AE3CC7" w:rsidRPr="00F91EC2">
        <w:t xml:space="preserve">uskuteční </w:t>
      </w:r>
      <w:r w:rsidR="00F91EC2">
        <w:t>po řádném dokončení celého Díla</w:t>
      </w:r>
      <w:r w:rsidR="00F56751">
        <w:t>.</w:t>
      </w:r>
    </w:p>
    <w:p w:rsidR="006F5596" w:rsidRDefault="00E60DD6" w:rsidP="00E322F9">
      <w:pPr>
        <w:pStyle w:val="Odstavec2"/>
      </w:pPr>
      <w:bookmarkStart w:id="1" w:name="_Ref334787654"/>
      <w:r>
        <w:t xml:space="preserve">  </w:t>
      </w:r>
      <w:r w:rsidR="00BE2E82" w:rsidRPr="00CD1BFE">
        <w:t xml:space="preserve">Pro účely přejímky a před přejímkou je Zhotovitel povinen včas připravit a předložit v českém jazyce </w:t>
      </w:r>
      <w:r w:rsidR="00CD1BFE" w:rsidRPr="00CD1BFE">
        <w:t>kromě veškerých dokladů sjednaných jinde ve Smlouvě a</w:t>
      </w:r>
      <w:r w:rsidR="00BE2E82" w:rsidRPr="00CD1BFE">
        <w:t xml:space="preserve"> plynoucí</w:t>
      </w:r>
      <w:r w:rsidR="00CD1BFE" w:rsidRPr="00CD1BFE">
        <w:t>ch</w:t>
      </w:r>
      <w:r w:rsidR="00BE2E82" w:rsidRPr="00CD1BFE">
        <w:t xml:space="preserve"> z obecně závazných právních a technických předpisů</w:t>
      </w:r>
      <w:r w:rsidR="00CD1BFE" w:rsidRPr="00CD1BFE">
        <w:t xml:space="preserve"> i následující doklady</w:t>
      </w:r>
      <w:r w:rsidR="00BE2E82" w:rsidRPr="00CD1BFE">
        <w:t>:</w:t>
      </w:r>
      <w:bookmarkEnd w:id="1"/>
    </w:p>
    <w:p w:rsidR="00D53D69" w:rsidRPr="00884983" w:rsidRDefault="00D53D69" w:rsidP="00D53D69">
      <w:pPr>
        <w:pStyle w:val="Odrky2rove"/>
        <w:numPr>
          <w:ilvl w:val="1"/>
          <w:numId w:val="14"/>
        </w:numPr>
        <w:spacing w:before="60"/>
        <w:rPr>
          <w:rFonts w:cs="Arial"/>
        </w:rPr>
      </w:pPr>
      <w:r w:rsidRPr="00884983">
        <w:rPr>
          <w:rFonts w:cs="Arial"/>
        </w:rPr>
        <w:t xml:space="preserve">prohlášení o shodě ve smyslu § 13 odst. 2 zákona č. 22/1997 Sb., o technických požadavcích na výrobky a o změně a doplnění některých zákonů, v platném znění; </w:t>
      </w:r>
    </w:p>
    <w:p w:rsidR="00D53D69" w:rsidRPr="00884983" w:rsidRDefault="00D53D69" w:rsidP="00D53D69">
      <w:pPr>
        <w:pStyle w:val="Odrky2rove"/>
        <w:numPr>
          <w:ilvl w:val="1"/>
          <w:numId w:val="14"/>
        </w:numPr>
        <w:spacing w:before="60"/>
        <w:rPr>
          <w:rFonts w:cs="Arial"/>
        </w:rPr>
      </w:pPr>
      <w:r w:rsidRPr="00884983">
        <w:rPr>
          <w:rFonts w:cs="Arial"/>
        </w:rPr>
        <w:t>atesty, certifikáty a osvědčení o jakosti (zkouškách) použitých materiálů</w:t>
      </w:r>
      <w:r>
        <w:rPr>
          <w:rFonts w:cs="Arial"/>
        </w:rPr>
        <w:t>, výrobků</w:t>
      </w:r>
      <w:r w:rsidRPr="00884983">
        <w:rPr>
          <w:rFonts w:cs="Arial"/>
        </w:rPr>
        <w:t xml:space="preserve"> a zařízení;</w:t>
      </w:r>
    </w:p>
    <w:p w:rsidR="00D53D69" w:rsidRPr="00884983" w:rsidRDefault="00D53D69" w:rsidP="00D53D69">
      <w:pPr>
        <w:pStyle w:val="Odrky2rove"/>
        <w:numPr>
          <w:ilvl w:val="1"/>
          <w:numId w:val="14"/>
        </w:numPr>
        <w:spacing w:before="60"/>
        <w:rPr>
          <w:rFonts w:cs="Arial"/>
        </w:rPr>
      </w:pPr>
      <w:r w:rsidRPr="00884983">
        <w:rPr>
          <w:rFonts w:cs="Arial"/>
        </w:rPr>
        <w:t>doklady o ekologické likvidaci veškerého odpadu vzniklého při provádění díla</w:t>
      </w:r>
      <w:r>
        <w:rPr>
          <w:rFonts w:cs="Arial"/>
        </w:rPr>
        <w:t xml:space="preserve">, </w:t>
      </w:r>
      <w:r w:rsidRPr="00A743E8">
        <w:rPr>
          <w:rFonts w:cs="Arial"/>
        </w:rPr>
        <w:t xml:space="preserve">mimo železného šrotu a komponent </w:t>
      </w:r>
      <w:r w:rsidR="00FA2E6E">
        <w:rPr>
          <w:rFonts w:cs="Arial"/>
        </w:rPr>
        <w:t xml:space="preserve">CCTV, PZTS, </w:t>
      </w:r>
      <w:r w:rsidRPr="00A743E8">
        <w:rPr>
          <w:rFonts w:cs="Arial"/>
        </w:rPr>
        <w:t>EPS a DHP</w:t>
      </w:r>
      <w:r>
        <w:rPr>
          <w:rFonts w:cs="Arial"/>
        </w:rPr>
        <w:t>, které budou</w:t>
      </w:r>
      <w:r w:rsidRPr="00A743E8">
        <w:rPr>
          <w:rFonts w:cs="Arial"/>
        </w:rPr>
        <w:t xml:space="preserve"> dodavatelem</w:t>
      </w:r>
      <w:r>
        <w:rPr>
          <w:rFonts w:cs="Arial"/>
        </w:rPr>
        <w:t xml:space="preserve"> uloženy</w:t>
      </w:r>
      <w:r w:rsidRPr="003D4443">
        <w:rPr>
          <w:rFonts w:cs="Arial"/>
        </w:rPr>
        <w:t xml:space="preserve"> na zadavatelem určené místo</w:t>
      </w:r>
      <w:r w:rsidRPr="00884983">
        <w:rPr>
          <w:rFonts w:cs="Arial"/>
        </w:rPr>
        <w:t>;</w:t>
      </w:r>
    </w:p>
    <w:p w:rsidR="00D53D69" w:rsidRPr="00884983" w:rsidRDefault="00D53D69" w:rsidP="00D53D69">
      <w:pPr>
        <w:pStyle w:val="Odrky2rove"/>
        <w:numPr>
          <w:ilvl w:val="1"/>
          <w:numId w:val="14"/>
        </w:numPr>
        <w:spacing w:before="60"/>
        <w:ind w:left="1434" w:hanging="357"/>
        <w:rPr>
          <w:rFonts w:cs="Arial"/>
        </w:rPr>
      </w:pPr>
      <w:r w:rsidRPr="00884983">
        <w:rPr>
          <w:rFonts w:cs="Arial"/>
        </w:rPr>
        <w:t xml:space="preserve">1x originál a 1x kopii stavebního </w:t>
      </w:r>
      <w:r w:rsidRPr="00884983">
        <w:rPr>
          <w:rFonts w:cs="Arial"/>
          <w:i/>
        </w:rPr>
        <w:t>(montážního, pracovního</w:t>
      </w:r>
      <w:r w:rsidRPr="00884983">
        <w:rPr>
          <w:rFonts w:cs="Arial"/>
        </w:rPr>
        <w:t xml:space="preserve">) deníku; </w:t>
      </w:r>
    </w:p>
    <w:p w:rsidR="00D53D69" w:rsidRDefault="00D53D69" w:rsidP="004F1013">
      <w:pPr>
        <w:pStyle w:val="Odrky2rove"/>
        <w:numPr>
          <w:ilvl w:val="1"/>
          <w:numId w:val="14"/>
        </w:numPr>
        <w:spacing w:before="60"/>
        <w:rPr>
          <w:rFonts w:cs="Arial"/>
        </w:rPr>
      </w:pPr>
      <w:r w:rsidRPr="00884983">
        <w:rPr>
          <w:rFonts w:cs="Arial"/>
        </w:rPr>
        <w:t>projektovou dokumentaci /dokumentaci skutečného provedení</w:t>
      </w:r>
      <w:r>
        <w:rPr>
          <w:rFonts w:cs="Arial"/>
        </w:rPr>
        <w:t xml:space="preserve"> vč. všech podpisů a razítek</w:t>
      </w:r>
      <w:r w:rsidRPr="00884983">
        <w:rPr>
          <w:rFonts w:cs="Arial"/>
        </w:rPr>
        <w:t xml:space="preserve">/ </w:t>
      </w:r>
      <w:r>
        <w:t xml:space="preserve">v tištěné podobě, dále ve </w:t>
      </w:r>
      <w:r w:rsidRPr="00884983">
        <w:t>formátu „</w:t>
      </w:r>
      <w:proofErr w:type="spellStart"/>
      <w:r w:rsidRPr="00884983">
        <w:t>pdf</w:t>
      </w:r>
      <w:proofErr w:type="spellEnd"/>
      <w:r w:rsidRPr="00884983">
        <w:t>“ a ve zdrojových formátech „doc“, „</w:t>
      </w:r>
      <w:proofErr w:type="spellStart"/>
      <w:r w:rsidRPr="00884983">
        <w:t>xls</w:t>
      </w:r>
      <w:proofErr w:type="spellEnd"/>
      <w:r w:rsidRPr="00884983">
        <w:t>“ a „</w:t>
      </w:r>
      <w:proofErr w:type="spellStart"/>
      <w:r w:rsidRPr="00884983">
        <w:t>dwg</w:t>
      </w:r>
      <w:proofErr w:type="spellEnd"/>
      <w:r w:rsidRPr="00884983">
        <w:t>“ na CD nebo DVD).</w:t>
      </w:r>
      <w:r w:rsidRPr="00884983">
        <w:rPr>
          <w:rFonts w:cs="Arial"/>
        </w:rPr>
        <w:t xml:space="preserve"> </w:t>
      </w:r>
    </w:p>
    <w:p w:rsidR="00D53D69" w:rsidRPr="001E4EB9" w:rsidRDefault="00D53D69" w:rsidP="004F1013">
      <w:pPr>
        <w:pStyle w:val="Odstavec2"/>
        <w:numPr>
          <w:ilvl w:val="1"/>
          <w:numId w:val="14"/>
        </w:numPr>
        <w:tabs>
          <w:tab w:val="clear" w:pos="567"/>
        </w:tabs>
        <w:spacing w:before="120" w:after="0"/>
        <w:rPr>
          <w:rFonts w:cs="Arial"/>
        </w:rPr>
      </w:pPr>
      <w:r w:rsidRPr="001E4EB9">
        <w:rPr>
          <w:rFonts w:cs="Arial"/>
        </w:rPr>
        <w:t>fotodokumentace postupu prací při provádění díla,</w:t>
      </w:r>
    </w:p>
    <w:p w:rsidR="00D53D69" w:rsidRPr="001E4EB9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 w:rsidRPr="001E4EB9">
        <w:rPr>
          <w:rFonts w:cs="Arial"/>
        </w:rPr>
        <w:t xml:space="preserve">geodetické zaměření díla 4x v listinné a 2x v elektronické formě. Elektronický formát data musí být kompatibilní se systémem GIS - </w:t>
      </w:r>
      <w:proofErr w:type="spellStart"/>
      <w:r w:rsidRPr="001E4EB9">
        <w:rPr>
          <w:rFonts w:cs="Arial"/>
        </w:rPr>
        <w:t>Gramis</w:t>
      </w:r>
      <w:proofErr w:type="spellEnd"/>
      <w:r w:rsidRPr="001E4EB9">
        <w:rPr>
          <w:rFonts w:cs="Arial"/>
        </w:rPr>
        <w:t xml:space="preserve"> </w:t>
      </w:r>
      <w:r w:rsidR="00F90395">
        <w:rPr>
          <w:rFonts w:cs="Arial"/>
        </w:rPr>
        <w:t>Objednatele</w:t>
      </w:r>
      <w:r w:rsidR="00F90395" w:rsidRPr="001E4EB9">
        <w:rPr>
          <w:rFonts w:cs="Arial"/>
        </w:rPr>
        <w:t xml:space="preserve"> </w:t>
      </w:r>
      <w:r w:rsidRPr="001E4EB9">
        <w:rPr>
          <w:rFonts w:cs="Arial"/>
        </w:rPr>
        <w:t xml:space="preserve">a úplnost elektronické podoby musí být odsouhlasena správcem systému GIS – </w:t>
      </w:r>
      <w:proofErr w:type="spellStart"/>
      <w:r w:rsidRPr="001E4EB9">
        <w:rPr>
          <w:rFonts w:cs="Arial"/>
        </w:rPr>
        <w:t>Gramis</w:t>
      </w:r>
      <w:proofErr w:type="spellEnd"/>
      <w:r w:rsidRPr="001E4EB9">
        <w:rPr>
          <w:rFonts w:cs="Arial"/>
        </w:rPr>
        <w:t xml:space="preserve"> </w:t>
      </w:r>
      <w:r w:rsidR="00F90395">
        <w:rPr>
          <w:rFonts w:cs="Arial"/>
        </w:rPr>
        <w:t>Objednatele</w:t>
      </w:r>
      <w:r w:rsidRPr="001E4EB9">
        <w:rPr>
          <w:rFonts w:cs="Arial"/>
        </w:rPr>
        <w:t>,</w:t>
      </w:r>
    </w:p>
    <w:p w:rsidR="00D53D69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 w:rsidRPr="00FC3E9C">
        <w:rPr>
          <w:rFonts w:cs="Arial"/>
        </w:rPr>
        <w:t>zápisy a výsledky o prověření prací a konstrukcí zakrytých v průběhu prací</w:t>
      </w:r>
      <w:r>
        <w:rPr>
          <w:rFonts w:cs="Arial"/>
        </w:rPr>
        <w:t>,</w:t>
      </w:r>
    </w:p>
    <w:p w:rsidR="00D53D69" w:rsidRPr="00FC3E9C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 w:rsidRPr="00FC3E9C">
        <w:rPr>
          <w:rFonts w:cs="Arial"/>
        </w:rPr>
        <w:t>veškeré záruční listy, návody k obsluze a údržbě v českém jazyce,</w:t>
      </w:r>
    </w:p>
    <w:p w:rsidR="00D53D69" w:rsidRPr="00863DE7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 w:rsidRPr="001E4EB9">
        <w:rPr>
          <w:rFonts w:cs="Arial"/>
          <w:bCs/>
        </w:rPr>
        <w:t>pokyny pro provoz a údržbu (plány kontrol),</w:t>
      </w:r>
    </w:p>
    <w:p w:rsidR="00D53D69" w:rsidRDefault="00D53D69" w:rsidP="004F1013">
      <w:pPr>
        <w:pStyle w:val="Body"/>
        <w:numPr>
          <w:ilvl w:val="1"/>
          <w:numId w:val="14"/>
        </w:numPr>
        <w:spacing w:before="120"/>
      </w:pPr>
      <w:r w:rsidRPr="00E7609C">
        <w:t>doklady, prokazující bezpečný provoz technických a technologických zařízení, které jsou k prokázání podle požadavků, stanovených právními předpisy, normativními požadavky a průvodní d</w:t>
      </w:r>
      <w:r>
        <w:t>okumentací výrobc</w:t>
      </w:r>
      <w:r w:rsidRPr="00E7609C">
        <w:t>ů</w:t>
      </w:r>
    </w:p>
    <w:p w:rsidR="00D53D69" w:rsidRDefault="00D53D69" w:rsidP="004F1013">
      <w:pPr>
        <w:pStyle w:val="Body"/>
        <w:numPr>
          <w:ilvl w:val="1"/>
          <w:numId w:val="14"/>
        </w:numPr>
      </w:pPr>
      <w:r w:rsidRPr="00E7609C">
        <w:t xml:space="preserve">protokoly o provedených provozních a </w:t>
      </w:r>
      <w:proofErr w:type="spellStart"/>
      <w:r w:rsidRPr="00E7609C">
        <w:t>technicko</w:t>
      </w:r>
      <w:proofErr w:type="spellEnd"/>
      <w:r>
        <w:t xml:space="preserve"> </w:t>
      </w:r>
      <w:r w:rsidRPr="00E7609C">
        <w:t>-</w:t>
      </w:r>
      <w:r>
        <w:t xml:space="preserve"> </w:t>
      </w:r>
      <w:r w:rsidRPr="00E7609C">
        <w:t>bezpečnostních zkouškách</w:t>
      </w:r>
    </w:p>
    <w:p w:rsidR="00D53D69" w:rsidRPr="002864D9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 w:rsidRPr="00E7609C">
        <w:t>doklad o zaškolení obsluhy zařízení</w:t>
      </w:r>
      <w:r>
        <w:t xml:space="preserve"> instalovaných v rámci provádění díla</w:t>
      </w:r>
    </w:p>
    <w:p w:rsidR="00D53D69" w:rsidRDefault="00D53D69" w:rsidP="004F1013">
      <w:pPr>
        <w:pStyle w:val="Odstavec2"/>
        <w:numPr>
          <w:ilvl w:val="1"/>
          <w:numId w:val="14"/>
        </w:numPr>
        <w:tabs>
          <w:tab w:val="clear" w:pos="567"/>
          <w:tab w:val="left" w:pos="1418"/>
        </w:tabs>
        <w:spacing w:before="120" w:after="0"/>
        <w:rPr>
          <w:rFonts w:cs="Arial"/>
        </w:rPr>
      </w:pPr>
      <w:r>
        <w:t xml:space="preserve">výchozí </w:t>
      </w:r>
      <w:proofErr w:type="spellStart"/>
      <w:r>
        <w:t>elektrorevizi</w:t>
      </w:r>
      <w:proofErr w:type="spellEnd"/>
      <w:r>
        <w:t xml:space="preserve"> a </w:t>
      </w:r>
      <w:r w:rsidR="00CF7800">
        <w:t xml:space="preserve">odborné a závazné stanovisko </w:t>
      </w:r>
      <w:r>
        <w:t>od TIČR</w:t>
      </w:r>
      <w:r>
        <w:rPr>
          <w:lang w:val="en-US"/>
        </w:rPr>
        <w:t>.</w:t>
      </w:r>
    </w:p>
    <w:p w:rsidR="00D53D69" w:rsidRPr="00D53D69" w:rsidRDefault="00D53D69" w:rsidP="00D53D69">
      <w:pPr>
        <w:pStyle w:val="Odstavec2"/>
        <w:numPr>
          <w:ilvl w:val="0"/>
          <w:numId w:val="0"/>
        </w:numPr>
        <w:tabs>
          <w:tab w:val="clear" w:pos="567"/>
          <w:tab w:val="left" w:pos="1418"/>
        </w:tabs>
        <w:spacing w:before="120" w:after="0"/>
        <w:ind w:left="709" w:hanging="567"/>
        <w:rPr>
          <w:rFonts w:cs="Arial"/>
        </w:rPr>
      </w:pPr>
    </w:p>
    <w:p w:rsidR="00CD1BFE" w:rsidRDefault="003E732F" w:rsidP="00E322F9">
      <w:pPr>
        <w:pStyle w:val="Odstavec2"/>
      </w:pPr>
      <w:r>
        <w:lastRenderedPageBreak/>
        <w:t xml:space="preserve">  </w:t>
      </w:r>
      <w:r w:rsidR="00CD1BFE" w:rsidRPr="00A262AB">
        <w:t>Není-li v jiných ustanoveních Smlouvy</w:t>
      </w:r>
      <w:r w:rsidR="00CD1BFE" w:rsidRPr="00CD1BFE">
        <w:t xml:space="preserve"> uvedeno jinak, Zhotovitel předá Objednateli dokumenty v tomto počtu vyhotovení:</w:t>
      </w:r>
    </w:p>
    <w:p w:rsidR="00CD1BFE" w:rsidRDefault="00D53D69" w:rsidP="005B2D37">
      <w:pPr>
        <w:pStyle w:val="Odstavec2"/>
        <w:numPr>
          <w:ilvl w:val="0"/>
          <w:numId w:val="8"/>
        </w:numPr>
      </w:pPr>
      <w:r>
        <w:t>3</w:t>
      </w:r>
      <w:r w:rsidR="008C6718">
        <w:t xml:space="preserve"> </w:t>
      </w:r>
      <w:r w:rsidR="00CD1BFE">
        <w:t>x v listinné podobě;</w:t>
      </w:r>
    </w:p>
    <w:p w:rsidR="00CD1BFE" w:rsidRDefault="00D53D69" w:rsidP="005B2D37">
      <w:pPr>
        <w:pStyle w:val="Odstavec2"/>
        <w:numPr>
          <w:ilvl w:val="0"/>
          <w:numId w:val="8"/>
        </w:numPr>
      </w:pPr>
      <w:r>
        <w:t>3</w:t>
      </w:r>
      <w:r w:rsidR="008C6718">
        <w:t xml:space="preserve"> </w:t>
      </w:r>
      <w:r w:rsidR="00CD1BFE">
        <w:t xml:space="preserve">x v elektronické podobě </w:t>
      </w:r>
      <w:r>
        <w:t xml:space="preserve">na CD </w:t>
      </w:r>
      <w:r w:rsidR="00CD1BFE">
        <w:t xml:space="preserve">ve formátu </w:t>
      </w:r>
      <w:proofErr w:type="spellStart"/>
      <w:r w:rsidR="00CD1BFE" w:rsidRPr="008C6718">
        <w:t>docx</w:t>
      </w:r>
      <w:proofErr w:type="spellEnd"/>
      <w:r w:rsidR="00CD1BFE" w:rsidRPr="008C6718">
        <w:t xml:space="preserve"> / </w:t>
      </w:r>
      <w:proofErr w:type="spellStart"/>
      <w:r w:rsidR="00CD1BFE" w:rsidRPr="008C6718">
        <w:t>xlsx</w:t>
      </w:r>
      <w:proofErr w:type="spellEnd"/>
      <w:r w:rsidR="00CD1BFE" w:rsidRPr="008C6718">
        <w:t xml:space="preserve"> / </w:t>
      </w:r>
      <w:proofErr w:type="spellStart"/>
      <w:r w:rsidR="00CD1BFE" w:rsidRPr="008C6718">
        <w:t>pdf</w:t>
      </w:r>
      <w:proofErr w:type="spellEnd"/>
      <w:r w:rsidR="00FA2E6E">
        <w:t xml:space="preserve">, </w:t>
      </w:r>
      <w:proofErr w:type="spellStart"/>
      <w:r w:rsidR="00FA2E6E">
        <w:t>dwg</w:t>
      </w:r>
      <w:proofErr w:type="spellEnd"/>
      <w:r w:rsidR="00827D2F">
        <w:t xml:space="preserve"> ,a to dle charakteru dokumentu či požadavku </w:t>
      </w:r>
      <w:r w:rsidR="00E7609C">
        <w:t>Objednatele</w:t>
      </w:r>
      <w:r>
        <w:t xml:space="preserve"> a 1x na USB</w:t>
      </w:r>
      <w:r w:rsidR="001E58B9">
        <w:t>.</w:t>
      </w:r>
    </w:p>
    <w:p w:rsidR="00CD1BFE" w:rsidRPr="004406B8" w:rsidRDefault="00CD1BFE" w:rsidP="00C333C0">
      <w:pPr>
        <w:pStyle w:val="lnek"/>
        <w:spacing w:before="360"/>
        <w:ind w:left="17"/>
      </w:pPr>
      <w:r w:rsidRPr="004406B8">
        <w:rPr>
          <w:rFonts w:eastAsiaTheme="minorEastAsia"/>
        </w:rPr>
        <w:t>Záruka</w:t>
      </w:r>
      <w:r w:rsidRPr="004406B8">
        <w:t xml:space="preserve"> a záruční doba</w:t>
      </w:r>
    </w:p>
    <w:p w:rsidR="00CD1BFE" w:rsidRPr="004406B8" w:rsidRDefault="00CD1BFE" w:rsidP="00B25A3E">
      <w:pPr>
        <w:pStyle w:val="Odstavec2"/>
      </w:pPr>
      <w:r w:rsidRPr="004406B8">
        <w:t xml:space="preserve">Záruční doba </w:t>
      </w:r>
      <w:r w:rsidR="00B25A3E" w:rsidRPr="00B25A3E">
        <w:t xml:space="preserve">na provedené </w:t>
      </w:r>
      <w:r w:rsidR="003F38EC">
        <w:t xml:space="preserve">montážní </w:t>
      </w:r>
      <w:r w:rsidR="00B25A3E" w:rsidRPr="00B25A3E">
        <w:t xml:space="preserve">práce </w:t>
      </w:r>
      <w:r w:rsidR="00B25A3E">
        <w:t xml:space="preserve">se sjednává </w:t>
      </w:r>
      <w:r w:rsidR="00B25A3E" w:rsidRPr="00B25A3E">
        <w:t xml:space="preserve">v délce 60 měsíců a </w:t>
      </w:r>
      <w:r w:rsidR="003F38EC">
        <w:t xml:space="preserve">na dodávky materiálu a technologie </w:t>
      </w:r>
      <w:r w:rsidR="00B25A3E" w:rsidRPr="00B25A3E">
        <w:t>24 měsíců</w:t>
      </w:r>
      <w:r w:rsidR="003F38EC">
        <w:t xml:space="preserve"> (nestanoví-li výrobce </w:t>
      </w:r>
      <w:r w:rsidR="00634CC5">
        <w:t>materiálu a/nebo technologie</w:t>
      </w:r>
      <w:r w:rsidR="003F38EC">
        <w:t xml:space="preserve"> dobu delší).</w:t>
      </w:r>
      <w:r w:rsidR="00466222">
        <w:t xml:space="preserve"> V případě jakýchkoliv pochybností se činnosti prováděné v rámci Díla považují za montážní práce.</w:t>
      </w:r>
    </w:p>
    <w:p w:rsidR="00216448" w:rsidRPr="004406B8" w:rsidRDefault="00216448" w:rsidP="00216448">
      <w:pPr>
        <w:pStyle w:val="Odstavec2"/>
      </w:pPr>
      <w:r w:rsidRPr="004406B8">
        <w:t xml:space="preserve">Zhotovitel je povinen </w:t>
      </w:r>
      <w:r w:rsidR="004406B8">
        <w:t xml:space="preserve">reklamované </w:t>
      </w:r>
      <w:r w:rsidRPr="004406B8">
        <w:t>vady o</w:t>
      </w:r>
      <w:r w:rsidRPr="004406B8">
        <w:rPr>
          <w:rFonts w:eastAsia="MS Mincho"/>
        </w:rPr>
        <w:t>d</w:t>
      </w:r>
      <w:r w:rsidRPr="004406B8">
        <w:t xml:space="preserve">stranit nejpozději do </w:t>
      </w:r>
      <w:r w:rsidR="00B25A3E">
        <w:t>5 pracovních</w:t>
      </w:r>
      <w:r w:rsidR="004406B8" w:rsidRPr="004406B8">
        <w:t xml:space="preserve"> dnů od obdržení výzvy.</w:t>
      </w:r>
    </w:p>
    <w:p w:rsidR="00216448" w:rsidRDefault="00216448" w:rsidP="00BB3C8B">
      <w:pPr>
        <w:pStyle w:val="Odstavec2"/>
        <w:tabs>
          <w:tab w:val="clear" w:pos="567"/>
          <w:tab w:val="clear" w:pos="1222"/>
        </w:tabs>
        <w:ind w:left="567" w:hanging="425"/>
      </w:pPr>
      <w:r w:rsidRPr="00216448">
        <w:t>Zhotovitel přijímá písemné re</w:t>
      </w:r>
      <w:r w:rsidR="00893834">
        <w:t xml:space="preserve">klamace vad na poštovní adrese: </w:t>
      </w:r>
      <w:r w:rsidR="00023735" w:rsidRPr="00C333C0">
        <w:rPr>
          <w:rFonts w:cs="Arial"/>
          <w:highlight w:val="yellow"/>
        </w:rPr>
        <w:t>[bude doplněno]</w:t>
      </w:r>
      <w:r w:rsidR="00E7609C" w:rsidRPr="00C333C0">
        <w:rPr>
          <w:rFonts w:cs="Arial"/>
          <w:highlight w:val="yellow"/>
        </w:rPr>
        <w:t>,</w:t>
      </w:r>
      <w:r w:rsidR="00E7609C">
        <w:rPr>
          <w:rFonts w:cs="Arial"/>
        </w:rPr>
        <w:t xml:space="preserve"> </w:t>
      </w:r>
      <w:r w:rsidR="009020BF" w:rsidRPr="00216448">
        <w:t xml:space="preserve">v pracovní dny v pracovní době </w:t>
      </w:r>
      <w:r w:rsidR="009020BF" w:rsidRPr="00893834">
        <w:t xml:space="preserve">od </w:t>
      </w:r>
      <w:r w:rsidR="00893834" w:rsidRPr="00893834">
        <w:t>8:00</w:t>
      </w:r>
      <w:r w:rsidR="009020BF" w:rsidRPr="00893834">
        <w:t xml:space="preserve"> do </w:t>
      </w:r>
      <w:r w:rsidR="00893834">
        <w:t>17:00</w:t>
      </w:r>
      <w:r w:rsidR="009020BF" w:rsidRPr="00216448">
        <w:t xml:space="preserve"> hodin</w:t>
      </w:r>
      <w:r w:rsidR="009020BF">
        <w:t xml:space="preserve">, </w:t>
      </w:r>
      <w:r w:rsidRPr="00216448">
        <w:t xml:space="preserve">nebo na e-mailové adrese: </w:t>
      </w:r>
      <w:r w:rsidR="00292526" w:rsidRPr="00C333C0">
        <w:rPr>
          <w:rFonts w:cs="Arial"/>
          <w:highlight w:val="yellow"/>
        </w:rPr>
        <w:t>[bude doplněno]</w:t>
      </w:r>
      <w:r w:rsidRPr="00C333C0">
        <w:rPr>
          <w:highlight w:val="yellow"/>
        </w:rPr>
        <w:t>,</w:t>
      </w:r>
      <w:r w:rsidRPr="00216448">
        <w:t xml:space="preserve"> na které přijímá nahlášení vad 24 hodin denně 7 dní v</w:t>
      </w:r>
      <w:r w:rsidR="000E6996">
        <w:t> </w:t>
      </w:r>
      <w:r w:rsidRPr="00216448">
        <w:t>týdnu</w:t>
      </w:r>
      <w:r w:rsidR="000E6996">
        <w:t>.</w:t>
      </w:r>
    </w:p>
    <w:p w:rsidR="00216448" w:rsidRDefault="00216448" w:rsidP="00C333C0">
      <w:pPr>
        <w:pStyle w:val="lnek"/>
        <w:spacing w:before="360"/>
        <w:ind w:left="17"/>
      </w:pPr>
      <w:r w:rsidRPr="00216448">
        <w:t xml:space="preserve">Pojištění </w:t>
      </w:r>
      <w:r w:rsidRPr="00280022">
        <w:t>Zhotovitele</w:t>
      </w:r>
    </w:p>
    <w:p w:rsidR="00216448" w:rsidRPr="00216448" w:rsidRDefault="00216448" w:rsidP="00216448">
      <w:pPr>
        <w:pStyle w:val="Odstavec2"/>
      </w:pPr>
      <w:r w:rsidRPr="00216448">
        <w:t xml:space="preserve">Zhotovitel prohlašuje, že má ke dni podpisu Smlouvy platně </w:t>
      </w:r>
      <w:r w:rsidRPr="00216448">
        <w:rPr>
          <w:iCs/>
        </w:rPr>
        <w:t>uzavřeno příslušné pojištění</w:t>
      </w:r>
    </w:p>
    <w:p w:rsidR="00216448" w:rsidRDefault="00216448" w:rsidP="005B2D37">
      <w:pPr>
        <w:pStyle w:val="Odstavec2"/>
        <w:numPr>
          <w:ilvl w:val="0"/>
          <w:numId w:val="9"/>
        </w:numPr>
      </w:pPr>
      <w:r w:rsidRPr="008C6718">
        <w:t xml:space="preserve">pro případ odpovědnosti za škodu způsobenou třetí osobě vzniklou v souvislosti s výkonem jeho podnikatelské činnosti s pojistným plněním ve výši min. </w:t>
      </w:r>
      <w:r w:rsidR="00C666FC">
        <w:t>10.0</w:t>
      </w:r>
      <w:r w:rsidR="008C6718" w:rsidRPr="008C6718">
        <w:t>00 000</w:t>
      </w:r>
      <w:r w:rsidRPr="008C6718">
        <w:t>,- Kč.</w:t>
      </w:r>
    </w:p>
    <w:p w:rsidR="00AA0670" w:rsidRPr="001B4AE1" w:rsidRDefault="00AA0670" w:rsidP="005B2D37">
      <w:pPr>
        <w:pStyle w:val="Odstavec2"/>
        <w:numPr>
          <w:ilvl w:val="0"/>
          <w:numId w:val="9"/>
        </w:numPr>
      </w:pPr>
      <w:r w:rsidRPr="002C1BA0">
        <w:rPr>
          <w:rFonts w:cs="Arial"/>
        </w:rPr>
        <w:t xml:space="preserve">pro </w:t>
      </w:r>
      <w:r w:rsidRPr="002C1BA0">
        <w:t xml:space="preserve">případ odpovědnosti za škodu na životním prostředí (za únik znečišťujících látek) s pojistným plněním ve výši </w:t>
      </w:r>
      <w:r>
        <w:t>min. 10.</w:t>
      </w:r>
      <w:r w:rsidRPr="001B4AE1">
        <w:t>000</w:t>
      </w:r>
      <w:r>
        <w:t>.</w:t>
      </w:r>
      <w:r w:rsidRPr="001B4AE1">
        <w:t>000,- Kč</w:t>
      </w:r>
      <w:r w:rsidR="00123A98">
        <w:t>.</w:t>
      </w:r>
    </w:p>
    <w:p w:rsidR="00216448" w:rsidRPr="00280022" w:rsidRDefault="003E732F" w:rsidP="00280022">
      <w:pPr>
        <w:pStyle w:val="Odstavec2"/>
      </w:pPr>
      <w:r>
        <w:rPr>
          <w:iCs/>
        </w:rPr>
        <w:t xml:space="preserve">  </w:t>
      </w:r>
      <w:r w:rsidR="00280022" w:rsidRPr="00280022">
        <w:rPr>
          <w:iCs/>
        </w:rPr>
        <w:t>Zhotovitel předloží Objednateli originál pojistné smlouvy před podpisem Smlouvy s tím, že Objednatel je oprávněn si udělat kopii předloženého originálu pojistné smlouvy.</w:t>
      </w:r>
    </w:p>
    <w:p w:rsidR="00280022" w:rsidRPr="009068E0" w:rsidRDefault="003E732F" w:rsidP="00280022">
      <w:pPr>
        <w:pStyle w:val="Odstavec2"/>
      </w:pPr>
      <w:r>
        <w:rPr>
          <w:iCs/>
        </w:rPr>
        <w:t xml:space="preserve">  </w:t>
      </w:r>
      <w:r w:rsidR="00280022" w:rsidRPr="00280022">
        <w:rPr>
          <w:iCs/>
        </w:rPr>
        <w:t>Nezajistí-li Zhotovitel nepřetržité trvání pojištění v dohodnutém rozsahu po dohodnutou dobu,</w:t>
      </w:r>
      <w:r w:rsidR="001127E5">
        <w:rPr>
          <w:iCs/>
        </w:rPr>
        <w:t xml:space="preserve"> tj. po dobu trvání této Smlouvy,</w:t>
      </w:r>
      <w:r w:rsidR="00280022" w:rsidRPr="00280022">
        <w:rPr>
          <w:iCs/>
        </w:rPr>
        <w:t xml:space="preserve"> je Objednatel oprávněn uzavřít a udržovat takové pojištění sám. Náklady vzniklé v souvislosti s takovým pojištěním je Objednatel oprávněn započíst na Cenu díla sjednanou ve Smlouvě.</w:t>
      </w:r>
    </w:p>
    <w:p w:rsidR="00280022" w:rsidRDefault="00280022" w:rsidP="00C333C0">
      <w:pPr>
        <w:pStyle w:val="lnek"/>
        <w:spacing w:before="360"/>
        <w:ind w:left="17"/>
      </w:pPr>
      <w:r w:rsidRPr="00280022">
        <w:t>Smluvní pokuty a úrok z</w:t>
      </w:r>
      <w:r w:rsidR="00057845">
        <w:t> </w:t>
      </w:r>
      <w:r w:rsidRPr="00280022">
        <w:t>prodlení</w:t>
      </w:r>
    </w:p>
    <w:p w:rsidR="00280022" w:rsidRPr="008C6718" w:rsidRDefault="00BB3C8B" w:rsidP="00280022">
      <w:pPr>
        <w:pStyle w:val="Odstavec2"/>
      </w:pPr>
      <w:r>
        <w:t xml:space="preserve">  </w:t>
      </w:r>
      <w:r w:rsidR="00280022" w:rsidRPr="00280022">
        <w:t xml:space="preserve">Smluvní strana je oprávněna v </w:t>
      </w:r>
      <w:r w:rsidR="00280022" w:rsidRPr="008C6718">
        <w:t xml:space="preserve">případě prodlení druhé Smluvní strany s úhradou peněžitého plnění požadovat úhradu úroku z prodlení v zákonné výši podle občanskoprávních předpisů, se kterým je povinná strana v prodlení, a to za každý i započatý den prodlení. </w:t>
      </w:r>
    </w:p>
    <w:p w:rsidR="00280022" w:rsidRPr="00280022" w:rsidRDefault="00BB3C8B" w:rsidP="00280022">
      <w:pPr>
        <w:pStyle w:val="Odstavec2"/>
      </w:pPr>
      <w:r>
        <w:rPr>
          <w:bCs/>
        </w:rPr>
        <w:t xml:space="preserve">  </w:t>
      </w:r>
      <w:r w:rsidR="00280022" w:rsidRPr="00280022">
        <w:rPr>
          <w:bCs/>
        </w:rPr>
        <w:t xml:space="preserve">Bude-li Zhotovitel v prodlení se splněním dohodnutého termínu předání Díla z důvodu na své straně, je Objednatel oprávněn požadovat po Zhotoviteli úhradu smluvní pokuty ve výši </w:t>
      </w:r>
      <w:r w:rsidR="008C6718">
        <w:rPr>
          <w:bCs/>
        </w:rPr>
        <w:t>0,5</w:t>
      </w:r>
      <w:r w:rsidR="00280022" w:rsidRPr="00280022">
        <w:rPr>
          <w:bCs/>
        </w:rPr>
        <w:t xml:space="preserve"> % z Ceny díla</w:t>
      </w:r>
      <w:r w:rsidR="00451C47">
        <w:rPr>
          <w:bCs/>
        </w:rPr>
        <w:t xml:space="preserve"> bez DPH</w:t>
      </w:r>
      <w:r w:rsidR="00280022" w:rsidRPr="00280022">
        <w:rPr>
          <w:bCs/>
        </w:rPr>
        <w:t xml:space="preserve"> za každý i započatý den prodlení.</w:t>
      </w:r>
    </w:p>
    <w:p w:rsidR="00280022" w:rsidRPr="00280022" w:rsidRDefault="00BB3C8B" w:rsidP="00280022">
      <w:pPr>
        <w:pStyle w:val="Odstavec2"/>
      </w:pPr>
      <w:r>
        <w:rPr>
          <w:bCs/>
        </w:rPr>
        <w:t xml:space="preserve">  </w:t>
      </w:r>
      <w:r w:rsidR="00280022" w:rsidRPr="00280022">
        <w:rPr>
          <w:bCs/>
        </w:rPr>
        <w:t xml:space="preserve">Nedostaví-li se Zhotovitel k převzetí Staveniště ve stanoveném termínu, je Objednatel oprávněn po Zhotoviteli požadovat úhradu smluvní pokuty ve výši </w:t>
      </w:r>
      <w:r w:rsidR="008C6718">
        <w:rPr>
          <w:bCs/>
        </w:rPr>
        <w:t xml:space="preserve">10 000,- </w:t>
      </w:r>
      <w:r w:rsidR="00280022" w:rsidRPr="00280022">
        <w:rPr>
          <w:bCs/>
        </w:rPr>
        <w:t>Kč.</w:t>
      </w:r>
    </w:p>
    <w:p w:rsidR="00280022" w:rsidRDefault="00BB3C8B" w:rsidP="00280022">
      <w:pPr>
        <w:pStyle w:val="Odstavec2"/>
      </w:pPr>
      <w:r>
        <w:rPr>
          <w:bCs/>
        </w:rPr>
        <w:t xml:space="preserve">  </w:t>
      </w:r>
      <w:r w:rsidR="00280022" w:rsidRPr="00280022">
        <w:rPr>
          <w:bCs/>
        </w:rPr>
        <w:t>Pokud</w:t>
      </w:r>
      <w:r w:rsidR="00280022" w:rsidRPr="00280022">
        <w:t xml:space="preserve"> Zhotovitel neodstraní nedodělky či vady zjištěné při přejímacím řízení v dohodnutém termínu, je Objednatel oprávněn požadovat po Zhotoviteli úhradu smluvní pokuty </w:t>
      </w:r>
      <w:r w:rsidR="008C6718">
        <w:t>1 000,-</w:t>
      </w:r>
      <w:r w:rsidR="00280022" w:rsidRPr="00280022">
        <w:t xml:space="preserve"> Kč </w:t>
      </w:r>
      <w:proofErr w:type="gramStart"/>
      <w:r w:rsidR="00280022" w:rsidRPr="00280022">
        <w:t xml:space="preserve">za </w:t>
      </w:r>
      <w:r>
        <w:t xml:space="preserve"> </w:t>
      </w:r>
      <w:r w:rsidR="00280022" w:rsidRPr="00280022">
        <w:t>každý</w:t>
      </w:r>
      <w:proofErr w:type="gramEnd"/>
      <w:r w:rsidR="00280022" w:rsidRPr="00280022">
        <w:t xml:space="preserve"> nedodělek či vadu a za každý </w:t>
      </w:r>
      <w:r w:rsidR="00451C47">
        <w:t xml:space="preserve">i započatý </w:t>
      </w:r>
      <w:r w:rsidR="00280022" w:rsidRPr="00280022">
        <w:t>den prodlení.</w:t>
      </w:r>
    </w:p>
    <w:p w:rsidR="00280022" w:rsidRDefault="00BB3C8B" w:rsidP="00280022">
      <w:pPr>
        <w:pStyle w:val="Odstavec2"/>
      </w:pPr>
      <w:r>
        <w:t xml:space="preserve">  </w:t>
      </w:r>
      <w:r w:rsidR="00280022" w:rsidRPr="00280022">
        <w:t xml:space="preserve">Pokud Zhotovitel nevyklidí Staveniště ve sjednaném termínu, je Objednatel oprávněn požadovat po Zhotoviteli úhradu smluvní pokuty ve výši </w:t>
      </w:r>
      <w:r w:rsidR="008C6718">
        <w:t>1 000,-</w:t>
      </w:r>
      <w:r w:rsidR="00280022" w:rsidRPr="00280022">
        <w:t xml:space="preserve"> Kč za každý i započatý den prodlení.</w:t>
      </w:r>
    </w:p>
    <w:p w:rsidR="00280022" w:rsidRPr="00280022" w:rsidRDefault="00BB3C8B" w:rsidP="00280022">
      <w:pPr>
        <w:pStyle w:val="Odstavec2"/>
      </w:pPr>
      <w:r>
        <w:rPr>
          <w:bCs/>
        </w:rPr>
        <w:t xml:space="preserve">  </w:t>
      </w:r>
      <w:r w:rsidR="00280022" w:rsidRPr="00280022">
        <w:rPr>
          <w:bCs/>
        </w:rPr>
        <w:t>Smluvní pokuta za neodstranění reklamovaných vad v záruční době</w:t>
      </w:r>
    </w:p>
    <w:p w:rsidR="00280022" w:rsidRDefault="00280022" w:rsidP="00280022">
      <w:pPr>
        <w:pStyle w:val="Odstavec3"/>
      </w:pPr>
      <w:r w:rsidRPr="00280022">
        <w:t xml:space="preserve">Při prodlení se splněním dohodnutého termínu odstranění reklamované vady Díla nebo dohodnutého termínu nástupu na odstranění reklamované vady Díla, je Objednatel oprávněn po Zhotoviteli požadovat úhradu smluvní pokuty ve výši </w:t>
      </w:r>
      <w:r w:rsidR="008C6718">
        <w:t xml:space="preserve">1 000,- </w:t>
      </w:r>
      <w:r w:rsidRPr="00280022">
        <w:t>Kč za každou vadu a den prodlení.</w:t>
      </w:r>
    </w:p>
    <w:p w:rsidR="00280022" w:rsidRDefault="00280022" w:rsidP="00280022">
      <w:pPr>
        <w:pStyle w:val="Odstavec3"/>
      </w:pPr>
      <w:r w:rsidRPr="00280022">
        <w:lastRenderedPageBreak/>
        <w:t xml:space="preserve">Pokud Zhotovitel nebude písemně reagovat na písemnou reklamaci vady v dohodnutých lhůtách, nebo si v těchto lhůtách písemně nedohodne s Objednatelem vzhledem k rozsahu a složitosti reklamované vady lhůtu delší, je Objednatel oprávněn po Zhotoviteli požadovat úhradu další smluvní pokuty ve výši </w:t>
      </w:r>
      <w:r w:rsidR="008C6718">
        <w:t xml:space="preserve">500,- </w:t>
      </w:r>
      <w:r w:rsidRPr="00280022">
        <w:t>Kč za každou oprávněnou reklamaci.</w:t>
      </w:r>
    </w:p>
    <w:p w:rsidR="00280022" w:rsidRDefault="00655C3C" w:rsidP="00280022">
      <w:pPr>
        <w:pStyle w:val="Odstavec3"/>
      </w:pPr>
      <w:r>
        <w:t xml:space="preserve">Pokud Zhotovitel poruší své povinnosti, jak je uvedeno v předchozích dvou odstavcích a </w:t>
      </w:r>
      <w:r w:rsidRPr="00655C3C">
        <w:t xml:space="preserve">v reklamaci </w:t>
      </w:r>
      <w:r>
        <w:t xml:space="preserve">je vada </w:t>
      </w:r>
      <w:r w:rsidRPr="00655C3C">
        <w:t>Objednatel</w:t>
      </w:r>
      <w:r>
        <w:t>em</w:t>
      </w:r>
      <w:r w:rsidRPr="00655C3C">
        <w:t xml:space="preserve"> oprávněně </w:t>
      </w:r>
      <w:r>
        <w:t xml:space="preserve">označena za vadu </w:t>
      </w:r>
      <w:r w:rsidRPr="00655C3C">
        <w:t>brání</w:t>
      </w:r>
      <w:r>
        <w:t>cí</w:t>
      </w:r>
      <w:r w:rsidRPr="00655C3C">
        <w:t xml:space="preserve"> řádnému užívání Díla, </w:t>
      </w:r>
      <w:r>
        <w:t>nebo že v důsledku vady</w:t>
      </w:r>
      <w:r w:rsidRPr="00655C3C">
        <w:t xml:space="preserve"> hrozí Havárie, sjednávají obě Smluvní strany smluvní pokuty v dvojnásobné výši</w:t>
      </w:r>
      <w:r>
        <w:t xml:space="preserve"> smluvních pokut uvedených v předchozích dvou odstavcích</w:t>
      </w:r>
      <w:r w:rsidRPr="00655C3C">
        <w:t>.</w:t>
      </w:r>
    </w:p>
    <w:p w:rsidR="00655C3C" w:rsidRDefault="00BB3C8B" w:rsidP="003511C5">
      <w:pPr>
        <w:pStyle w:val="Odstavec2"/>
        <w:numPr>
          <w:ilvl w:val="1"/>
          <w:numId w:val="1"/>
        </w:numPr>
        <w:tabs>
          <w:tab w:val="clear" w:pos="3065"/>
          <w:tab w:val="num" w:pos="1222"/>
        </w:tabs>
        <w:ind w:left="709"/>
      </w:pPr>
      <w:r>
        <w:t xml:space="preserve">  </w:t>
      </w:r>
      <w:r w:rsidR="003511C5" w:rsidRPr="00655C3C">
        <w:t xml:space="preserve">V případě porušení právních a ostatních obecně závazných předpisů k zajištění BOZP, PO, </w:t>
      </w:r>
      <w:r w:rsidR="003511C5">
        <w:t xml:space="preserve">prevence závažných havárií (PZH), </w:t>
      </w:r>
      <w:r w:rsidR="003511C5" w:rsidRPr="00655C3C">
        <w:t xml:space="preserve">nakládání s odpady a vnitřních předpisů Objednatele, je Objednatel oprávněn požadovat po Zhotoviteli úhradu smluvní pokuty ve výši </w:t>
      </w:r>
      <w:r w:rsidR="003511C5">
        <w:rPr>
          <w:rFonts w:eastAsia="Calibri" w:cs="Arial"/>
        </w:rPr>
        <w:t>stanovené v </w:t>
      </w:r>
      <w:r w:rsidR="003511C5">
        <w:t xml:space="preserve">Registru bezpečnostních požadavků ČEPRO, a.s. </w:t>
      </w:r>
      <w:r w:rsidR="003511C5">
        <w:rPr>
          <w:rFonts w:eastAsia="Calibri" w:cs="Arial"/>
        </w:rPr>
        <w:t>(dále jen „</w:t>
      </w:r>
      <w:r w:rsidR="003511C5">
        <w:rPr>
          <w:rFonts w:eastAsia="Calibri" w:cs="Arial"/>
          <w:b/>
        </w:rPr>
        <w:t>Registr</w:t>
      </w:r>
      <w:r w:rsidR="003511C5">
        <w:rPr>
          <w:rFonts w:eastAsia="Calibri" w:cs="Arial"/>
        </w:rPr>
        <w:t>“), který tvoří nedílnou součást této Smlouvy. Nestanoví-li Registr podle předchozí věty smluvní pokutu za příslušné porušení právních předpisů k zajištění BOZP a požární ochrany upravujících nakládání s odpady a/nebo vnitřních předpisů Objednatele, pak činí smluvní pokuta částku 5.000,- Kč za každý jednotlivý případ porušení</w:t>
      </w:r>
      <w:r w:rsidR="003511C5">
        <w:t>. Porušení bude zaznamenáno ve Stavebním deníku a/nebo jiným vhodným způsobem oprávněným Zástupcem Objednatele.</w:t>
      </w:r>
    </w:p>
    <w:p w:rsidR="00655C3C" w:rsidRDefault="00BB3C8B" w:rsidP="00655C3C">
      <w:pPr>
        <w:pStyle w:val="Odstavec2"/>
      </w:pPr>
      <w:r>
        <w:t xml:space="preserve"> </w:t>
      </w:r>
      <w:r w:rsidR="00655C3C" w:rsidRPr="00655C3C">
        <w:t>Smluvní pokutu vyúčtuje oprávněná Smluvní strana povinné Smluvní straně písemnou formou.</w:t>
      </w:r>
    </w:p>
    <w:p w:rsidR="00655C3C" w:rsidRPr="00655C3C" w:rsidRDefault="00BB3C8B" w:rsidP="00655C3C">
      <w:pPr>
        <w:pStyle w:val="Odstavec2"/>
      </w:pPr>
      <w:r>
        <w:rPr>
          <w:iCs/>
        </w:rPr>
        <w:t xml:space="preserve">  </w:t>
      </w:r>
      <w:r w:rsidR="00655C3C" w:rsidRPr="00655C3C">
        <w:rPr>
          <w:iCs/>
        </w:rPr>
        <w:t>Ve vyúčtování musí být uvedeno ustanovení Smlouvy, které k vyúčtování smluvní pokuty opravňuje a způsob výpočtu celkové výše smluvní pokuty.</w:t>
      </w:r>
    </w:p>
    <w:p w:rsidR="00655C3C" w:rsidRPr="00655C3C" w:rsidRDefault="00655C3C" w:rsidP="00655C3C">
      <w:pPr>
        <w:pStyle w:val="Odstavec2"/>
      </w:pPr>
      <w:r w:rsidRPr="00655C3C">
        <w:rPr>
          <w:iCs/>
        </w:rPr>
        <w:t>Povinná Smluvní strana je povinna uhradit vyúčtované smluvní pokuty nejpozději do 30 dnů ode dne obdržení příslušného vyúčtování.</w:t>
      </w:r>
    </w:p>
    <w:p w:rsidR="00655C3C" w:rsidRPr="00451C47" w:rsidRDefault="00655C3C" w:rsidP="00655C3C">
      <w:pPr>
        <w:pStyle w:val="Odstavec2"/>
      </w:pPr>
      <w:r w:rsidRPr="00655C3C">
        <w:rPr>
          <w:iCs/>
        </w:rPr>
        <w:t>Zaplacením jakékoli smluvní pokuty není dotčeno právo Objednatele požadovat na Zhotoviteli náhradu škody, a to v plném rozsahu.</w:t>
      </w:r>
    </w:p>
    <w:p w:rsidR="00451C47" w:rsidRDefault="00451C47" w:rsidP="00451C47">
      <w:pPr>
        <w:pStyle w:val="Odstavec2"/>
      </w:pPr>
      <w:r>
        <w:t xml:space="preserve">Zhotovitel prohlašuje, že smluvní pokuty stanovené touto Smlouvou považuje za přiměřené, a to s ohledem na povinnosti, ke kterým se vztahují. </w:t>
      </w:r>
    </w:p>
    <w:p w:rsidR="00AF7DD3" w:rsidRDefault="00AF7DD3" w:rsidP="00C333C0">
      <w:pPr>
        <w:pStyle w:val="lnek"/>
        <w:spacing w:before="360"/>
        <w:ind w:left="17"/>
        <w:rPr>
          <w:iCs/>
        </w:rPr>
      </w:pPr>
      <w:r>
        <w:rPr>
          <w:iCs/>
        </w:rPr>
        <w:t>Další ujednání</w:t>
      </w:r>
    </w:p>
    <w:p w:rsidR="0068071D" w:rsidRPr="00DF391E" w:rsidRDefault="0068071D" w:rsidP="0068071D">
      <w:pPr>
        <w:pStyle w:val="Odstavec2"/>
      </w:pPr>
      <w:r>
        <w:t xml:space="preserve">Vznikne-li Objednateli </w:t>
      </w:r>
      <w:r w:rsidRPr="00485347">
        <w:t xml:space="preserve">v důsledku porušení smluvních povinností </w:t>
      </w:r>
      <w:r>
        <w:t>či v důsledku porušení povinnosti vyplývající z obecně závazných předpisů ze strany Zhotovitele</w:t>
      </w:r>
      <w:r w:rsidRPr="00485347">
        <w:t xml:space="preserve"> </w:t>
      </w:r>
      <w:r>
        <w:t>újma (majetková a nemajetková)</w:t>
      </w:r>
      <w:r w:rsidRPr="00485347">
        <w:t>,</w:t>
      </w:r>
      <w:r>
        <w:t xml:space="preserve"> je Zhotovitel povinen nahradit Objednateli újmu, včetně újmy na jmění v souladu s platnými právními předpisy.</w:t>
      </w:r>
      <w:r w:rsidRPr="00485347">
        <w:t xml:space="preserve"> </w:t>
      </w:r>
      <w:r>
        <w:t>Škoda se nahrazuje uvedením do předešlého stavu, nepožádá-li Objednatel o </w:t>
      </w:r>
      <w:r w:rsidRPr="00DF391E">
        <w:t>náhradu škody uvedením v penězích.</w:t>
      </w:r>
    </w:p>
    <w:p w:rsidR="00583C0A" w:rsidRDefault="0068071D" w:rsidP="0068071D">
      <w:pPr>
        <w:pStyle w:val="Odstavec2"/>
      </w:pPr>
      <w:r w:rsidRPr="00DC5A02">
        <w:t>Smluvní strany se zavazují jednat a přijmout taková opatření, aby nevzniklo jakékoliv důvodné podezření ze spáchání trestného činu či nedošlo k samotnému spáchání trestného činu (včetně formy účastenství), k</w:t>
      </w:r>
      <w:r>
        <w:t>teré by mohlo být jakékoliv ze S</w:t>
      </w:r>
      <w:r w:rsidRPr="00DC5A02">
        <w:t>mluvních stran přičteno podle zákona č. 418/2011 Sb., o trestní odpovědnosti právnických osob a řízení proti nim, nebo nevznikla trestní odpovědnost fyzických osob (včetně zaměstnanců) podle trestního zákona</w:t>
      </w:r>
      <w:r w:rsidR="00583C0A">
        <w:t xml:space="preserve"> č. 40/2009 Sb., </w:t>
      </w:r>
      <w:r w:rsidRPr="00DC5A02">
        <w:t>případně nebylo zahájeno tres</w:t>
      </w:r>
      <w:r>
        <w:t>tní stíhání proti jakékoliv ze S</w:t>
      </w:r>
      <w:r w:rsidRPr="00DC5A02">
        <w:t>mluvních stran včetně</w:t>
      </w:r>
      <w:r>
        <w:t xml:space="preserve"> jejich zaměstnanců</w:t>
      </w:r>
      <w:r w:rsidR="00583C0A">
        <w:t xml:space="preserve"> podle platných právních předpisů</w:t>
      </w:r>
      <w:r>
        <w:t>. Příslušná S</w:t>
      </w:r>
      <w:r w:rsidRPr="00DC5A02">
        <w:t>mluvní strana prohlašuje, že se seznámila s Etickým kodexem pro obchodní partnery společnosti ČEPRO, a.s. a veřejnost v platném znění (dále jen „</w:t>
      </w:r>
      <w:r w:rsidRPr="00A764E3">
        <w:rPr>
          <w:b/>
        </w:rPr>
        <w:t>Etický kodex</w:t>
      </w:r>
      <w:r w:rsidRPr="00DC5A02">
        <w:t xml:space="preserve">“) a zavazuje se tento dodržovat na vlastní náklady a odpovědnost při plnění </w:t>
      </w:r>
      <w:r>
        <w:t>svých závazků vzniklých z této S</w:t>
      </w:r>
      <w:r w:rsidRPr="00DC5A02">
        <w:t xml:space="preserve">mlouvy. Etický kodex v platném znění je uveřejněn na webových stránkách ČEPRO, a.s. </w:t>
      </w:r>
      <w:hyperlink r:id="rId16" w:history="1">
        <w:r w:rsidR="00583C0A" w:rsidRPr="00E80316">
          <w:rPr>
            <w:rStyle w:val="Hypertextovodkaz"/>
          </w:rPr>
          <w:t>www.ceproas.cz</w:t>
        </w:r>
      </w:hyperlink>
      <w:r w:rsidRPr="00DC5A02">
        <w:t>.</w:t>
      </w:r>
    </w:p>
    <w:p w:rsidR="0068071D" w:rsidRDefault="0068071D" w:rsidP="0068071D">
      <w:pPr>
        <w:pStyle w:val="Odstavec2"/>
      </w:pPr>
      <w:r>
        <w:t>Objednatel</w:t>
      </w:r>
      <w:r w:rsidRPr="00DC5A02">
        <w:t xml:space="preserve"> je oprávněno Etický kodex jednostranně měnit k 31. 12. příslušného kalendářního roku, přičemž Etický kodex v aktuálním znění v případě změny vždy k tomuto datu zveřejní na shora uvedených webových stránkách. Povinnosti vyplývající z Etického kodexu se vztahují zejména na trestné činy přijetí úplatku, nepřímého úplatkářství, podplácení a legalizace výnosů z trestné činnosti, přičemž důvodné podezření ohledně možného naplnění skutkové podstaty těch</w:t>
      </w:r>
      <w:r>
        <w:t>to trestných činů je příslušná S</w:t>
      </w:r>
      <w:r w:rsidRPr="00DC5A02">
        <w:t xml:space="preserve">mluvní strana povinna neprodleně oznámit druhé smluvní straně bez ohledu a nad rámec splnění případné zákonné oznamovací povinnosti. </w:t>
      </w:r>
    </w:p>
    <w:p w:rsidR="0068071D" w:rsidRPr="000B2415" w:rsidRDefault="0068071D" w:rsidP="0068071D">
      <w:pPr>
        <w:pStyle w:val="Odstavec2"/>
      </w:pPr>
      <w:r w:rsidRPr="000B2415">
        <w:t xml:space="preserve">Povinnosti vyplývající z Etického kodexu se vztahují zejména na trestné činy přijetí úplatku, nepřímého úplatkářství, podplácení a legalizace výnosů z trestné činnosti, přičemž důvodné podezření ohledně možného naplnění skutkové podstaty těchto trestných činů je příslušná </w:t>
      </w:r>
      <w:r w:rsidRPr="000B2415">
        <w:lastRenderedPageBreak/>
        <w:t>Smluvní strana povinna neprodleně oznámit druhé Smluvní straně bez ohledu a nad rámec splnění případné zákonné oznamovací povinnosti.</w:t>
      </w:r>
    </w:p>
    <w:p w:rsidR="0068071D" w:rsidRPr="00D83A9E" w:rsidRDefault="0068071D" w:rsidP="0068071D">
      <w:pPr>
        <w:pStyle w:val="Odstavec2"/>
      </w:pPr>
      <w:r>
        <w:t>Zhotovitel</w:t>
      </w:r>
      <w:r w:rsidRPr="004C1FCD">
        <w:t xml:space="preserve"> se touto Smlouvou zavazuje a prohlašuje, že naplňuje a bude po celou dobu trvání této Smlouvy dodržovat a </w:t>
      </w:r>
      <w:r w:rsidRPr="00B55775">
        <w:t>splňovat kritéria a standardy chování v obchodním styku specifikované a Objednatelem uveřejněné na adrese</w:t>
      </w:r>
      <w:r w:rsidRPr="00E94E9B">
        <w:rPr>
          <w:color w:val="1F497D"/>
        </w:rPr>
        <w:t xml:space="preserve"> </w:t>
      </w:r>
      <w:hyperlink r:id="rId17" w:history="1">
        <w:r w:rsidRPr="00D83A9E">
          <w:t>https://www.ceproas.cz/vyberova-rizeni</w:t>
        </w:r>
      </w:hyperlink>
      <w:r>
        <w:t>.</w:t>
      </w:r>
    </w:p>
    <w:p w:rsidR="0068071D" w:rsidRDefault="0068071D" w:rsidP="0068071D">
      <w:pPr>
        <w:pStyle w:val="Odstavec2"/>
      </w:pPr>
      <w:r>
        <w:t xml:space="preserve">Objednatel </w:t>
      </w:r>
      <w:r w:rsidRPr="00922B56">
        <w:t xml:space="preserve">pro účely plnění </w:t>
      </w:r>
      <w:r>
        <w:t>S</w:t>
      </w:r>
      <w:r w:rsidRPr="00922B56">
        <w:t>mlouvy s</w:t>
      </w:r>
      <w:r>
        <w:t>e</w:t>
      </w:r>
      <w:r w:rsidRPr="00922B56">
        <w:t xml:space="preserve"> </w:t>
      </w:r>
      <w:r>
        <w:t>Zhotovitelem</w:t>
      </w:r>
      <w:r w:rsidRPr="00922B56">
        <w:t xml:space="preserve">, případně pro účely ochrany oprávněných zájmů </w:t>
      </w:r>
      <w:r>
        <w:t>Objednatele</w:t>
      </w:r>
      <w:r w:rsidRPr="00922B56">
        <w:t xml:space="preserve"> zpracovává osobní údaje </w:t>
      </w:r>
      <w:r>
        <w:t>Zhotovitele</w:t>
      </w:r>
      <w:r w:rsidRPr="00922B56">
        <w:t xml:space="preserve">, je-li tento fyzickou osobou, případně jeho zástupců/zaměstnanců. Bližší informace o tomto zpracování včetně práv </w:t>
      </w:r>
      <w:r>
        <w:t>Zhotovitele</w:t>
      </w:r>
      <w:r w:rsidRPr="00922B56">
        <w:t xml:space="preserve"> jako subjektu údajů jsou uveřejněny na </w:t>
      </w:r>
      <w:hyperlink r:id="rId18" w:history="1">
        <w:r w:rsidRPr="007B61BD">
          <w:rPr>
            <w:rStyle w:val="Hypertextovodkaz"/>
          </w:rPr>
          <w:t>www.ceproas.cz</w:t>
        </w:r>
      </w:hyperlink>
      <w:r>
        <w:t xml:space="preserve"> </w:t>
      </w:r>
      <w:r w:rsidRPr="00922B56">
        <w:t>v sekci Ochrana osobních údajů.</w:t>
      </w:r>
    </w:p>
    <w:p w:rsidR="0068071D" w:rsidRDefault="0068071D" w:rsidP="0068071D">
      <w:pPr>
        <w:pStyle w:val="Odstavec2"/>
      </w:pPr>
      <w:r>
        <w:t>Zhotovitel odpovídá Objednateli</w:t>
      </w:r>
      <w:r w:rsidRPr="002D08B9">
        <w:t xml:space="preserve"> za splnění veškerých povinností p</w:t>
      </w:r>
      <w:r>
        <w:t>lynoucích z této S</w:t>
      </w:r>
      <w:r w:rsidRPr="002D08B9">
        <w:t>mlouvy</w:t>
      </w:r>
      <w:r>
        <w:t xml:space="preserve"> </w:t>
      </w:r>
      <w:r w:rsidRPr="002D08B9">
        <w:t xml:space="preserve">a veškeré důsledky vzniklé porušením některé povinnosti </w:t>
      </w:r>
      <w:r>
        <w:t>Zhotovit</w:t>
      </w:r>
      <w:r w:rsidR="00D74A9F">
        <w:t>e</w:t>
      </w:r>
      <w:r>
        <w:t>le</w:t>
      </w:r>
      <w:r w:rsidRPr="002D08B9">
        <w:t xml:space="preserve"> jdou k tíži </w:t>
      </w:r>
      <w:r>
        <w:t>Zhotovitele</w:t>
      </w:r>
      <w:r w:rsidRPr="002D08B9">
        <w:t xml:space="preserve"> a </w:t>
      </w:r>
      <w:r>
        <w:t>Zhotovitel</w:t>
      </w:r>
      <w:r w:rsidRPr="002D08B9">
        <w:t xml:space="preserve"> se nemůže zprostit odpovědnosti vůči </w:t>
      </w:r>
      <w:r>
        <w:t>Objednateli</w:t>
      </w:r>
      <w:r w:rsidRPr="002D08B9">
        <w:t xml:space="preserve"> poukazem na případné nesplnění povinností třetí osobou.</w:t>
      </w:r>
      <w:r>
        <w:t xml:space="preserve"> </w:t>
      </w:r>
    </w:p>
    <w:p w:rsidR="0068071D" w:rsidRDefault="0068071D" w:rsidP="0068071D">
      <w:pPr>
        <w:pStyle w:val="Odstavec2"/>
      </w:pPr>
      <w:r>
        <w:t>Zhotovitel</w:t>
      </w:r>
      <w:r w:rsidRPr="002D08B9">
        <w:t xml:space="preserve"> je povinen </w:t>
      </w:r>
      <w:r>
        <w:t>Objednateli</w:t>
      </w:r>
      <w:r w:rsidRPr="002D08B9">
        <w:t xml:space="preserve"> nahradit</w:t>
      </w:r>
      <w:r>
        <w:t xml:space="preserve"> újmu vzniklou při plnění této S</w:t>
      </w:r>
      <w:r w:rsidRPr="002D08B9">
        <w:t>mlouvy</w:t>
      </w:r>
      <w:r>
        <w:t xml:space="preserve"> a </w:t>
      </w:r>
      <w:r w:rsidRPr="002D08B9">
        <w:t>v souvislosti s ní nesplněním závazku či porušením po</w:t>
      </w:r>
      <w:r>
        <w:t>vinnosti plynoucích z této S</w:t>
      </w:r>
      <w:r w:rsidRPr="002D08B9">
        <w:t>mlouvy. Pro náhradu majetkové a nemajetkové újmy se užijí příslušná ustanovení p</w:t>
      </w:r>
      <w:r>
        <w:t>latných právních předpisů, nebude</w:t>
      </w:r>
      <w:r w:rsidRPr="002D08B9">
        <w:t xml:space="preserve">-li </w:t>
      </w:r>
      <w:r>
        <w:t>mezi stranami výslovně dohodnuto jinak.</w:t>
      </w:r>
    </w:p>
    <w:p w:rsidR="0068071D" w:rsidRDefault="0068071D" w:rsidP="0068071D">
      <w:pPr>
        <w:pStyle w:val="Odstavec2"/>
      </w:pPr>
      <w:r w:rsidRPr="002D08B9">
        <w:t xml:space="preserve">Smluvní strany se zavazují zachovávat mlčenlivost o veškerých informacích, které budou </w:t>
      </w:r>
      <w:r>
        <w:t>označeny za důvěrné informace.</w:t>
      </w:r>
    </w:p>
    <w:p w:rsidR="00E5111D" w:rsidRDefault="00E5111D" w:rsidP="00E5111D">
      <w:pPr>
        <w:pStyle w:val="Odstavec2"/>
        <w:rPr>
          <w:rFonts w:cs="Arial"/>
        </w:rPr>
      </w:pPr>
      <w:r>
        <w:t>Zhotovitel prohlašuje, že veřejný funkcionář uvedený v </w:t>
      </w:r>
      <w:proofErr w:type="spellStart"/>
      <w:r>
        <w:t>ust</w:t>
      </w:r>
      <w:proofErr w:type="spellEnd"/>
      <w:r>
        <w:t xml:space="preserve">. § 2 odst. 1 písm. c) zákona č. 159/2006 Sb., o střetu zájmů, ve znění účinném ke dni </w:t>
      </w:r>
      <w:r w:rsidRPr="00C333C0">
        <w:rPr>
          <w:highlight w:val="yellow"/>
        </w:rPr>
        <w:t>[bude uveden den uzavření Smlouvy]</w:t>
      </w:r>
      <w:r>
        <w:t xml:space="preserve"> (dále jen „</w:t>
      </w:r>
      <w:r w:rsidRPr="00D630C7">
        <w:rPr>
          <w:b/>
        </w:rPr>
        <w:t>ZSZ</w:t>
      </w:r>
      <w:r>
        <w:t>“), nebo jím ovládaná osoba v Prodávajícím nevlastní podíl představující alespoň 25 % účasti společníka.</w:t>
      </w:r>
    </w:p>
    <w:p w:rsidR="00E5111D" w:rsidRPr="00E5111D" w:rsidRDefault="00E5111D" w:rsidP="00E5111D">
      <w:pPr>
        <w:pStyle w:val="Odstavec2"/>
        <w:numPr>
          <w:ilvl w:val="0"/>
          <w:numId w:val="0"/>
        </w:numPr>
        <w:tabs>
          <w:tab w:val="clear" w:pos="567"/>
        </w:tabs>
        <w:ind w:left="709"/>
      </w:pPr>
      <w:r w:rsidRPr="00206F6C">
        <w:t>Pokud za doby účinnosti této Smlouvy veřejný funkcionář uvedený v </w:t>
      </w:r>
      <w:proofErr w:type="spellStart"/>
      <w:r w:rsidRPr="00206F6C">
        <w:t>ust</w:t>
      </w:r>
      <w:proofErr w:type="spellEnd"/>
      <w:r w:rsidRPr="00206F6C">
        <w:t xml:space="preserve">. § 2 odst. 1 písm. c) ZSZ nebo jím ovládaná osoba nabyde do vlastnictví podíl představující alespoň 25 % účasti společníka v </w:t>
      </w:r>
      <w:r>
        <w:t>Zhotoviteli</w:t>
      </w:r>
      <w:r w:rsidRPr="00206F6C">
        <w:t xml:space="preserve">, je </w:t>
      </w:r>
      <w:r>
        <w:t>Zhotovitel</w:t>
      </w:r>
      <w:r w:rsidRPr="002B5118" w:rsidDel="002B5118">
        <w:t xml:space="preserve"> </w:t>
      </w:r>
      <w:r w:rsidRPr="00206F6C">
        <w:t xml:space="preserve">povinen </w:t>
      </w:r>
      <w:r>
        <w:t>Objednatele</w:t>
      </w:r>
      <w:r w:rsidRPr="00206F6C">
        <w:t xml:space="preserve"> o této skutečnosti bez zbytečného odkladu vyrozumět</w:t>
      </w:r>
      <w:r>
        <w:t>.</w:t>
      </w:r>
    </w:p>
    <w:p w:rsidR="00E5111D" w:rsidRPr="003B0737" w:rsidRDefault="00E5111D" w:rsidP="00E5111D">
      <w:pPr>
        <w:pStyle w:val="Odstavec2"/>
      </w:pPr>
      <w:r>
        <w:t>Smluvní strany se s ohledem na okamžik uzavření Smlouvy dohodly, že z</w:t>
      </w:r>
      <w:r w:rsidRPr="003B0737">
        <w:t>ávazek</w:t>
      </w:r>
      <w:r>
        <w:t xml:space="preserve"> Zhotovitele provést dílo v termínech uvedených ve Smlouvě trvá </w:t>
      </w:r>
      <w:r w:rsidRPr="003B0737">
        <w:t>za předpokladu, že</w:t>
      </w:r>
      <w:r>
        <w:t xml:space="preserve"> (odchylně od stavu platného ke dni uzavření Smlouvy)</w:t>
      </w:r>
      <w:r w:rsidRPr="003B0737">
        <w:t xml:space="preserve"> nebude výrazně omezen </w:t>
      </w:r>
      <w:r>
        <w:t xml:space="preserve">pohyb a/nebo </w:t>
      </w:r>
      <w:r w:rsidRPr="003B0737">
        <w:t>počet pracovníků ve výrobě,</w:t>
      </w:r>
      <w:r>
        <w:t xml:space="preserve"> stavebnictví, </w:t>
      </w:r>
      <w:proofErr w:type="gramStart"/>
      <w:r w:rsidRPr="003B0737">
        <w:t>logistice</w:t>
      </w:r>
      <w:r>
        <w:t xml:space="preserve">, </w:t>
      </w:r>
      <w:r w:rsidRPr="003B0737">
        <w:t xml:space="preserve"> a to</w:t>
      </w:r>
      <w:proofErr w:type="gramEnd"/>
      <w:r w:rsidRPr="003B0737">
        <w:t xml:space="preserve"> z  důvodů spojených s bezpečnostními opatřeními </w:t>
      </w:r>
      <w:r>
        <w:t>České republiky a/nebo státu, v</w:t>
      </w:r>
      <w:bookmarkStart w:id="2" w:name="_GoBack"/>
      <w:bookmarkEnd w:id="2"/>
      <w:r>
        <w:t>e kterém dochází k výrobě a/nebo kompletaci výrobků a/nebo zařízení použitých pro provedení Díla, nebo přes které dochází k transportu těchto výrobků a/nebo zařízení</w:t>
      </w:r>
      <w:r w:rsidRPr="003B0737">
        <w:t xml:space="preserve"> v souvislosti s </w:t>
      </w:r>
      <w:proofErr w:type="spellStart"/>
      <w:r w:rsidRPr="003B0737">
        <w:t>koronavirem</w:t>
      </w:r>
      <w:proofErr w:type="spellEnd"/>
      <w:r w:rsidRPr="003B0737">
        <w:t xml:space="preserve"> COVID-19. Smluvní strany souhlasí, že v takovém případě se neuplatní sankce </w:t>
      </w:r>
      <w:r>
        <w:t xml:space="preserve">za pozdní zhotovení díla a vstoupí do jednání o novém termínu dokončení díla, případně o dílu jako takovém. Pro uplatnění tohoto ustanovení je ovšem Zhotovitel povinen bez zbytečného odkladu písemně, a to alespoň ve formě emailové zprávy oznámit Objednateli, že příslušné opatření státu na něj dopadá, má na zhotovení díla vliv a jaký je důsledek příslušného opatření. </w:t>
      </w:r>
    </w:p>
    <w:p w:rsidR="00655C3C" w:rsidRDefault="00655C3C" w:rsidP="00C333C0">
      <w:pPr>
        <w:pStyle w:val="lnek"/>
        <w:spacing w:before="360"/>
        <w:ind w:left="17"/>
        <w:rPr>
          <w:iCs/>
        </w:rPr>
      </w:pPr>
      <w:r w:rsidRPr="00655C3C">
        <w:rPr>
          <w:iCs/>
        </w:rPr>
        <w:t>Závěrečná ujednání</w:t>
      </w:r>
    </w:p>
    <w:p w:rsidR="00260320" w:rsidRDefault="00260320" w:rsidP="00260320">
      <w:pPr>
        <w:pStyle w:val="Odstavec2"/>
      </w:pPr>
      <w:r w:rsidRPr="00655C3C">
        <w:t>Smluvní strany se dohodly, že případná neplatnost některého z ustanovení této Smlouvy nezpůsobuje neplatnost celé Smlouvy a Smluvní strany se zavazují nahradit taková ustanovení bez zbytečného odkladu novými ustanoveními zajišťujícími dosažení původního účelu zaniklého či neplatného ustanovení této Smlouvy.</w:t>
      </w:r>
    </w:p>
    <w:p w:rsidR="00827D2F" w:rsidRDefault="00260320" w:rsidP="00260320">
      <w:pPr>
        <w:pStyle w:val="Odstavec2"/>
      </w:pPr>
      <w:r w:rsidRPr="00D17CE0">
        <w:t>Tato Smlouva a veškeré právní vztahy z ní vzniklé se řídí příslušnými ustanoveními</w:t>
      </w:r>
      <w:r>
        <w:t xml:space="preserve"> zákona č. 89/2012 Sb.,</w:t>
      </w:r>
      <w:r w:rsidRPr="00D17CE0">
        <w:t xml:space="preserve"> </w:t>
      </w:r>
      <w:r>
        <w:t>občanského</w:t>
      </w:r>
      <w:r w:rsidRPr="00D17CE0">
        <w:t xml:space="preserve"> zákoníku</w:t>
      </w:r>
      <w:r>
        <w:t>,</w:t>
      </w:r>
      <w:r w:rsidRPr="00D17CE0">
        <w:t xml:space="preserve"> a ostatními závaznými právními předpisy českého právního řádu.</w:t>
      </w:r>
      <w:r>
        <w:t xml:space="preserve"> Smluvní strany si výslovně sjednávají, že ustanovení § 1765, § 1766, § 2609 </w:t>
      </w:r>
      <w:r w:rsidRPr="006857A4">
        <w:t>z</w:t>
      </w:r>
      <w:r>
        <w:t xml:space="preserve">. </w:t>
      </w:r>
      <w:proofErr w:type="gramStart"/>
      <w:r>
        <w:t>č.</w:t>
      </w:r>
      <w:proofErr w:type="gramEnd"/>
      <w:r w:rsidRPr="006857A4">
        <w:t xml:space="preserve"> 89/2012 Sb., občanského zákoníku,</w:t>
      </w:r>
      <w:r>
        <w:t xml:space="preserve"> se na vztah založený touto Smlouvou nepoužijí. Smluvní strany se dále s ohledem na povahu Smlouvy dohodly, že Zhotovitel přebírá na sebe nebezpečí změny okolností ve smyslu </w:t>
      </w:r>
      <w:proofErr w:type="spellStart"/>
      <w:r>
        <w:t>ust</w:t>
      </w:r>
      <w:proofErr w:type="spellEnd"/>
      <w:r>
        <w:t>. § 2620 odst. 2 z.</w:t>
      </w:r>
      <w:r w:rsidRPr="002525FB">
        <w:t xml:space="preserve"> </w:t>
      </w:r>
      <w:proofErr w:type="gramStart"/>
      <w:r w:rsidRPr="002525FB">
        <w:t>č.</w:t>
      </w:r>
      <w:proofErr w:type="gramEnd"/>
      <w:r w:rsidRPr="002525FB">
        <w:t xml:space="preserve"> 89/2012 Sb., občanského zákoníku</w:t>
      </w:r>
      <w:r>
        <w:t xml:space="preserve">, a dále že bez předchozího písemného souhlasu Objednatele Zhotovitel nepřevede svá práva a povinnosti ze Smlouvy ani její části třetí osobě podle </w:t>
      </w:r>
      <w:proofErr w:type="spellStart"/>
      <w:r>
        <w:t>ust</w:t>
      </w:r>
      <w:proofErr w:type="spellEnd"/>
      <w:r>
        <w:t xml:space="preserve">. </w:t>
      </w:r>
      <w:r w:rsidRPr="002525FB">
        <w:t>§§ 1895-1900</w:t>
      </w:r>
      <w:r>
        <w:t xml:space="preserve"> </w:t>
      </w:r>
      <w:r w:rsidRPr="002525FB">
        <w:t>z</w:t>
      </w:r>
      <w:r>
        <w:t>.</w:t>
      </w:r>
      <w:r w:rsidRPr="002525FB">
        <w:t xml:space="preserve"> </w:t>
      </w:r>
      <w:proofErr w:type="gramStart"/>
      <w:r w:rsidRPr="002525FB">
        <w:t>č.</w:t>
      </w:r>
      <w:proofErr w:type="gramEnd"/>
      <w:r w:rsidRPr="002525FB">
        <w:t xml:space="preserve"> 89/2012 Sb., občanského zákoníku</w:t>
      </w:r>
      <w:r>
        <w:t xml:space="preserve">. </w:t>
      </w:r>
    </w:p>
    <w:p w:rsidR="00260320" w:rsidRDefault="00260320" w:rsidP="00260320">
      <w:pPr>
        <w:pStyle w:val="Odstavec2"/>
      </w:pPr>
      <w:r>
        <w:lastRenderedPageBreak/>
        <w:t xml:space="preserve">Tato Smlouva není převoditelná rubopisem. </w:t>
      </w:r>
    </w:p>
    <w:p w:rsidR="00260320" w:rsidRDefault="00260320" w:rsidP="00260320">
      <w:pPr>
        <w:pStyle w:val="Odstavec2"/>
      </w:pPr>
      <w:r w:rsidRPr="00BC573E">
        <w:t xml:space="preserve">Smluvní strany prohlašují, že veškeré podmínky plnění, zejména práva a povinnosti, sankce za porušení </w:t>
      </w:r>
      <w:r>
        <w:t>Smlouvy</w:t>
      </w:r>
      <w:r w:rsidRPr="00BC573E">
        <w:t>, které byly mezi nim</w:t>
      </w:r>
      <w:r>
        <w:t>i v souvislosti s Dílem</w:t>
      </w:r>
      <w:r w:rsidRPr="00BC573E">
        <w:t xml:space="preserve"> ujednány, jsou obsaženy v textu této </w:t>
      </w:r>
      <w:r w:rsidRPr="000D1392">
        <w:t>S</w:t>
      </w:r>
      <w:r>
        <w:t>mlouvy</w:t>
      </w:r>
      <w:r w:rsidRPr="00C031B8">
        <w:rPr>
          <w:b/>
          <w:bCs/>
        </w:rPr>
        <w:t xml:space="preserve"> </w:t>
      </w:r>
      <w:r w:rsidRPr="00C031B8">
        <w:rPr>
          <w:bCs/>
        </w:rPr>
        <w:t xml:space="preserve">včetně jejích příloh, Závazných podkladech </w:t>
      </w:r>
      <w:r w:rsidRPr="00532DFB">
        <w:rPr>
          <w:bCs/>
        </w:rPr>
        <w:t>a dokumentech, na které Smlouva výslovně odkazuje</w:t>
      </w:r>
      <w:r w:rsidRPr="00532DFB">
        <w:t>. Smluvní strany výslovně prohlašují, že ke dni uzavření této Smlouvy se ruší veškerá případná ujednání a dohody, které by se týkaly shodného předmětu plnění a tyto jsou v plném rozsahu nahrazeny ujednáními obsaženými v této Smlouvě, tj. neexistuje žádné ji</w:t>
      </w:r>
      <w:r w:rsidRPr="00BC573E">
        <w:t>né</w:t>
      </w:r>
      <w:r>
        <w:t xml:space="preserve"> ujednání, které by tuto Smlouvu</w:t>
      </w:r>
      <w:r w:rsidRPr="000806B5">
        <w:t xml:space="preserve"> doplňovalo nebo měnilo. </w:t>
      </w:r>
    </w:p>
    <w:p w:rsidR="00260320" w:rsidRDefault="00260320" w:rsidP="00260320">
      <w:pPr>
        <w:pStyle w:val="Odstavec2"/>
      </w:pPr>
      <w:r w:rsidRPr="000D1392">
        <w:t xml:space="preserve">Jakékoliv jednání předvídané </w:t>
      </w:r>
      <w:r>
        <w:t>v této Smlouvě</w:t>
      </w:r>
      <w:r w:rsidRPr="000D1392">
        <w:t>, musí být učiněno, není-li ve S</w:t>
      </w:r>
      <w:r>
        <w:t>mlouvě</w:t>
      </w:r>
      <w:r w:rsidRPr="000D1392">
        <w:t xml:space="preserve"> výslovně stanoveno jinak, písemně v listinné podobě a musí být s vyloučením </w:t>
      </w:r>
      <w:proofErr w:type="spellStart"/>
      <w:r w:rsidRPr="000D1392">
        <w:t>ust</w:t>
      </w:r>
      <w:proofErr w:type="spellEnd"/>
      <w:r w:rsidRPr="000D1392">
        <w:t xml:space="preserve">. § 566 zák. č. 89/2012 Sb., občanský zákoník, řádně podepsané oprávněnými osobami. Jakékoliv jiné jednání, včetně e-mailové korespondence, je bez právního významu, není-li ve </w:t>
      </w:r>
      <w:r>
        <w:t>Smlouvě</w:t>
      </w:r>
      <w:r w:rsidRPr="000D1392">
        <w:t xml:space="preserve"> výslovně stanoveno jinak</w:t>
      </w:r>
      <w:r>
        <w:t>.</w:t>
      </w:r>
    </w:p>
    <w:p w:rsidR="00260320" w:rsidRPr="00BA59A8" w:rsidRDefault="00260320" w:rsidP="00260320">
      <w:pPr>
        <w:pStyle w:val="Odstavec2"/>
      </w:pPr>
      <w:r w:rsidRPr="00BA59A8">
        <w:t>Veškeré změny a doplnění této Smlouvy mohou být provedeny, pouze pokud to právní předpisy umožňují, a to pouze vzestupně číslovanými písemnými dodatky, podepsanými oprávněnými zástupci obou Smluvních stran na téže listině.</w:t>
      </w:r>
    </w:p>
    <w:p w:rsidR="00260320" w:rsidRPr="00BA59A8" w:rsidRDefault="00260320" w:rsidP="00260320">
      <w:pPr>
        <w:pStyle w:val="Odstavec2"/>
      </w:pPr>
      <w:bookmarkStart w:id="3" w:name="_Ref321332148"/>
      <w:r w:rsidRPr="00BA59A8">
        <w:t>Nedílnou součástí této Smlouvy jsou přílohy:</w:t>
      </w:r>
      <w:bookmarkEnd w:id="3"/>
    </w:p>
    <w:p w:rsidR="00260320" w:rsidRPr="00604CFD" w:rsidRDefault="00A167EA" w:rsidP="00260320">
      <w:pPr>
        <w:pStyle w:val="Odstavec3"/>
        <w:jc w:val="left"/>
      </w:pPr>
      <w:r>
        <w:rPr>
          <w:rFonts w:cs="Arial"/>
          <w:color w:val="000000"/>
        </w:rPr>
        <w:t>P</w:t>
      </w:r>
      <w:r w:rsidR="00260320" w:rsidRPr="00632837">
        <w:rPr>
          <w:rFonts w:cs="Arial"/>
          <w:color w:val="000000"/>
        </w:rPr>
        <w:t>říloha č.</w:t>
      </w:r>
      <w:r w:rsidR="009020BF" w:rsidRPr="00632837">
        <w:rPr>
          <w:rFonts w:cs="Arial"/>
          <w:color w:val="000000"/>
        </w:rPr>
        <w:t xml:space="preserve"> </w:t>
      </w:r>
      <w:r w:rsidR="001F4469">
        <w:rPr>
          <w:rFonts w:cs="Arial"/>
          <w:color w:val="000000"/>
        </w:rPr>
        <w:t>1</w:t>
      </w:r>
      <w:r w:rsidR="009020BF" w:rsidRPr="00632837">
        <w:rPr>
          <w:rFonts w:cs="Arial"/>
          <w:color w:val="000000"/>
        </w:rPr>
        <w:t xml:space="preserve"> </w:t>
      </w:r>
      <w:r w:rsidR="00260320" w:rsidRPr="00632837">
        <w:rPr>
          <w:rFonts w:cs="Arial"/>
          <w:color w:val="000000"/>
        </w:rPr>
        <w:t xml:space="preserve">harmonogram plnění </w:t>
      </w:r>
      <w:r w:rsidR="00260320" w:rsidRPr="00632837">
        <w:rPr>
          <w:i/>
        </w:rPr>
        <w:t xml:space="preserve">(stane se součástí Smlouvy po odsouhlasení </w:t>
      </w:r>
      <w:r w:rsidR="00227C99">
        <w:rPr>
          <w:i/>
        </w:rPr>
        <w:t>O</w:t>
      </w:r>
      <w:r w:rsidR="00227C99" w:rsidRPr="00632837">
        <w:rPr>
          <w:i/>
        </w:rPr>
        <w:t>bjednatelem</w:t>
      </w:r>
      <w:r w:rsidR="00260320" w:rsidRPr="00632837">
        <w:rPr>
          <w:i/>
        </w:rPr>
        <w:t>)</w:t>
      </w:r>
    </w:p>
    <w:p w:rsidR="00604CFD" w:rsidRPr="00604CFD" w:rsidRDefault="00A167EA" w:rsidP="00260320">
      <w:pPr>
        <w:pStyle w:val="Odstavec3"/>
        <w:jc w:val="left"/>
      </w:pPr>
      <w:r>
        <w:t>P</w:t>
      </w:r>
      <w:r w:rsidR="00604CFD">
        <w:t>říloha č</w:t>
      </w:r>
      <w:r w:rsidR="00C333C0">
        <w:t>.</w:t>
      </w:r>
      <w:r w:rsidR="00604CFD">
        <w:t xml:space="preserve"> </w:t>
      </w:r>
      <w:r w:rsidR="00604CFD" w:rsidRPr="00604CFD">
        <w:t>2</w:t>
      </w:r>
      <w:r w:rsidR="00604CFD">
        <w:t xml:space="preserve"> </w:t>
      </w:r>
      <w:r w:rsidR="00604CFD" w:rsidRPr="00604CFD">
        <w:t>výkaz</w:t>
      </w:r>
      <w:r w:rsidR="003F38EC">
        <w:t>y</w:t>
      </w:r>
      <w:r w:rsidR="00604CFD" w:rsidRPr="00604CFD">
        <w:t xml:space="preserve"> výměr </w:t>
      </w:r>
    </w:p>
    <w:p w:rsidR="00260320" w:rsidRPr="00BA59A8" w:rsidRDefault="009C335A" w:rsidP="00260320">
      <w:pPr>
        <w:pStyle w:val="Odstavec2"/>
      </w:pPr>
      <w:r>
        <w:t xml:space="preserve">Tato Smlouva </w:t>
      </w:r>
      <w:proofErr w:type="gramStart"/>
      <w:r>
        <w:t>byl</w:t>
      </w:r>
      <w:proofErr w:type="gramEnd"/>
      <w:r w:rsidR="00260320" w:rsidRPr="00BA59A8">
        <w:t xml:space="preserve"> </w:t>
      </w:r>
      <w:r w:rsidR="001F4469">
        <w:t>S</w:t>
      </w:r>
      <w:r w:rsidR="00260320" w:rsidRPr="00BA59A8">
        <w:t>mluvními stranami podepsána v</w:t>
      </w:r>
      <w:r w:rsidR="00D74A9F">
        <w:t>e</w:t>
      </w:r>
      <w:r w:rsidR="00260320" w:rsidRPr="00BA59A8">
        <w:t xml:space="preserve"> </w:t>
      </w:r>
      <w:r w:rsidR="00D74A9F">
        <w:t>čtyřech</w:t>
      </w:r>
      <w:r w:rsidR="00260320" w:rsidRPr="00A4593C">
        <w:t xml:space="preserve"> vyhotoveních, z nichž </w:t>
      </w:r>
      <w:r w:rsidR="00D74A9F">
        <w:t>2 (dvě</w:t>
      </w:r>
      <w:r w:rsidR="00AF7DD3">
        <w:t>) vyhotovení obdrží Objednatel a 2 (dvě) vyhotovení obdrží</w:t>
      </w:r>
      <w:r w:rsidR="00260320" w:rsidRPr="00A4593C">
        <w:t xml:space="preserve"> </w:t>
      </w:r>
      <w:r w:rsidR="00AF7DD3">
        <w:t>Zhotovitel</w:t>
      </w:r>
      <w:r w:rsidR="00260320" w:rsidRPr="00A4593C">
        <w:t>. Nedílnou součástí každého vyhotovení jsou všechny přílohy uvedené v této Smlouvě. Smluvní strany shodně prohlašují</w:t>
      </w:r>
      <w:r w:rsidR="00260320" w:rsidRPr="00BA59A8">
        <w:t>, že si Smlouvu před jejím podepsáním přečetly</w:t>
      </w:r>
      <w:r w:rsidR="00260320">
        <w:t xml:space="preserve"> a</w:t>
      </w:r>
      <w:r w:rsidR="00260320" w:rsidRPr="00BA59A8">
        <w:t xml:space="preserve"> s jejím obsahem souhlasí, že byla sepsána podle jejich pravé, </w:t>
      </w:r>
      <w:r w:rsidR="00260320">
        <w:t>svobodné a vážné vůle</w:t>
      </w:r>
      <w:r w:rsidR="00260320" w:rsidRPr="00BA59A8">
        <w:t>. Na důkaz připojují obě Smluvní strany podpisy svých oprávněných zástupců</w:t>
      </w:r>
      <w:r w:rsidR="00260320">
        <w:t>.</w:t>
      </w:r>
    </w:p>
    <w:p w:rsidR="00827D2F" w:rsidRDefault="00827D2F" w:rsidP="00827D2F">
      <w:pPr>
        <w:pStyle w:val="Odstavec2"/>
      </w:pPr>
      <w:r w:rsidRPr="002E0183">
        <w:t xml:space="preserve">Tato Smlouva nabývá platnosti </w:t>
      </w:r>
      <w:r>
        <w:t xml:space="preserve">a účinnosti </w:t>
      </w:r>
      <w:r w:rsidRPr="002E0183">
        <w:t>dnem jejího podpisu oběma Smluvními stranami</w:t>
      </w:r>
      <w:r>
        <w:t xml:space="preserve">, nestanoví-li obecně závazný právní předpis jinak. V této souvislosti Zhotovitel prohlašuje a souhlasí se zveřejněním Smlouvy v souladu s podmínkami zákona č. 340/2015 Sb., </w:t>
      </w:r>
      <w:r w:rsidRPr="006025D4">
        <w:t>o zvláštních podmínkách účinnosti některých smluv, uveřejňování těchto smluv a o registru smluv (zákon o registru smluv)</w:t>
      </w:r>
      <w:r>
        <w:t xml:space="preserve">, v platném znění. </w:t>
      </w:r>
      <w:r w:rsidRPr="00D76C80">
        <w:t xml:space="preserve">Pro případ, že tato Smlouva podléhá uveřejnění v registru smluv dle zákona </w:t>
      </w:r>
      <w:r>
        <w:t>o registru smluv, S</w:t>
      </w:r>
      <w:r w:rsidRPr="00D76C80">
        <w:t xml:space="preserve">mluvní strany si sjednávají, že uveřejnění této Smlouvy včetně jejich případných dodatků v registru smluv zajistí </w:t>
      </w:r>
      <w:r>
        <w:t xml:space="preserve">Objednatel </w:t>
      </w:r>
      <w:r w:rsidRPr="00D76C80">
        <w:t xml:space="preserve">v souladu se zákonem o registru smluv. V případě, že Smlouva nebude v registru smluv ze strany </w:t>
      </w:r>
      <w:r>
        <w:t>Objednatele</w:t>
      </w:r>
      <w:r w:rsidRPr="00D76C80">
        <w:t xml:space="preserve"> uveřejněna ve lhůtě a ve formátu dle zákona o registru smluv,</w:t>
      </w:r>
      <w:r>
        <w:t xml:space="preserve"> Zhotovitel </w:t>
      </w:r>
      <w:r w:rsidRPr="00D76C80">
        <w:t>vyzve písemně</w:t>
      </w:r>
      <w:r>
        <w:t xml:space="preserve"> Objednatele </w:t>
      </w:r>
      <w:r w:rsidRPr="00D76C80">
        <w:t>emailovou zprávou odeslanou na ceproas@ceproas.cz ke zjednání nápravy.</w:t>
      </w:r>
      <w:r>
        <w:t xml:space="preserve"> Zhotovitel </w:t>
      </w:r>
      <w:r w:rsidRPr="00D76C80">
        <w:t>se tímto vzdává možnosti</w:t>
      </w:r>
      <w:r>
        <w:t xml:space="preserve"> sám </w:t>
      </w:r>
      <w:r w:rsidRPr="00D76C80">
        <w:t xml:space="preserve">ve smyslu ustanovení § 5 zákona o registru smluv uveřejnit Smlouvu v registru smluv či již uveřejněnou Smlouvu opravit. V případě porušení zákazu uveřejnění či opravy Smlouvy v registru smluv ze strany </w:t>
      </w:r>
      <w:r>
        <w:t xml:space="preserve">Zhotovitele je Objednatel </w:t>
      </w:r>
      <w:r w:rsidRPr="00D76C80">
        <w:t xml:space="preserve">oprávněn požadovat po </w:t>
      </w:r>
      <w:r>
        <w:t>Zhotoviteli</w:t>
      </w:r>
      <w:r w:rsidRPr="00D76C80">
        <w:t xml:space="preserve"> zaplacení smluvní pokuty ve výši </w:t>
      </w:r>
      <w:r>
        <w:t xml:space="preserve">10 000,- Kč, </w:t>
      </w:r>
      <w:r w:rsidRPr="00D76C80">
        <w:t>která je splatná do 15 dnů ode dne do</w:t>
      </w:r>
      <w:r>
        <w:t>ručení výzvy k jejímu zaplacení Zhotoviteli</w:t>
      </w:r>
      <w:r w:rsidRPr="00D76C80">
        <w:t>.</w:t>
      </w:r>
    </w:p>
    <w:p w:rsidR="00827D2F" w:rsidRPr="000E6248" w:rsidRDefault="00827D2F" w:rsidP="00827D2F">
      <w:pPr>
        <w:pStyle w:val="Odstavec2"/>
      </w:pPr>
      <w:r w:rsidRPr="000E6248">
        <w:t xml:space="preserve">Smluvní strany vedeny dobrou vírou v nabytí účinnosti </w:t>
      </w:r>
      <w:r>
        <w:t>Smlouvy</w:t>
      </w:r>
      <w:r w:rsidRPr="000E6248">
        <w:t xml:space="preserve"> se dohodly, že poskytnou-li si s odkazem na </w:t>
      </w:r>
      <w:r>
        <w:t>Smlouvu</w:t>
      </w:r>
      <w:r w:rsidRPr="000E6248">
        <w:t xml:space="preserve"> od okamžiku jeho platnosti do okamžiku jeho účinnosti jakékoliv vzájemné plnění odpovídající předmětu </w:t>
      </w:r>
      <w:r>
        <w:t>Smlouvy</w:t>
      </w:r>
      <w:r w:rsidRPr="000E6248">
        <w:t>, pak se na toto plnění uplatní podmín</w:t>
      </w:r>
      <w:r>
        <w:t>ky, zejména práva a povinnosti S</w:t>
      </w:r>
      <w:r w:rsidRPr="000E6248">
        <w:t xml:space="preserve">mluvních stran, stanovené </w:t>
      </w:r>
      <w:r>
        <w:t>Smlouvou</w:t>
      </w:r>
      <w:r w:rsidRPr="000E6248">
        <w:t>.  Toto ujednání se vztahuje výlučně na plnění poskytn</w:t>
      </w:r>
      <w:r>
        <w:t>uté s výslovným odkazem na tuto</w:t>
      </w:r>
      <w:r w:rsidRPr="000E6248">
        <w:t xml:space="preserve"> </w:t>
      </w:r>
      <w:r>
        <w:t>Smlouva</w:t>
      </w:r>
      <w:r w:rsidRPr="000E6248">
        <w:t xml:space="preserve"> a/nebo, je-li bez jakýchkoliv pochybností zřejmé, že je takové plnění poskytováno smluvní </w:t>
      </w:r>
      <w:r>
        <w:t>stranou na základě této</w:t>
      </w:r>
      <w:r w:rsidRPr="000E6248">
        <w:t xml:space="preserve"> </w:t>
      </w:r>
      <w:r>
        <w:t>Smlouvy</w:t>
      </w:r>
      <w:r w:rsidRPr="000E6248">
        <w:t xml:space="preserve">. </w:t>
      </w:r>
    </w:p>
    <w:p w:rsidR="00260320" w:rsidRDefault="00260320" w:rsidP="00260320">
      <w:pPr>
        <w:pStyle w:val="Odstavec2"/>
      </w:pPr>
      <w:r w:rsidRPr="001265C5">
        <w:t xml:space="preserve">Smluvní strany si dále sjednaly, že obsah Smlouvy je dále určen ustanoveními </w:t>
      </w:r>
      <w:r w:rsidRPr="001265C5">
        <w:rPr>
          <w:b/>
        </w:rPr>
        <w:t>Všeobecných obchodních podmínek (</w:t>
      </w:r>
      <w:r w:rsidR="00827D2F" w:rsidRPr="00CA30A7">
        <w:t xml:space="preserve">dále a výše také jen </w:t>
      </w:r>
      <w:r w:rsidRPr="001265C5">
        <w:rPr>
          <w:b/>
        </w:rPr>
        <w:t>„VOP“)</w:t>
      </w:r>
      <w:r w:rsidRPr="001265C5">
        <w:t>, které tvoří nedílnou součást této Smlouvy. V případě rozdílu mezi ustanovením ve VOP a ustanoveními v této Smlouvě, mají přednost ustanovení v této Smlouvě. Je-li ve Smlouvě některý výraz uveden s počátečním velkým písmenem a není-li jeho význam definován ve Smlouvě, má význam uvedený ve VOP a/nebo v dokumentech, na které Smlouva odkazuje. Smluvní strany prohlašují, že se s VOP seznámily a prohlašují, že VOP se neodchylují od obvyklých podmínek ujednávaných v obdobných případech při zohlednění všech relevantních hledisek týkajících se Smlouvy a sjednaného předmětu plnění.</w:t>
      </w:r>
    </w:p>
    <w:p w:rsidR="009C335A" w:rsidRDefault="00260320" w:rsidP="001E0A71">
      <w:pPr>
        <w:pStyle w:val="Odstavec3"/>
      </w:pPr>
      <w:r>
        <w:lastRenderedPageBreak/>
        <w:t xml:space="preserve">VOP jsou uveřejněna na adrese </w:t>
      </w:r>
      <w:hyperlink r:id="rId19" w:history="1">
        <w:r w:rsidR="001E0A71" w:rsidRPr="00783D48">
          <w:rPr>
            <w:rStyle w:val="Hypertextovodkaz"/>
          </w:rPr>
          <w:t>https://www.ceproas.cz/public/files/userfiles/V%C3%BDb%C4%9Brov%C3%A1%20%C5%99%C3%ADzen%C3%AD/VOP-M-2020-02-01.pdf</w:t>
        </w:r>
      </w:hyperlink>
      <w:r w:rsidR="001E0A71">
        <w:rPr>
          <w:rStyle w:val="Hypertextovodkaz"/>
        </w:rPr>
        <w:t xml:space="preserve"> </w:t>
      </w:r>
    </w:p>
    <w:p w:rsidR="003511C5" w:rsidRDefault="003511C5" w:rsidP="003511C5">
      <w:pPr>
        <w:pStyle w:val="Odstavec2"/>
      </w:pPr>
      <w:r>
        <w:t xml:space="preserve">Nedílnou součástí Smlouvy je Registr bezpečnostních požadavků ČEPRO, a.s. (dále a výše jen „Registr“) vymezující seznam povinností souvisejících s bezpečností a ochranou zdraví při práci, ochranou před požárem a ochranou životního prostředí při plnění Smlouvy na </w:t>
      </w:r>
      <w:r w:rsidRPr="001A7E94">
        <w:t>pracovištích Objednatele, které jsou stanoveny obecně závazným právními předpisy a/nebo vnitřním předpisem Objednatele.</w:t>
      </w:r>
      <w:r>
        <w:t xml:space="preserve"> </w:t>
      </w:r>
      <w:r w:rsidRPr="00655C3C">
        <w:t>V případě</w:t>
      </w:r>
      <w:r>
        <w:t xml:space="preserve"> rozdílu mezi ustanovením v Registru</w:t>
      </w:r>
      <w:r w:rsidRPr="00655C3C">
        <w:t xml:space="preserve"> a ustanoveními v této Smlouvě, mají přednost ustanovení v této Smlouvě</w:t>
      </w:r>
      <w:r>
        <w:t>.</w:t>
      </w:r>
    </w:p>
    <w:p w:rsidR="003511C5" w:rsidRPr="001A7E94" w:rsidRDefault="003511C5" w:rsidP="003511C5">
      <w:pPr>
        <w:pStyle w:val="Odstavec2"/>
      </w:pPr>
      <w:r w:rsidRPr="001A7E94">
        <w:t xml:space="preserve">Objednatel je oprávněn aktualizovat Registr, a to i v průběhu realizace </w:t>
      </w:r>
      <w:r>
        <w:t>D</w:t>
      </w:r>
      <w:r w:rsidRPr="001A7E94">
        <w:t>íla. O každé takové změně je Objednatel povinen Zhotovitele písemně informovat. Písemná podmínka je splněna i tehdy, je-li dané oznámení učiněno emailem s odkazem na platné znění Registru.</w:t>
      </w:r>
    </w:p>
    <w:p w:rsidR="003511C5" w:rsidRDefault="003511C5" w:rsidP="003511C5">
      <w:pPr>
        <w:pStyle w:val="Odstavec2"/>
      </w:pPr>
      <w:r w:rsidRPr="0087128C">
        <w:t>V případě porušení povinností stanovených v Registru je Objednatel oprávněn ukládat Zhotoviteli nápravná opatření, včetně přerušení prací, a udělit sankce stanovené v Registru</w:t>
      </w:r>
      <w:r>
        <w:t xml:space="preserve">. Registr je uveřejněn na adrese: </w:t>
      </w:r>
      <w:hyperlink r:id="rId20" w:history="1">
        <w:r w:rsidR="001E0A71">
          <w:rPr>
            <w:rStyle w:val="Hypertextovodkaz"/>
          </w:rPr>
          <w:t>https://www.ceproas.cz/vyberova-rizeni/zverejneni-poptavek</w:t>
        </w:r>
      </w:hyperlink>
    </w:p>
    <w:p w:rsidR="00260320" w:rsidRDefault="00260320" w:rsidP="00260320">
      <w:r w:rsidRPr="0021315A">
        <w:rPr>
          <w:b/>
        </w:rPr>
        <w:t>Za Objednatele</w:t>
      </w:r>
      <w:r w:rsidR="00C333C0">
        <w:rPr>
          <w:b/>
        </w:rPr>
        <w:t xml:space="preserve"> </w:t>
      </w:r>
      <w:r w:rsidR="00C333C0">
        <w:t>ČEPRO, a.s.</w:t>
      </w:r>
      <w:r w:rsidR="00C333C0">
        <w:tab/>
      </w:r>
      <w:r w:rsidRPr="002131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15A">
        <w:rPr>
          <w:b/>
        </w:rPr>
        <w:t>Za Zhotovitele</w:t>
      </w:r>
      <w:r w:rsidR="00C333C0">
        <w:rPr>
          <w:b/>
        </w:rPr>
        <w:t xml:space="preserve"> </w:t>
      </w:r>
      <w:r w:rsidR="00C333C0" w:rsidRPr="00C333C0">
        <w:rPr>
          <w:rFonts w:cs="Arial"/>
          <w:highlight w:val="yellow"/>
        </w:rPr>
        <w:t>[bude doplněno].</w:t>
      </w:r>
    </w:p>
    <w:p w:rsidR="00260320" w:rsidRDefault="00260320" w:rsidP="00260320">
      <w:r>
        <w:t>V Praze dne 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</w:t>
      </w:r>
      <w:proofErr w:type="gramEnd"/>
      <w:r>
        <w:t>……………… dne…………….</w:t>
      </w:r>
    </w:p>
    <w:p w:rsidR="00824254" w:rsidRPr="007C130D" w:rsidRDefault="00260320" w:rsidP="00824254">
      <w:pPr>
        <w:pStyle w:val="Odstavec2"/>
        <w:numPr>
          <w:ilvl w:val="0"/>
          <w:numId w:val="0"/>
        </w:numPr>
        <w:ind w:left="567" w:hanging="567"/>
        <w:rPr>
          <w:rStyle w:val="tsubjnam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320" w:rsidRDefault="00260320" w:rsidP="00260320"/>
    <w:p w:rsidR="00260320" w:rsidRDefault="00260320" w:rsidP="00260320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260320" w:rsidRDefault="00260320" w:rsidP="00260320">
      <w:pPr>
        <w:spacing w:after="0"/>
      </w:pPr>
      <w:r>
        <w:t xml:space="preserve">Mgr. Jan Duspěva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629" w:rsidRPr="00C333C0">
        <w:rPr>
          <w:rFonts w:cs="Arial"/>
          <w:highlight w:val="yellow"/>
        </w:rPr>
        <w:t>[bude doplněno].</w:t>
      </w:r>
    </w:p>
    <w:p w:rsidR="00260320" w:rsidRDefault="00260320" w:rsidP="00260320">
      <w:r>
        <w:t>předseda představenstva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320" w:rsidRDefault="00260320" w:rsidP="00260320"/>
    <w:p w:rsidR="009C335A" w:rsidRDefault="009C335A" w:rsidP="00260320"/>
    <w:p w:rsidR="00260320" w:rsidRDefault="00260320" w:rsidP="00260320">
      <w:r>
        <w:t>……………………………</w:t>
      </w:r>
      <w:r>
        <w:tab/>
      </w:r>
    </w:p>
    <w:p w:rsidR="00260320" w:rsidRDefault="00260320" w:rsidP="00260320">
      <w:pPr>
        <w:spacing w:after="0"/>
      </w:pPr>
      <w:r>
        <w:t xml:space="preserve">Ing. </w:t>
      </w:r>
      <w:r w:rsidR="001127E5">
        <w:t>František Todt</w:t>
      </w:r>
      <w:r>
        <w:tab/>
      </w:r>
    </w:p>
    <w:p w:rsidR="0021315A" w:rsidRDefault="00260320" w:rsidP="009020BF">
      <w:r>
        <w:t>člen představenstva</w:t>
      </w:r>
    </w:p>
    <w:p w:rsidR="0029672B" w:rsidRDefault="0029672B" w:rsidP="009020BF"/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9F140F" w:rsidRDefault="009F140F" w:rsidP="009020BF">
      <w:pPr>
        <w:rPr>
          <w:b/>
          <w:sz w:val="24"/>
        </w:rPr>
      </w:pPr>
    </w:p>
    <w:p w:rsidR="00F0177C" w:rsidRDefault="00F0177C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6E4EC4" w:rsidRDefault="00EC7965" w:rsidP="009020BF">
      <w:pPr>
        <w:rPr>
          <w:b/>
          <w:sz w:val="24"/>
        </w:rPr>
      </w:pPr>
      <w:r>
        <w:rPr>
          <w:b/>
          <w:sz w:val="24"/>
        </w:rPr>
        <w:lastRenderedPageBreak/>
        <w:t>Příloha č. 1</w:t>
      </w:r>
      <w:r w:rsidR="006E4EC4">
        <w:rPr>
          <w:b/>
          <w:sz w:val="24"/>
        </w:rPr>
        <w:t xml:space="preserve"> - Harmonogram plnění </w:t>
      </w:r>
    </w:p>
    <w:p w:rsidR="009E00C5" w:rsidRPr="006C338B" w:rsidRDefault="009E00C5" w:rsidP="009E00C5">
      <w:pPr>
        <w:rPr>
          <w:rFonts w:cs="Arial"/>
          <w:szCs w:val="20"/>
        </w:rPr>
      </w:pPr>
      <w:r w:rsidRPr="00D21881">
        <w:rPr>
          <w:rFonts w:cs="Arial"/>
          <w:sz w:val="22"/>
          <w:szCs w:val="22"/>
        </w:rPr>
        <w:t>[</w:t>
      </w:r>
      <w:r w:rsidRPr="00632837">
        <w:rPr>
          <w:i/>
        </w:rPr>
        <w:t xml:space="preserve">stane se součástí Smlouvy po odsouhlasení </w:t>
      </w:r>
      <w:r w:rsidR="009F140F">
        <w:rPr>
          <w:i/>
        </w:rPr>
        <w:t>O</w:t>
      </w:r>
      <w:r w:rsidR="009F140F" w:rsidRPr="00632837">
        <w:rPr>
          <w:i/>
        </w:rPr>
        <w:t>bjednatelem</w:t>
      </w:r>
      <w:r w:rsidR="009F140F">
        <w:rPr>
          <w:rFonts w:cs="Arial"/>
          <w:b/>
          <w:szCs w:val="20"/>
        </w:rPr>
        <w:t xml:space="preserve"> </w:t>
      </w:r>
      <w:r w:rsidRPr="00D21881">
        <w:rPr>
          <w:rFonts w:cs="Arial"/>
          <w:szCs w:val="20"/>
        </w:rPr>
        <w:t>]</w:t>
      </w:r>
    </w:p>
    <w:p w:rsidR="006E4EC4" w:rsidRDefault="006E4EC4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</w:p>
    <w:p w:rsidR="00E71733" w:rsidRDefault="00E71733" w:rsidP="009020BF">
      <w:pPr>
        <w:rPr>
          <w:b/>
          <w:sz w:val="24"/>
        </w:rPr>
      </w:pPr>
      <w:r>
        <w:rPr>
          <w:b/>
          <w:sz w:val="24"/>
        </w:rPr>
        <w:lastRenderedPageBreak/>
        <w:t>Příloha č. 2 – Výkaz</w:t>
      </w:r>
      <w:r w:rsidR="003F38EC">
        <w:rPr>
          <w:b/>
          <w:sz w:val="24"/>
        </w:rPr>
        <w:t>y</w:t>
      </w:r>
      <w:r>
        <w:rPr>
          <w:b/>
          <w:sz w:val="24"/>
        </w:rPr>
        <w:t xml:space="preserve"> výměr </w:t>
      </w:r>
    </w:p>
    <w:p w:rsidR="00E71733" w:rsidRPr="00B91C3F" w:rsidRDefault="00E71733" w:rsidP="00E71733">
      <w:pPr>
        <w:rPr>
          <w:b/>
          <w:sz w:val="24"/>
        </w:rPr>
      </w:pPr>
      <w:r>
        <w:rPr>
          <w:rFonts w:cs="Arial"/>
          <w:highlight w:val="cyan"/>
        </w:rPr>
        <w:t>[bude doplněno]</w:t>
      </w:r>
    </w:p>
    <w:sectPr w:rsidR="00E71733" w:rsidRPr="00B91C3F" w:rsidSect="008A5C94">
      <w:headerReference w:type="default" r:id="rId21"/>
      <w:footerReference w:type="default" r:id="rId22"/>
      <w:pgSz w:w="11906" w:h="16838"/>
      <w:pgMar w:top="1417" w:right="1133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1" w:rsidRDefault="00E31F81">
      <w:r>
        <w:separator/>
      </w:r>
    </w:p>
  </w:endnote>
  <w:endnote w:type="continuationSeparator" w:id="0">
    <w:p w:rsidR="00E31F81" w:rsidRDefault="00E3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A8" w:rsidRDefault="007A4C5F">
    <w:pPr>
      <w:pStyle w:val="Zpa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D3966F" wp14:editId="453F1896">
              <wp:simplePos x="0" y="0"/>
              <wp:positionH relativeFrom="column">
                <wp:posOffset>-114300</wp:posOffset>
              </wp:positionH>
              <wp:positionV relativeFrom="paragraph">
                <wp:posOffset>-8891</wp:posOffset>
              </wp:positionV>
              <wp:extent cx="6057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"/>
          </w:pict>
        </mc:Fallback>
      </mc:AlternateContent>
    </w:r>
  </w:p>
  <w:p w:rsidR="00BA59A8" w:rsidRDefault="00BA59A8">
    <w:pPr>
      <w:pStyle w:val="Zpat"/>
    </w:pPr>
    <w:r>
      <w:tab/>
    </w:r>
    <w:r>
      <w:tab/>
      <w:t xml:space="preserve">strana </w:t>
    </w:r>
    <w:r w:rsidR="008A5C9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A5C94">
      <w:rPr>
        <w:rStyle w:val="slostrnky"/>
      </w:rPr>
      <w:fldChar w:fldCharType="separate"/>
    </w:r>
    <w:r w:rsidR="00E5111D">
      <w:rPr>
        <w:rStyle w:val="slostrnky"/>
        <w:noProof/>
      </w:rPr>
      <w:t>8</w:t>
    </w:r>
    <w:r w:rsidR="008A5C94">
      <w:rPr>
        <w:rStyle w:val="slostrnky"/>
      </w:rPr>
      <w:fldChar w:fldCharType="end"/>
    </w:r>
    <w:r>
      <w:rPr>
        <w:rStyle w:val="slostrnky"/>
      </w:rPr>
      <w:t xml:space="preserve"> z </w:t>
    </w:r>
    <w:r w:rsidR="008A5C9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8A5C94">
      <w:rPr>
        <w:rStyle w:val="slostrnky"/>
      </w:rPr>
      <w:fldChar w:fldCharType="separate"/>
    </w:r>
    <w:r w:rsidR="00E5111D">
      <w:rPr>
        <w:rStyle w:val="slostrnky"/>
        <w:noProof/>
      </w:rPr>
      <w:t>12</w:t>
    </w:r>
    <w:r w:rsidR="008A5C94">
      <w:rPr>
        <w:rStyle w:val="slostrnky"/>
      </w:rPr>
      <w:fldChar w:fldCharType="end"/>
    </w:r>
  </w:p>
  <w:p w:rsidR="00BA59A8" w:rsidRDefault="00BA5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1" w:rsidRDefault="00E31F81">
      <w:r>
        <w:separator/>
      </w:r>
    </w:p>
  </w:footnote>
  <w:footnote w:type="continuationSeparator" w:id="0">
    <w:p w:rsidR="00E31F81" w:rsidRDefault="00E3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E0" w:rsidRDefault="005B09E0">
    <w:pPr>
      <w:pStyle w:val="Zhlav"/>
    </w:pPr>
    <w:r>
      <w:t>Číslo smlouvy:</w:t>
    </w:r>
  </w:p>
  <w:p w:rsidR="00BA59A8" w:rsidRDefault="00926F45">
    <w:pPr>
      <w:pStyle w:val="Zhlav"/>
    </w:pPr>
    <w:r>
      <w:t xml:space="preserve">Číslo VŘ: </w:t>
    </w:r>
    <w:r w:rsidR="00C333C0">
      <w:t>0</w:t>
    </w:r>
    <w:r w:rsidR="00711AEC">
      <w:t>16</w:t>
    </w:r>
    <w:r w:rsidR="00C333C0">
      <w:t>/20</w:t>
    </w:r>
    <w:r w:rsidR="005B09E0">
      <w:t>/OCN</w:t>
    </w:r>
    <w:r w:rsidR="00BA59A8">
      <w:tab/>
    </w:r>
    <w:r w:rsidR="00BA59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B0E"/>
    <w:multiLevelType w:val="hybridMultilevel"/>
    <w:tmpl w:val="4C48B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BA9"/>
    <w:multiLevelType w:val="hybridMultilevel"/>
    <w:tmpl w:val="B866A2CA"/>
    <w:lvl w:ilvl="0" w:tplc="84A673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84A673A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422"/>
    <w:multiLevelType w:val="hybridMultilevel"/>
    <w:tmpl w:val="CE0C2FE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B5507C"/>
    <w:multiLevelType w:val="hybridMultilevel"/>
    <w:tmpl w:val="DD9641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4BD5"/>
    <w:multiLevelType w:val="hybridMultilevel"/>
    <w:tmpl w:val="DAB01E1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962F22"/>
    <w:multiLevelType w:val="hybridMultilevel"/>
    <w:tmpl w:val="0EFACA56"/>
    <w:lvl w:ilvl="0" w:tplc="F1CA8D1A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25F5D"/>
    <w:multiLevelType w:val="hybridMultilevel"/>
    <w:tmpl w:val="322C4A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A673A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96108"/>
    <w:multiLevelType w:val="hybridMultilevel"/>
    <w:tmpl w:val="7EEE1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0AEB"/>
    <w:multiLevelType w:val="hybridMultilevel"/>
    <w:tmpl w:val="156C0C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E850FF"/>
    <w:multiLevelType w:val="multilevel"/>
    <w:tmpl w:val="6DBEAE40"/>
    <w:lvl w:ilvl="0">
      <w:start w:val="1"/>
      <w:numFmt w:val="lowerLetter"/>
      <w:pStyle w:val="Odrky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Restart w:val="0"/>
      <w:pStyle w:val="Odrky2rove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56B779F1"/>
    <w:multiLevelType w:val="hybridMultilevel"/>
    <w:tmpl w:val="E46A5598"/>
    <w:lvl w:ilvl="0" w:tplc="1836533C">
      <w:start w:val="1"/>
      <w:numFmt w:val="lowerLetter"/>
      <w:pStyle w:val="-Psmeno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5A31533C"/>
    <w:multiLevelType w:val="hybridMultilevel"/>
    <w:tmpl w:val="C95ECCE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764F8F"/>
    <w:multiLevelType w:val="hybridMultilevel"/>
    <w:tmpl w:val="B63CB378"/>
    <w:lvl w:ilvl="0" w:tplc="84A673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4202F"/>
    <w:multiLevelType w:val="multilevel"/>
    <w:tmpl w:val="667E7AEA"/>
    <w:lvl w:ilvl="0">
      <w:start w:val="1"/>
      <w:numFmt w:val="ordinal"/>
      <w:pStyle w:val="lnek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Odstavec2"/>
      <w:lvlText w:val="%1%2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2">
      <w:start w:val="1"/>
      <w:numFmt w:val="ordinal"/>
      <w:pStyle w:val="Odstavec3"/>
      <w:lvlText w:val="%1%2%3"/>
      <w:lvlJc w:val="left"/>
      <w:pPr>
        <w:tabs>
          <w:tab w:val="num" w:pos="6184"/>
        </w:tabs>
        <w:ind w:left="5954" w:hanging="850"/>
      </w:pPr>
      <w:rPr>
        <w:rFonts w:hint="default"/>
      </w:rPr>
    </w:lvl>
    <w:lvl w:ilvl="3">
      <w:start w:val="1"/>
      <w:numFmt w:val="lowerLetter"/>
      <w:pStyle w:val="Odstavec4"/>
      <w:lvlText w:val="%4)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4">
    <w:nsid w:val="68BD72C3"/>
    <w:multiLevelType w:val="hybridMultilevel"/>
    <w:tmpl w:val="F2847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95F93"/>
    <w:multiLevelType w:val="hybridMultilevel"/>
    <w:tmpl w:val="9DA070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95395"/>
    <w:multiLevelType w:val="hybridMultilevel"/>
    <w:tmpl w:val="97449440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5CE3BEB"/>
    <w:multiLevelType w:val="multilevel"/>
    <w:tmpl w:val="BBECDF96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567" w:hanging="567"/>
      </w:pPr>
      <w:rPr>
        <w:rFonts w:ascii="Wingdings" w:hAnsi="Wingdings" w:hint="default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1701" w:hanging="1134"/>
      </w:pPr>
      <w:rPr>
        <w:rFonts w:ascii="Wingdings" w:hAnsi="Wingdings"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8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9"/>
    <w:rsid w:val="00023735"/>
    <w:rsid w:val="00041139"/>
    <w:rsid w:val="00057845"/>
    <w:rsid w:val="00062C6A"/>
    <w:rsid w:val="00065CBF"/>
    <w:rsid w:val="000665ED"/>
    <w:rsid w:val="0007144A"/>
    <w:rsid w:val="0008559B"/>
    <w:rsid w:val="000903BB"/>
    <w:rsid w:val="000928C3"/>
    <w:rsid w:val="000A5604"/>
    <w:rsid w:val="000A7535"/>
    <w:rsid w:val="000B1579"/>
    <w:rsid w:val="000C04EF"/>
    <w:rsid w:val="000C7DA8"/>
    <w:rsid w:val="000D01C0"/>
    <w:rsid w:val="000D19D8"/>
    <w:rsid w:val="000D5CE1"/>
    <w:rsid w:val="000E2A37"/>
    <w:rsid w:val="000E6996"/>
    <w:rsid w:val="000F1631"/>
    <w:rsid w:val="000F1791"/>
    <w:rsid w:val="000F4428"/>
    <w:rsid w:val="000F7707"/>
    <w:rsid w:val="001127E5"/>
    <w:rsid w:val="0011494F"/>
    <w:rsid w:val="00123A98"/>
    <w:rsid w:val="001264F0"/>
    <w:rsid w:val="001265C5"/>
    <w:rsid w:val="00126F96"/>
    <w:rsid w:val="0012730B"/>
    <w:rsid w:val="001325A7"/>
    <w:rsid w:val="00134E0C"/>
    <w:rsid w:val="00136CBA"/>
    <w:rsid w:val="00141550"/>
    <w:rsid w:val="00142373"/>
    <w:rsid w:val="0017075A"/>
    <w:rsid w:val="00174275"/>
    <w:rsid w:val="00186149"/>
    <w:rsid w:val="001A2CD7"/>
    <w:rsid w:val="001A5581"/>
    <w:rsid w:val="001B45CB"/>
    <w:rsid w:val="001E0A71"/>
    <w:rsid w:val="001E3F82"/>
    <w:rsid w:val="001E406E"/>
    <w:rsid w:val="001E58B9"/>
    <w:rsid w:val="001F3E3A"/>
    <w:rsid w:val="001F4469"/>
    <w:rsid w:val="00204984"/>
    <w:rsid w:val="00212FE9"/>
    <w:rsid w:val="0021315A"/>
    <w:rsid w:val="00214918"/>
    <w:rsid w:val="00216448"/>
    <w:rsid w:val="00225234"/>
    <w:rsid w:val="00227C99"/>
    <w:rsid w:val="00237160"/>
    <w:rsid w:val="00245CA9"/>
    <w:rsid w:val="00250DC1"/>
    <w:rsid w:val="002525FB"/>
    <w:rsid w:val="00260320"/>
    <w:rsid w:val="00265F9E"/>
    <w:rsid w:val="00280022"/>
    <w:rsid w:val="00292526"/>
    <w:rsid w:val="00294A2F"/>
    <w:rsid w:val="0029672B"/>
    <w:rsid w:val="002B2538"/>
    <w:rsid w:val="002B6B05"/>
    <w:rsid w:val="002C1525"/>
    <w:rsid w:val="002E16FB"/>
    <w:rsid w:val="002F1A86"/>
    <w:rsid w:val="002F1B3A"/>
    <w:rsid w:val="002F3B41"/>
    <w:rsid w:val="002F6183"/>
    <w:rsid w:val="00316F94"/>
    <w:rsid w:val="0031724E"/>
    <w:rsid w:val="0033475E"/>
    <w:rsid w:val="003511C5"/>
    <w:rsid w:val="00363594"/>
    <w:rsid w:val="003649DA"/>
    <w:rsid w:val="00364B8A"/>
    <w:rsid w:val="00365C3D"/>
    <w:rsid w:val="003716CF"/>
    <w:rsid w:val="00383332"/>
    <w:rsid w:val="00390FA5"/>
    <w:rsid w:val="00392AF5"/>
    <w:rsid w:val="003A2089"/>
    <w:rsid w:val="003B537F"/>
    <w:rsid w:val="003C6E40"/>
    <w:rsid w:val="003C6F9E"/>
    <w:rsid w:val="003E6B52"/>
    <w:rsid w:val="003E732F"/>
    <w:rsid w:val="003E74EF"/>
    <w:rsid w:val="003F38EC"/>
    <w:rsid w:val="003F629A"/>
    <w:rsid w:val="003F6341"/>
    <w:rsid w:val="0041631A"/>
    <w:rsid w:val="00416D2A"/>
    <w:rsid w:val="00435D9F"/>
    <w:rsid w:val="004406B8"/>
    <w:rsid w:val="00451C47"/>
    <w:rsid w:val="00453080"/>
    <w:rsid w:val="00453D06"/>
    <w:rsid w:val="00463689"/>
    <w:rsid w:val="00464773"/>
    <w:rsid w:val="00466222"/>
    <w:rsid w:val="00472A3E"/>
    <w:rsid w:val="0048481F"/>
    <w:rsid w:val="00492F27"/>
    <w:rsid w:val="00494CA6"/>
    <w:rsid w:val="0049588B"/>
    <w:rsid w:val="004B43FB"/>
    <w:rsid w:val="004C52DB"/>
    <w:rsid w:val="004D3036"/>
    <w:rsid w:val="004D3C48"/>
    <w:rsid w:val="004F1013"/>
    <w:rsid w:val="004F1967"/>
    <w:rsid w:val="004F5000"/>
    <w:rsid w:val="004F6DA7"/>
    <w:rsid w:val="00521FE0"/>
    <w:rsid w:val="00527E7C"/>
    <w:rsid w:val="00537E20"/>
    <w:rsid w:val="0054141E"/>
    <w:rsid w:val="0054668B"/>
    <w:rsid w:val="00551DD0"/>
    <w:rsid w:val="005555DE"/>
    <w:rsid w:val="005562E1"/>
    <w:rsid w:val="005678CD"/>
    <w:rsid w:val="005725A4"/>
    <w:rsid w:val="00573009"/>
    <w:rsid w:val="00583C0A"/>
    <w:rsid w:val="005A0346"/>
    <w:rsid w:val="005A07F3"/>
    <w:rsid w:val="005B09E0"/>
    <w:rsid w:val="005B2D37"/>
    <w:rsid w:val="005C5D01"/>
    <w:rsid w:val="005D19E9"/>
    <w:rsid w:val="005D1C50"/>
    <w:rsid w:val="005E539D"/>
    <w:rsid w:val="005F0363"/>
    <w:rsid w:val="005F3141"/>
    <w:rsid w:val="005F6FA2"/>
    <w:rsid w:val="00604CFD"/>
    <w:rsid w:val="0061257C"/>
    <w:rsid w:val="00627AA5"/>
    <w:rsid w:val="00632837"/>
    <w:rsid w:val="00634CC5"/>
    <w:rsid w:val="00635D66"/>
    <w:rsid w:val="00640FEE"/>
    <w:rsid w:val="00641053"/>
    <w:rsid w:val="006437E3"/>
    <w:rsid w:val="00646188"/>
    <w:rsid w:val="00655C3C"/>
    <w:rsid w:val="00656398"/>
    <w:rsid w:val="00662B7B"/>
    <w:rsid w:val="006663CF"/>
    <w:rsid w:val="0068071D"/>
    <w:rsid w:val="006857A4"/>
    <w:rsid w:val="006D4FF9"/>
    <w:rsid w:val="006D7915"/>
    <w:rsid w:val="006E22E6"/>
    <w:rsid w:val="006E4EC4"/>
    <w:rsid w:val="006E6111"/>
    <w:rsid w:val="006E62A8"/>
    <w:rsid w:val="006F2ABC"/>
    <w:rsid w:val="006F5596"/>
    <w:rsid w:val="00700876"/>
    <w:rsid w:val="00711AEC"/>
    <w:rsid w:val="0071552B"/>
    <w:rsid w:val="00721C8A"/>
    <w:rsid w:val="0072315C"/>
    <w:rsid w:val="00752AAB"/>
    <w:rsid w:val="00754117"/>
    <w:rsid w:val="00773234"/>
    <w:rsid w:val="00790973"/>
    <w:rsid w:val="00791097"/>
    <w:rsid w:val="00792EE0"/>
    <w:rsid w:val="007A0137"/>
    <w:rsid w:val="007A4C5F"/>
    <w:rsid w:val="007B0C02"/>
    <w:rsid w:val="007B1761"/>
    <w:rsid w:val="007B7EA7"/>
    <w:rsid w:val="007C0974"/>
    <w:rsid w:val="007C130D"/>
    <w:rsid w:val="007C48F3"/>
    <w:rsid w:val="007C563C"/>
    <w:rsid w:val="007C6EF9"/>
    <w:rsid w:val="007D7DF5"/>
    <w:rsid w:val="007E66EB"/>
    <w:rsid w:val="007F3FC6"/>
    <w:rsid w:val="007F75D8"/>
    <w:rsid w:val="00807830"/>
    <w:rsid w:val="00824254"/>
    <w:rsid w:val="00827D2F"/>
    <w:rsid w:val="0083560A"/>
    <w:rsid w:val="00847822"/>
    <w:rsid w:val="0085009E"/>
    <w:rsid w:val="00866370"/>
    <w:rsid w:val="008802B3"/>
    <w:rsid w:val="0088601F"/>
    <w:rsid w:val="00893834"/>
    <w:rsid w:val="00894A7C"/>
    <w:rsid w:val="008A5C94"/>
    <w:rsid w:val="008A6305"/>
    <w:rsid w:val="008A7185"/>
    <w:rsid w:val="008C358B"/>
    <w:rsid w:val="008C6718"/>
    <w:rsid w:val="008C733B"/>
    <w:rsid w:val="008F0F75"/>
    <w:rsid w:val="008F48B5"/>
    <w:rsid w:val="009020BF"/>
    <w:rsid w:val="009068E0"/>
    <w:rsid w:val="00906EB2"/>
    <w:rsid w:val="00926BF8"/>
    <w:rsid w:val="00926F45"/>
    <w:rsid w:val="00957B2E"/>
    <w:rsid w:val="0096544F"/>
    <w:rsid w:val="00986F82"/>
    <w:rsid w:val="009968E1"/>
    <w:rsid w:val="009A0F9B"/>
    <w:rsid w:val="009A2174"/>
    <w:rsid w:val="009B49C6"/>
    <w:rsid w:val="009B6ABB"/>
    <w:rsid w:val="009C1BFB"/>
    <w:rsid w:val="009C335A"/>
    <w:rsid w:val="009C45A1"/>
    <w:rsid w:val="009C4ED7"/>
    <w:rsid w:val="009C5697"/>
    <w:rsid w:val="009C6A0D"/>
    <w:rsid w:val="009D6FBF"/>
    <w:rsid w:val="009E00C5"/>
    <w:rsid w:val="009F0EB0"/>
    <w:rsid w:val="009F140F"/>
    <w:rsid w:val="00A05C82"/>
    <w:rsid w:val="00A06994"/>
    <w:rsid w:val="00A11FC2"/>
    <w:rsid w:val="00A167EA"/>
    <w:rsid w:val="00A262AB"/>
    <w:rsid w:val="00A32629"/>
    <w:rsid w:val="00A35782"/>
    <w:rsid w:val="00A40B83"/>
    <w:rsid w:val="00A65A51"/>
    <w:rsid w:val="00A719F9"/>
    <w:rsid w:val="00A9506A"/>
    <w:rsid w:val="00A9542F"/>
    <w:rsid w:val="00AA0670"/>
    <w:rsid w:val="00AA0D25"/>
    <w:rsid w:val="00AD79F9"/>
    <w:rsid w:val="00AE3CC7"/>
    <w:rsid w:val="00AE4E4F"/>
    <w:rsid w:val="00AF2120"/>
    <w:rsid w:val="00AF68B0"/>
    <w:rsid w:val="00AF7DD3"/>
    <w:rsid w:val="00B13399"/>
    <w:rsid w:val="00B20BE0"/>
    <w:rsid w:val="00B22CD9"/>
    <w:rsid w:val="00B25A3E"/>
    <w:rsid w:val="00B35620"/>
    <w:rsid w:val="00B804A9"/>
    <w:rsid w:val="00B808F3"/>
    <w:rsid w:val="00B81D84"/>
    <w:rsid w:val="00B83376"/>
    <w:rsid w:val="00B8787C"/>
    <w:rsid w:val="00B91C3F"/>
    <w:rsid w:val="00B96459"/>
    <w:rsid w:val="00BA055C"/>
    <w:rsid w:val="00BA29AB"/>
    <w:rsid w:val="00BA556D"/>
    <w:rsid w:val="00BA59A8"/>
    <w:rsid w:val="00BA5F19"/>
    <w:rsid w:val="00BB3C8B"/>
    <w:rsid w:val="00BB4838"/>
    <w:rsid w:val="00BE18A9"/>
    <w:rsid w:val="00BE2E82"/>
    <w:rsid w:val="00BF2515"/>
    <w:rsid w:val="00C2460E"/>
    <w:rsid w:val="00C30D59"/>
    <w:rsid w:val="00C333C0"/>
    <w:rsid w:val="00C33DDE"/>
    <w:rsid w:val="00C43689"/>
    <w:rsid w:val="00C46063"/>
    <w:rsid w:val="00C666FC"/>
    <w:rsid w:val="00C962BE"/>
    <w:rsid w:val="00CA0AF9"/>
    <w:rsid w:val="00CA30A7"/>
    <w:rsid w:val="00CC7DAB"/>
    <w:rsid w:val="00CD1BFE"/>
    <w:rsid w:val="00CF1DA9"/>
    <w:rsid w:val="00CF465E"/>
    <w:rsid w:val="00CF7800"/>
    <w:rsid w:val="00D07AD8"/>
    <w:rsid w:val="00D14726"/>
    <w:rsid w:val="00D16993"/>
    <w:rsid w:val="00D1709E"/>
    <w:rsid w:val="00D17CE0"/>
    <w:rsid w:val="00D21E93"/>
    <w:rsid w:val="00D3751E"/>
    <w:rsid w:val="00D37E3A"/>
    <w:rsid w:val="00D419AA"/>
    <w:rsid w:val="00D433B9"/>
    <w:rsid w:val="00D53D69"/>
    <w:rsid w:val="00D57543"/>
    <w:rsid w:val="00D577F1"/>
    <w:rsid w:val="00D600AD"/>
    <w:rsid w:val="00D74A9F"/>
    <w:rsid w:val="00DB1862"/>
    <w:rsid w:val="00DB188A"/>
    <w:rsid w:val="00DD57F1"/>
    <w:rsid w:val="00DD6392"/>
    <w:rsid w:val="00DE2DF8"/>
    <w:rsid w:val="00DE3217"/>
    <w:rsid w:val="00E00091"/>
    <w:rsid w:val="00E11B72"/>
    <w:rsid w:val="00E20EF3"/>
    <w:rsid w:val="00E22C8D"/>
    <w:rsid w:val="00E24FC0"/>
    <w:rsid w:val="00E26075"/>
    <w:rsid w:val="00E31F81"/>
    <w:rsid w:val="00E322F9"/>
    <w:rsid w:val="00E4686E"/>
    <w:rsid w:val="00E5111D"/>
    <w:rsid w:val="00E540FD"/>
    <w:rsid w:val="00E60DD6"/>
    <w:rsid w:val="00E66C0B"/>
    <w:rsid w:val="00E713AD"/>
    <w:rsid w:val="00E71733"/>
    <w:rsid w:val="00E7609C"/>
    <w:rsid w:val="00E76B31"/>
    <w:rsid w:val="00E852B7"/>
    <w:rsid w:val="00E90718"/>
    <w:rsid w:val="00EA0733"/>
    <w:rsid w:val="00EB3805"/>
    <w:rsid w:val="00EB3E19"/>
    <w:rsid w:val="00EB4676"/>
    <w:rsid w:val="00EB6D4C"/>
    <w:rsid w:val="00EC7965"/>
    <w:rsid w:val="00ED16C2"/>
    <w:rsid w:val="00ED2FCF"/>
    <w:rsid w:val="00ED4BA7"/>
    <w:rsid w:val="00EF6CEC"/>
    <w:rsid w:val="00F0177C"/>
    <w:rsid w:val="00F0251A"/>
    <w:rsid w:val="00F170E6"/>
    <w:rsid w:val="00F27CC1"/>
    <w:rsid w:val="00F354C8"/>
    <w:rsid w:val="00F521EB"/>
    <w:rsid w:val="00F561B0"/>
    <w:rsid w:val="00F56751"/>
    <w:rsid w:val="00F76109"/>
    <w:rsid w:val="00F90395"/>
    <w:rsid w:val="00F91EC2"/>
    <w:rsid w:val="00FA2E6E"/>
    <w:rsid w:val="00FB4F75"/>
    <w:rsid w:val="00FC188C"/>
    <w:rsid w:val="00FD25EC"/>
    <w:rsid w:val="00FD7609"/>
    <w:rsid w:val="00FD76ED"/>
    <w:rsid w:val="00FE0844"/>
    <w:rsid w:val="00FE1DD5"/>
    <w:rsid w:val="00FE2274"/>
    <w:rsid w:val="00FE25FB"/>
    <w:rsid w:val="00FE4D0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4"/>
      </w:numPr>
      <w:tabs>
        <w:tab w:val="clear" w:pos="3065"/>
        <w:tab w:val="left" w:pos="567"/>
        <w:tab w:val="num" w:pos="1222"/>
      </w:tabs>
      <w:ind w:left="709"/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clear" w:pos="6184"/>
        <w:tab w:val="left" w:pos="1134"/>
        <w:tab w:val="num" w:pos="1364"/>
      </w:tabs>
      <w:ind w:left="1134"/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4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3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iPriority w:val="99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customStyle="1" w:styleId="02-ODST-2">
    <w:name w:val="02-ODST-2"/>
    <w:basedOn w:val="Normln"/>
    <w:link w:val="02-ODST-2Char"/>
    <w:qFormat/>
    <w:rsid w:val="00AF7DD3"/>
    <w:pPr>
      <w:tabs>
        <w:tab w:val="left" w:pos="567"/>
        <w:tab w:val="num" w:pos="1080"/>
      </w:tabs>
      <w:spacing w:before="120" w:after="0"/>
      <w:ind w:left="567" w:hanging="567"/>
    </w:pPr>
    <w:rPr>
      <w:szCs w:val="20"/>
    </w:rPr>
  </w:style>
  <w:style w:type="paragraph" w:customStyle="1" w:styleId="01-L">
    <w:name w:val="01-ČL."/>
    <w:basedOn w:val="Normln"/>
    <w:next w:val="Normln"/>
    <w:qFormat/>
    <w:rsid w:val="00AF7DD3"/>
    <w:pPr>
      <w:spacing w:before="600" w:after="0"/>
      <w:ind w:left="18" w:hanging="454"/>
      <w:jc w:val="center"/>
    </w:pPr>
    <w:rPr>
      <w:b/>
      <w:bCs/>
      <w:sz w:val="24"/>
      <w:szCs w:val="20"/>
    </w:rPr>
  </w:style>
  <w:style w:type="paragraph" w:customStyle="1" w:styleId="05-ODST-3">
    <w:name w:val="05-ODST-3"/>
    <w:basedOn w:val="02-ODST-2"/>
    <w:qFormat/>
    <w:rsid w:val="00AF7DD3"/>
    <w:pPr>
      <w:tabs>
        <w:tab w:val="clear" w:pos="567"/>
        <w:tab w:val="clear" w:pos="1080"/>
        <w:tab w:val="left" w:pos="1134"/>
        <w:tab w:val="num" w:pos="1789"/>
      </w:tabs>
      <w:ind w:left="1559" w:hanging="850"/>
    </w:pPr>
  </w:style>
  <w:style w:type="paragraph" w:customStyle="1" w:styleId="10-ODST-3">
    <w:name w:val="10-ODST-3"/>
    <w:basedOn w:val="05-ODST-3"/>
    <w:qFormat/>
    <w:rsid w:val="00AF7DD3"/>
    <w:pPr>
      <w:tabs>
        <w:tab w:val="clear" w:pos="1789"/>
        <w:tab w:val="left" w:pos="1701"/>
        <w:tab w:val="num" w:pos="2007"/>
      </w:tabs>
      <w:ind w:left="1701" w:hanging="1134"/>
    </w:pPr>
  </w:style>
  <w:style w:type="character" w:customStyle="1" w:styleId="tsubjname">
    <w:name w:val="tsubjname"/>
    <w:basedOn w:val="Standardnpsmoodstavce"/>
    <w:rsid w:val="000928C3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0844"/>
    <w:rPr>
      <w:rFonts w:ascii="Calibri" w:hAnsi="Calibri"/>
      <w:sz w:val="22"/>
      <w:szCs w:val="22"/>
    </w:rPr>
  </w:style>
  <w:style w:type="character" w:customStyle="1" w:styleId="02-ODST-2Char">
    <w:name w:val="02-ODST-2 Char"/>
    <w:basedOn w:val="Standardnpsmoodstavce"/>
    <w:link w:val="02-ODST-2"/>
    <w:rsid w:val="0068071D"/>
    <w:rPr>
      <w:rFonts w:ascii="Arial" w:hAnsi="Arial"/>
    </w:rPr>
  </w:style>
  <w:style w:type="paragraph" w:customStyle="1" w:styleId="Odrky-psmena">
    <w:name w:val="Odrážky - písmena"/>
    <w:basedOn w:val="Normln"/>
    <w:rsid w:val="00D53D69"/>
    <w:pPr>
      <w:numPr>
        <w:numId w:val="13"/>
      </w:numPr>
      <w:spacing w:after="0"/>
    </w:pPr>
    <w:rPr>
      <w:szCs w:val="20"/>
    </w:rPr>
  </w:style>
  <w:style w:type="paragraph" w:customStyle="1" w:styleId="Odrky2rove">
    <w:name w:val="Odrážky 2 úroveň"/>
    <w:basedOn w:val="Normln"/>
    <w:rsid w:val="00D53D69"/>
    <w:pPr>
      <w:numPr>
        <w:ilvl w:val="1"/>
        <w:numId w:val="13"/>
      </w:numPr>
      <w:spacing w:after="0"/>
    </w:pPr>
    <w:rPr>
      <w:szCs w:val="20"/>
    </w:rPr>
  </w:style>
  <w:style w:type="paragraph" w:styleId="Revize">
    <w:name w:val="Revision"/>
    <w:hidden/>
    <w:uiPriority w:val="99"/>
    <w:semiHidden/>
    <w:rsid w:val="00A05C8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4"/>
      </w:numPr>
      <w:tabs>
        <w:tab w:val="clear" w:pos="3065"/>
        <w:tab w:val="left" w:pos="567"/>
        <w:tab w:val="num" w:pos="1222"/>
      </w:tabs>
      <w:ind w:left="709"/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clear" w:pos="6184"/>
        <w:tab w:val="left" w:pos="1134"/>
        <w:tab w:val="num" w:pos="1364"/>
      </w:tabs>
      <w:ind w:left="1134"/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4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3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iPriority w:val="99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customStyle="1" w:styleId="02-ODST-2">
    <w:name w:val="02-ODST-2"/>
    <w:basedOn w:val="Normln"/>
    <w:link w:val="02-ODST-2Char"/>
    <w:qFormat/>
    <w:rsid w:val="00AF7DD3"/>
    <w:pPr>
      <w:tabs>
        <w:tab w:val="left" w:pos="567"/>
        <w:tab w:val="num" w:pos="1080"/>
      </w:tabs>
      <w:spacing w:before="120" w:after="0"/>
      <w:ind w:left="567" w:hanging="567"/>
    </w:pPr>
    <w:rPr>
      <w:szCs w:val="20"/>
    </w:rPr>
  </w:style>
  <w:style w:type="paragraph" w:customStyle="1" w:styleId="01-L">
    <w:name w:val="01-ČL."/>
    <w:basedOn w:val="Normln"/>
    <w:next w:val="Normln"/>
    <w:qFormat/>
    <w:rsid w:val="00AF7DD3"/>
    <w:pPr>
      <w:spacing w:before="600" w:after="0"/>
      <w:ind w:left="18" w:hanging="454"/>
      <w:jc w:val="center"/>
    </w:pPr>
    <w:rPr>
      <w:b/>
      <w:bCs/>
      <w:sz w:val="24"/>
      <w:szCs w:val="20"/>
    </w:rPr>
  </w:style>
  <w:style w:type="paragraph" w:customStyle="1" w:styleId="05-ODST-3">
    <w:name w:val="05-ODST-3"/>
    <w:basedOn w:val="02-ODST-2"/>
    <w:qFormat/>
    <w:rsid w:val="00AF7DD3"/>
    <w:pPr>
      <w:tabs>
        <w:tab w:val="clear" w:pos="567"/>
        <w:tab w:val="clear" w:pos="1080"/>
        <w:tab w:val="left" w:pos="1134"/>
        <w:tab w:val="num" w:pos="1789"/>
      </w:tabs>
      <w:ind w:left="1559" w:hanging="850"/>
    </w:pPr>
  </w:style>
  <w:style w:type="paragraph" w:customStyle="1" w:styleId="10-ODST-3">
    <w:name w:val="10-ODST-3"/>
    <w:basedOn w:val="05-ODST-3"/>
    <w:qFormat/>
    <w:rsid w:val="00AF7DD3"/>
    <w:pPr>
      <w:tabs>
        <w:tab w:val="clear" w:pos="1789"/>
        <w:tab w:val="left" w:pos="1701"/>
        <w:tab w:val="num" w:pos="2007"/>
      </w:tabs>
      <w:ind w:left="1701" w:hanging="1134"/>
    </w:pPr>
  </w:style>
  <w:style w:type="character" w:customStyle="1" w:styleId="tsubjname">
    <w:name w:val="tsubjname"/>
    <w:basedOn w:val="Standardnpsmoodstavce"/>
    <w:rsid w:val="000928C3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0844"/>
    <w:rPr>
      <w:rFonts w:ascii="Calibri" w:hAnsi="Calibri"/>
      <w:sz w:val="22"/>
      <w:szCs w:val="22"/>
    </w:rPr>
  </w:style>
  <w:style w:type="character" w:customStyle="1" w:styleId="02-ODST-2Char">
    <w:name w:val="02-ODST-2 Char"/>
    <w:basedOn w:val="Standardnpsmoodstavce"/>
    <w:link w:val="02-ODST-2"/>
    <w:rsid w:val="0068071D"/>
    <w:rPr>
      <w:rFonts w:ascii="Arial" w:hAnsi="Arial"/>
    </w:rPr>
  </w:style>
  <w:style w:type="paragraph" w:customStyle="1" w:styleId="Odrky-psmena">
    <w:name w:val="Odrážky - písmena"/>
    <w:basedOn w:val="Normln"/>
    <w:rsid w:val="00D53D69"/>
    <w:pPr>
      <w:numPr>
        <w:numId w:val="13"/>
      </w:numPr>
      <w:spacing w:after="0"/>
    </w:pPr>
    <w:rPr>
      <w:szCs w:val="20"/>
    </w:rPr>
  </w:style>
  <w:style w:type="paragraph" w:customStyle="1" w:styleId="Odrky2rove">
    <w:name w:val="Odrážky 2 úroveň"/>
    <w:basedOn w:val="Normln"/>
    <w:rsid w:val="00D53D69"/>
    <w:pPr>
      <w:numPr>
        <w:ilvl w:val="1"/>
        <w:numId w:val="13"/>
      </w:numPr>
      <w:spacing w:after="0"/>
    </w:pPr>
    <w:rPr>
      <w:szCs w:val="20"/>
    </w:rPr>
  </w:style>
  <w:style w:type="paragraph" w:styleId="Revize">
    <w:name w:val="Revision"/>
    <w:hidden/>
    <w:uiPriority w:val="99"/>
    <w:semiHidden/>
    <w:rsid w:val="00A05C8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as.vondra@ceproas.cz" TargetMode="External"/><Relationship Id="rId18" Type="http://schemas.openxmlformats.org/officeDocument/2006/relationships/hyperlink" Target="http://www.ceproas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arek.kachlir@ceproas.cz" TargetMode="External"/><Relationship Id="rId17" Type="http://schemas.openxmlformats.org/officeDocument/2006/relationships/hyperlink" Target="https://www.ceproas.cz/vyberova-riz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proas.cz" TargetMode="External"/><Relationship Id="rId20" Type="http://schemas.openxmlformats.org/officeDocument/2006/relationships/hyperlink" Target="https://www.ceproas.cz/vyberova-rizeni/zverejneni-poptav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.vondra@ceproas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akub.hrsel@ceproas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kas.vondra@ceproas.cz" TargetMode="External"/><Relationship Id="rId19" Type="http://schemas.openxmlformats.org/officeDocument/2006/relationships/hyperlink" Target="https://www.ceproas.cz/public/files/userfiles/V%C3%BDb%C4%9Brov%C3%A1%20%C5%99%C3%ADzen%C3%AD/VOP-M-2020-02-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clav.polanka@ceproas.cz" TargetMode="External"/><Relationship Id="rId14" Type="http://schemas.openxmlformats.org/officeDocument/2006/relationships/hyperlink" Target="mailto:marek.kachlir@ceproas.cz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sar\AppData\Roaming\Microsoft\&#352;ablony\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FBB8-5C7A-4CF9-810F-C2AE92BA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16</TotalTime>
  <Pages>12</Pages>
  <Words>4604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Pospíchal</dc:creator>
  <cp:lastModifiedBy>Ihring David</cp:lastModifiedBy>
  <cp:revision>6</cp:revision>
  <cp:lastPrinted>2020-01-03T07:31:00Z</cp:lastPrinted>
  <dcterms:created xsi:type="dcterms:W3CDTF">2020-04-14T12:27:00Z</dcterms:created>
  <dcterms:modified xsi:type="dcterms:W3CDTF">2020-04-22T08:50:00Z</dcterms:modified>
</cp:coreProperties>
</file>