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DF7" w:rsidRPr="002F0B1B" w:rsidRDefault="00753155" w:rsidP="00B25DF7">
      <w:pPr>
        <w:spacing w:line="264" w:lineRule="auto"/>
        <w:rPr>
          <w:b/>
          <w:bCs/>
          <w:sz w:val="32"/>
          <w:szCs w:val="32"/>
        </w:rPr>
      </w:pPr>
      <w:r>
        <w:rPr>
          <w:b/>
          <w:bCs/>
          <w:sz w:val="32"/>
          <w:szCs w:val="32"/>
        </w:rPr>
        <w:t xml:space="preserve"> </w:t>
      </w:r>
    </w:p>
    <w:p w:rsidR="00B25DF7" w:rsidRDefault="00B25DF7" w:rsidP="00B25DF7">
      <w:pPr>
        <w:spacing w:line="264" w:lineRule="auto"/>
        <w:rPr>
          <w:b/>
          <w:bCs/>
          <w:sz w:val="32"/>
          <w:szCs w:val="32"/>
        </w:rPr>
      </w:pPr>
      <w:r>
        <w:rPr>
          <w:noProof/>
        </w:rPr>
        <w:drawing>
          <wp:anchor distT="0" distB="0" distL="114300" distR="114300" simplePos="0" relativeHeight="251659264" behindDoc="0" locked="0" layoutInCell="1" allowOverlap="1" wp14:anchorId="75EBF7AF" wp14:editId="7889DB5F">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5DF7" w:rsidRDefault="00B25DF7" w:rsidP="00B25DF7">
      <w:pPr>
        <w:spacing w:line="264" w:lineRule="auto"/>
        <w:rPr>
          <w:b/>
          <w:bCs/>
          <w:sz w:val="32"/>
          <w:szCs w:val="32"/>
        </w:rPr>
      </w:pPr>
    </w:p>
    <w:p w:rsidR="00B25DF7" w:rsidRDefault="00B25DF7" w:rsidP="00B25DF7">
      <w:pPr>
        <w:spacing w:line="264" w:lineRule="auto"/>
        <w:rPr>
          <w:b/>
          <w:bCs/>
          <w:sz w:val="32"/>
          <w:szCs w:val="32"/>
        </w:rPr>
      </w:pPr>
    </w:p>
    <w:p w:rsidR="00B25DF7" w:rsidRPr="00B67D67" w:rsidRDefault="00B25DF7" w:rsidP="00B25DF7">
      <w:pPr>
        <w:spacing w:line="264" w:lineRule="auto"/>
        <w:rPr>
          <w:b/>
          <w:bCs/>
          <w:sz w:val="32"/>
          <w:szCs w:val="32"/>
        </w:rPr>
      </w:pPr>
    </w:p>
    <w:p w:rsidR="00B25DF7" w:rsidRPr="00CB70FB" w:rsidRDefault="00B25DF7" w:rsidP="00B25DF7">
      <w:pPr>
        <w:jc w:val="center"/>
        <w:rPr>
          <w:sz w:val="28"/>
          <w:szCs w:val="28"/>
        </w:rPr>
      </w:pPr>
      <w:r w:rsidRPr="00CB70FB">
        <w:rPr>
          <w:sz w:val="28"/>
          <w:szCs w:val="28"/>
        </w:rPr>
        <w:t xml:space="preserve">Zadávací dokumentace </w:t>
      </w:r>
      <w:r>
        <w:rPr>
          <w:sz w:val="28"/>
          <w:szCs w:val="28"/>
        </w:rPr>
        <w:t xml:space="preserve">veřejné </w:t>
      </w:r>
      <w:r w:rsidRPr="00CB70FB">
        <w:rPr>
          <w:sz w:val="28"/>
          <w:szCs w:val="28"/>
        </w:rPr>
        <w:t>zakázky</w:t>
      </w:r>
    </w:p>
    <w:p w:rsidR="00B25DF7" w:rsidRPr="00CB70FB" w:rsidRDefault="00B25DF7" w:rsidP="00B25DF7">
      <w:pPr>
        <w:jc w:val="center"/>
        <w:rPr>
          <w:sz w:val="28"/>
          <w:szCs w:val="28"/>
        </w:rPr>
      </w:pPr>
      <w:r w:rsidRPr="00CB70FB">
        <w:rPr>
          <w:sz w:val="28"/>
          <w:szCs w:val="28"/>
        </w:rPr>
        <w:t xml:space="preserve">č. </w:t>
      </w:r>
      <w:r w:rsidR="009C709B">
        <w:rPr>
          <w:sz w:val="28"/>
          <w:szCs w:val="28"/>
        </w:rPr>
        <w:t>045</w:t>
      </w:r>
      <w:r w:rsidRPr="00CB70FB">
        <w:rPr>
          <w:sz w:val="28"/>
          <w:szCs w:val="28"/>
        </w:rPr>
        <w:t>/1</w:t>
      </w:r>
      <w:r w:rsidR="009C709B">
        <w:rPr>
          <w:sz w:val="28"/>
          <w:szCs w:val="28"/>
        </w:rPr>
        <w:t>9</w:t>
      </w:r>
      <w:r w:rsidRPr="00CB70FB">
        <w:rPr>
          <w:sz w:val="28"/>
          <w:szCs w:val="28"/>
        </w:rPr>
        <w:t>/OCN</w:t>
      </w:r>
    </w:p>
    <w:p w:rsidR="00B25DF7" w:rsidRPr="00B913CB" w:rsidRDefault="00B25DF7" w:rsidP="00B25DF7">
      <w:pPr>
        <w:spacing w:line="264" w:lineRule="auto"/>
        <w:jc w:val="center"/>
        <w:rPr>
          <w:rFonts w:cs="Arial"/>
          <w:sz w:val="36"/>
          <w:szCs w:val="36"/>
        </w:rPr>
      </w:pPr>
    </w:p>
    <w:p w:rsidR="00B25DF7" w:rsidRPr="0012552C" w:rsidRDefault="00B25DF7" w:rsidP="00B25DF7">
      <w:pPr>
        <w:spacing w:after="120"/>
        <w:contextualSpacing/>
        <w:jc w:val="center"/>
      </w:pPr>
      <w:r w:rsidRPr="0012552C">
        <w:t>vypracovaná podle zákona č. 13</w:t>
      </w:r>
      <w:r>
        <w:t>4</w:t>
      </w:r>
      <w:r w:rsidRPr="0012552C">
        <w:t>/20</w:t>
      </w:r>
      <w:r>
        <w:t>16</w:t>
      </w:r>
      <w:r w:rsidRPr="0012552C">
        <w:t xml:space="preserve"> Sb., o </w:t>
      </w:r>
      <w:r>
        <w:t>zadávání veřejných zakázek</w:t>
      </w:r>
      <w:r w:rsidRPr="0012552C">
        <w:t>, ve znění účinném k</w:t>
      </w:r>
      <w:r>
        <w:t>e dni</w:t>
      </w:r>
      <w:r w:rsidRPr="0012552C">
        <w:t xml:space="preserve"> zahájení </w:t>
      </w:r>
      <w:r>
        <w:t>zadávacího</w:t>
      </w:r>
      <w:r w:rsidRPr="0012552C">
        <w:t xml:space="preserve"> řízení</w:t>
      </w:r>
      <w:r>
        <w:t>,</w:t>
      </w:r>
    </w:p>
    <w:p w:rsidR="00B25DF7" w:rsidRDefault="00B25DF7" w:rsidP="00B25DF7">
      <w:pPr>
        <w:spacing w:after="120"/>
        <w:contextualSpacing/>
        <w:jc w:val="center"/>
      </w:pPr>
    </w:p>
    <w:p w:rsidR="00B25DF7" w:rsidRDefault="00B25DF7" w:rsidP="00B25DF7">
      <w:pPr>
        <w:spacing w:after="120"/>
        <w:contextualSpacing/>
        <w:jc w:val="center"/>
      </w:pPr>
    </w:p>
    <w:p w:rsidR="00B25DF7" w:rsidRPr="0012552C" w:rsidRDefault="00B25DF7" w:rsidP="00B25DF7">
      <w:pPr>
        <w:spacing w:after="120"/>
        <w:contextualSpacing/>
        <w:jc w:val="center"/>
      </w:pPr>
    </w:p>
    <w:p w:rsidR="00B25DF7" w:rsidRPr="0012552C" w:rsidRDefault="00B25DF7" w:rsidP="00B25DF7">
      <w:pPr>
        <w:spacing w:after="120"/>
        <w:contextualSpacing/>
        <w:jc w:val="center"/>
      </w:pPr>
      <w:r w:rsidRPr="0012552C">
        <w:t>s názvem:</w:t>
      </w:r>
    </w:p>
    <w:p w:rsidR="00B25DF7" w:rsidRPr="00B913CB" w:rsidRDefault="00B25DF7" w:rsidP="00B25DF7">
      <w:pPr>
        <w:spacing w:line="264" w:lineRule="auto"/>
        <w:jc w:val="center"/>
        <w:rPr>
          <w:rFonts w:cs="Arial"/>
          <w:sz w:val="36"/>
          <w:szCs w:val="36"/>
        </w:rPr>
      </w:pPr>
    </w:p>
    <w:p w:rsidR="00B25DF7" w:rsidRPr="00E76C5D" w:rsidRDefault="009C709B" w:rsidP="00B25DF7">
      <w:pPr>
        <w:jc w:val="center"/>
        <w:rPr>
          <w:b/>
          <w:sz w:val="28"/>
          <w:szCs w:val="28"/>
        </w:rPr>
      </w:pPr>
      <w:r>
        <w:rPr>
          <w:b/>
          <w:sz w:val="28"/>
          <w:szCs w:val="28"/>
        </w:rPr>
        <w:t xml:space="preserve">Kontejnerové zařízení pro výdej </w:t>
      </w:r>
      <w:proofErr w:type="spellStart"/>
      <w:r>
        <w:rPr>
          <w:b/>
          <w:sz w:val="28"/>
          <w:szCs w:val="28"/>
        </w:rPr>
        <w:t>AdBlue</w:t>
      </w:r>
      <w:proofErr w:type="spellEnd"/>
      <w:r>
        <w:rPr>
          <w:b/>
          <w:sz w:val="28"/>
          <w:szCs w:val="28"/>
        </w:rPr>
        <w:t xml:space="preserve"> na ČS </w:t>
      </w:r>
      <w:proofErr w:type="spellStart"/>
      <w:r>
        <w:rPr>
          <w:b/>
          <w:sz w:val="28"/>
          <w:szCs w:val="28"/>
        </w:rPr>
        <w:t>EuroOil</w:t>
      </w:r>
      <w:proofErr w:type="spellEnd"/>
    </w:p>
    <w:p w:rsidR="00B25DF7" w:rsidRDefault="00B25DF7" w:rsidP="00B25DF7">
      <w:pPr>
        <w:jc w:val="center"/>
        <w:rPr>
          <w:rFonts w:cs="Arial"/>
          <w:b/>
          <w:sz w:val="36"/>
          <w:szCs w:val="36"/>
        </w:rPr>
      </w:pPr>
    </w:p>
    <w:p w:rsidR="00B25DF7" w:rsidRPr="00B913CB" w:rsidRDefault="00B25DF7" w:rsidP="00B25DF7">
      <w:pPr>
        <w:jc w:val="center"/>
        <w:rPr>
          <w:rFonts w:cs="Arial"/>
          <w:b/>
          <w:sz w:val="36"/>
          <w:szCs w:val="36"/>
        </w:rPr>
      </w:pPr>
    </w:p>
    <w:p w:rsidR="00B25DF7" w:rsidRPr="00B913CB" w:rsidRDefault="00B25DF7" w:rsidP="00B25DF7">
      <w:pPr>
        <w:spacing w:line="264" w:lineRule="auto"/>
        <w:jc w:val="center"/>
        <w:rPr>
          <w:rFonts w:cs="Arial"/>
          <w:sz w:val="36"/>
          <w:szCs w:val="36"/>
        </w:rPr>
      </w:pPr>
    </w:p>
    <w:p w:rsidR="00B25DF7" w:rsidRDefault="00B25DF7" w:rsidP="00B25DF7">
      <w:pPr>
        <w:spacing w:line="264" w:lineRule="auto"/>
        <w:jc w:val="center"/>
        <w:rPr>
          <w:rFonts w:cs="Arial"/>
          <w:b/>
          <w:bCs/>
          <w:sz w:val="22"/>
          <w:szCs w:val="22"/>
        </w:rPr>
      </w:pPr>
    </w:p>
    <w:p w:rsidR="00B25DF7" w:rsidRPr="00E0171B" w:rsidRDefault="00B25DF7" w:rsidP="00B25DF7">
      <w:pPr>
        <w:spacing w:line="264" w:lineRule="auto"/>
        <w:rPr>
          <w:rFonts w:cs="Arial"/>
          <w:b/>
          <w:bCs/>
          <w:u w:val="single"/>
        </w:rPr>
      </w:pPr>
      <w:r w:rsidRPr="00E0171B">
        <w:rPr>
          <w:rFonts w:cs="Arial"/>
          <w:b/>
          <w:bCs/>
          <w:u w:val="single"/>
        </w:rPr>
        <w:t>Zadavatel:</w:t>
      </w:r>
    </w:p>
    <w:p w:rsidR="00B25DF7" w:rsidRPr="00E0171B" w:rsidRDefault="00B25DF7" w:rsidP="00B25DF7">
      <w:pPr>
        <w:spacing w:line="264" w:lineRule="auto"/>
        <w:rPr>
          <w:rFonts w:cs="Arial"/>
          <w:u w:val="single"/>
        </w:rPr>
      </w:pPr>
    </w:p>
    <w:p w:rsidR="00B25DF7" w:rsidRPr="00E0171B" w:rsidRDefault="00B25DF7" w:rsidP="00B25DF7">
      <w:pPr>
        <w:spacing w:line="264" w:lineRule="auto"/>
        <w:rPr>
          <w:rFonts w:cs="Arial"/>
        </w:rPr>
      </w:pPr>
      <w:r w:rsidRPr="00E0171B">
        <w:rPr>
          <w:rFonts w:cs="Arial"/>
        </w:rPr>
        <w:t>ČEPRO, a.s.</w:t>
      </w:r>
    </w:p>
    <w:p w:rsidR="00B25DF7" w:rsidRPr="00E0171B" w:rsidRDefault="00B25DF7" w:rsidP="00B25DF7">
      <w:pPr>
        <w:spacing w:line="264" w:lineRule="auto"/>
        <w:rPr>
          <w:rFonts w:cs="Arial"/>
        </w:rPr>
      </w:pPr>
      <w:r w:rsidRPr="00E0171B">
        <w:rPr>
          <w:rFonts w:cs="Arial"/>
        </w:rPr>
        <w:t xml:space="preserve">se sídlem: Dělnická 213/12 , </w:t>
      </w:r>
      <w:r>
        <w:rPr>
          <w:rFonts w:cs="Arial"/>
        </w:rPr>
        <w:t xml:space="preserve">Holešovice, </w:t>
      </w:r>
      <w:r w:rsidRPr="00E0171B">
        <w:rPr>
          <w:rFonts w:cs="Arial"/>
        </w:rPr>
        <w:t>1700</w:t>
      </w:r>
      <w:r>
        <w:rPr>
          <w:rFonts w:cs="Arial"/>
        </w:rPr>
        <w:t>0</w:t>
      </w:r>
      <w:r w:rsidRPr="00E0171B">
        <w:rPr>
          <w:rFonts w:cs="Arial"/>
        </w:rPr>
        <w:t xml:space="preserve"> Praha 7</w:t>
      </w:r>
    </w:p>
    <w:p w:rsidR="00B25DF7" w:rsidRPr="00E0171B" w:rsidRDefault="00B25DF7" w:rsidP="00B25DF7">
      <w:pPr>
        <w:spacing w:line="264" w:lineRule="auto"/>
        <w:rPr>
          <w:rFonts w:cs="Arial"/>
        </w:rPr>
      </w:pPr>
      <w:r w:rsidRPr="00E0171B">
        <w:rPr>
          <w:rFonts w:cs="Arial"/>
        </w:rPr>
        <w:t>IČ</w:t>
      </w:r>
      <w:r w:rsidR="001C6CE0">
        <w:rPr>
          <w:rFonts w:cs="Arial"/>
        </w:rPr>
        <w:t>O</w:t>
      </w:r>
      <w:r w:rsidRPr="00E0171B">
        <w:rPr>
          <w:rFonts w:cs="Arial"/>
        </w:rPr>
        <w:t>: 60193531</w:t>
      </w:r>
    </w:p>
    <w:p w:rsidR="00B25DF7" w:rsidRDefault="00B25DF7" w:rsidP="00B25DF7">
      <w:pPr>
        <w:spacing w:line="264" w:lineRule="auto"/>
        <w:rPr>
          <w:rFonts w:cs="Arial"/>
        </w:rPr>
      </w:pPr>
      <w:r w:rsidRPr="00E0171B">
        <w:rPr>
          <w:rFonts w:cs="Arial"/>
        </w:rPr>
        <w:t>zapsaná v obchodním rejstříku u Městs</w:t>
      </w:r>
      <w:r w:rsidR="00F8041D">
        <w:rPr>
          <w:rFonts w:cs="Arial"/>
        </w:rPr>
        <w:t xml:space="preserve">kého soudu v Praze pod spis. </w:t>
      </w:r>
      <w:proofErr w:type="gramStart"/>
      <w:r w:rsidR="00F8041D">
        <w:rPr>
          <w:rFonts w:cs="Arial"/>
        </w:rPr>
        <w:t>zn.</w:t>
      </w:r>
      <w:proofErr w:type="gramEnd"/>
      <w:r w:rsidRPr="00E0171B">
        <w:rPr>
          <w:rFonts w:cs="Arial"/>
        </w:rPr>
        <w:t xml:space="preserve"> B 2341</w:t>
      </w:r>
    </w:p>
    <w:p w:rsidR="00B25DF7" w:rsidRDefault="00B25DF7" w:rsidP="00B25DF7">
      <w:pPr>
        <w:spacing w:line="264" w:lineRule="auto"/>
        <w:rPr>
          <w:rFonts w:cs="Arial"/>
        </w:rPr>
      </w:pPr>
    </w:p>
    <w:p w:rsidR="00B25DF7" w:rsidRDefault="00B25DF7" w:rsidP="00B25DF7">
      <w:pPr>
        <w:spacing w:line="264" w:lineRule="auto"/>
        <w:rPr>
          <w:rFonts w:cs="Arial"/>
        </w:rPr>
      </w:pPr>
    </w:p>
    <w:p w:rsidR="00E84422" w:rsidRDefault="00E84422"/>
    <w:p w:rsidR="00F851B6" w:rsidRDefault="00F851B6"/>
    <w:p w:rsidR="00F851B6" w:rsidRDefault="00F851B6"/>
    <w:p w:rsidR="00F851B6" w:rsidRDefault="00F851B6"/>
    <w:p w:rsidR="00F851B6" w:rsidRDefault="00F851B6"/>
    <w:p w:rsidR="00F851B6" w:rsidRDefault="00F851B6"/>
    <w:p w:rsidR="00585333" w:rsidRDefault="00585333">
      <w:pPr>
        <w:spacing w:before="0" w:after="200" w:line="276" w:lineRule="auto"/>
        <w:jc w:val="left"/>
      </w:pPr>
      <w:r>
        <w:br w:type="page"/>
      </w:r>
    </w:p>
    <w:p w:rsidR="00F851B6" w:rsidRDefault="00F851B6" w:rsidP="00AF0A85">
      <w:pPr>
        <w:pStyle w:val="01-L"/>
      </w:pPr>
      <w:bookmarkStart w:id="0" w:name="_Toc319671430"/>
      <w:r w:rsidRPr="00CC6FB5">
        <w:lastRenderedPageBreak/>
        <w:t>Identifikační údaje zadavatele, základn</w:t>
      </w:r>
      <w:r w:rsidR="00585333" w:rsidRPr="00CC6FB5">
        <w:t xml:space="preserve">í informace k veřejné </w:t>
      </w:r>
      <w:proofErr w:type="gramStart"/>
      <w:r w:rsidR="00585333" w:rsidRPr="00CC6FB5">
        <w:t xml:space="preserve">zakázce a </w:t>
      </w:r>
      <w:r w:rsidR="00FC31B2">
        <w:t xml:space="preserve">      </w:t>
      </w:r>
      <w:r w:rsidR="00F8041D">
        <w:t xml:space="preserve">    </w:t>
      </w:r>
      <w:r w:rsidR="00A32254">
        <w:t xml:space="preserve">  </w:t>
      </w:r>
      <w:r w:rsidRPr="00CC6FB5">
        <w:t>zadávacímu</w:t>
      </w:r>
      <w:proofErr w:type="gramEnd"/>
      <w:r w:rsidRPr="00CC6FB5">
        <w:t xml:space="preserve"> řízení</w:t>
      </w:r>
    </w:p>
    <w:p w:rsidR="00AF0A85" w:rsidRPr="00AF0A85" w:rsidRDefault="00AF0A85" w:rsidP="00AF0A85"/>
    <w:bookmarkEnd w:id="0"/>
    <w:p w:rsidR="008D48F4" w:rsidRPr="00AF0A85" w:rsidRDefault="00FE1BB0" w:rsidP="00AF0A85">
      <w:pPr>
        <w:pStyle w:val="02-ODST-2"/>
        <w:rPr>
          <w:b/>
        </w:rPr>
      </w:pPr>
      <w:r w:rsidRPr="00AF0A85">
        <w:rPr>
          <w:b/>
        </w:rPr>
        <w:t>Identifikace údaje zadavatele</w:t>
      </w:r>
    </w:p>
    <w:p w:rsidR="00D75A6C" w:rsidRPr="008D48F4" w:rsidRDefault="00D75A6C" w:rsidP="00AF0A85">
      <w:pPr>
        <w:rPr>
          <w:b/>
        </w:rPr>
      </w:pPr>
    </w:p>
    <w:p w:rsidR="00D75A6C" w:rsidRPr="00D75A6C" w:rsidRDefault="00D75A6C" w:rsidP="00AF0A85">
      <w:pPr>
        <w:ind w:firstLine="142"/>
      </w:pPr>
      <w:r w:rsidRPr="00D75A6C">
        <w:t>Společnost:</w:t>
      </w:r>
      <w:r w:rsidRPr="00D75A6C">
        <w:tab/>
      </w:r>
      <w:r w:rsidRPr="00D75A6C">
        <w:rPr>
          <w:b/>
          <w:bCs/>
        </w:rPr>
        <w:t>ČEPRO, a. s.</w:t>
      </w:r>
    </w:p>
    <w:p w:rsidR="00D75A6C" w:rsidRPr="00D75A6C" w:rsidRDefault="00AF0A85" w:rsidP="00AF0A85">
      <w:pPr>
        <w:ind w:firstLine="142"/>
        <w:rPr>
          <w:bCs/>
        </w:rPr>
      </w:pPr>
      <w:r>
        <w:t>Sídlem:</w:t>
      </w:r>
      <w:r>
        <w:tab/>
      </w:r>
      <w:r w:rsidR="00D75A6C" w:rsidRPr="00D75A6C">
        <w:rPr>
          <w:bCs/>
        </w:rPr>
        <w:t>Dělnická 213/12 , Holešovice, 17000 Praha 7</w:t>
      </w:r>
    </w:p>
    <w:p w:rsidR="00D75A6C" w:rsidRPr="00D75A6C" w:rsidRDefault="00D75A6C" w:rsidP="00AF0A85">
      <w:pPr>
        <w:ind w:firstLine="142"/>
      </w:pPr>
      <w:r w:rsidRPr="00D75A6C">
        <w:t>IČ</w:t>
      </w:r>
      <w:r w:rsidR="001C6CE0">
        <w:t>O</w:t>
      </w:r>
      <w:r w:rsidR="00AF0A85">
        <w:t>:</w:t>
      </w:r>
      <w:r w:rsidR="00AF0A85">
        <w:tab/>
      </w:r>
      <w:r w:rsidR="00AF0A85">
        <w:tab/>
      </w:r>
      <w:r w:rsidRPr="00D75A6C">
        <w:rPr>
          <w:bCs/>
        </w:rPr>
        <w:t>60193531</w:t>
      </w:r>
    </w:p>
    <w:p w:rsidR="00D75A6C" w:rsidRPr="00D75A6C" w:rsidRDefault="00AF0A85" w:rsidP="00AF0A85">
      <w:pPr>
        <w:ind w:firstLine="142"/>
      </w:pPr>
      <w:r>
        <w:t xml:space="preserve">DIČ: </w:t>
      </w:r>
      <w:r>
        <w:tab/>
      </w:r>
      <w:r>
        <w:tab/>
      </w:r>
      <w:r w:rsidR="00D75A6C" w:rsidRPr="00D75A6C">
        <w:t>CZ60193531</w:t>
      </w:r>
    </w:p>
    <w:p w:rsidR="00D75A6C" w:rsidRPr="00D75A6C" w:rsidRDefault="00D75A6C" w:rsidP="00AF0A85">
      <w:pPr>
        <w:ind w:firstLine="142"/>
      </w:pPr>
      <w:r w:rsidRPr="00D75A6C">
        <w:t>Zastoupena:</w:t>
      </w:r>
      <w:r w:rsidRPr="00D75A6C">
        <w:tab/>
      </w:r>
      <w:r w:rsidR="00271D2D">
        <w:t>Mgr. Jan Duspěva, předseda představenstva</w:t>
      </w:r>
    </w:p>
    <w:p w:rsidR="00D75A6C" w:rsidRPr="00D75A6C" w:rsidRDefault="00AF0A85" w:rsidP="00AF0A85">
      <w:pPr>
        <w:ind w:firstLine="142"/>
      </w:pPr>
      <w:r>
        <w:t xml:space="preserve">                      </w:t>
      </w:r>
      <w:r w:rsidR="00271D2D">
        <w:t xml:space="preserve">Ing. </w:t>
      </w:r>
      <w:r w:rsidR="00D835D5">
        <w:t>František Todt</w:t>
      </w:r>
      <w:r w:rsidR="00902417">
        <w:t xml:space="preserve">, </w:t>
      </w:r>
      <w:r w:rsidR="00D835D5">
        <w:t>člen</w:t>
      </w:r>
      <w:r w:rsidR="00271D2D">
        <w:t xml:space="preserve"> představenstva</w:t>
      </w:r>
    </w:p>
    <w:p w:rsidR="00D75A6C" w:rsidRPr="00D75A6C" w:rsidRDefault="00D75A6C" w:rsidP="00AF0A85">
      <w:pPr>
        <w:ind w:firstLine="142"/>
      </w:pPr>
      <w:r w:rsidRPr="00D75A6C">
        <w:t xml:space="preserve">zapsaná v obchodním rejstříku vedeném Městským soudem v Praze, oddíl B, vložka 2341 </w:t>
      </w:r>
    </w:p>
    <w:p w:rsidR="00D75A6C" w:rsidRPr="00D75A6C" w:rsidRDefault="00D75A6C" w:rsidP="00AF0A85">
      <w:pPr>
        <w:ind w:firstLine="142"/>
      </w:pPr>
      <w:r w:rsidRPr="00D75A6C">
        <w:t>(dále též jen „</w:t>
      </w:r>
      <w:r w:rsidRPr="00D75A6C">
        <w:rPr>
          <w:b/>
          <w:bCs/>
        </w:rPr>
        <w:t>zadavatel</w:t>
      </w:r>
      <w:r w:rsidRPr="00D75A6C">
        <w:t>“)</w:t>
      </w:r>
    </w:p>
    <w:p w:rsidR="00F851B6" w:rsidRDefault="00F851B6" w:rsidP="00AF0A85"/>
    <w:p w:rsidR="00FE1BB0" w:rsidRPr="00AF0A85" w:rsidRDefault="00FE1BB0" w:rsidP="00AF0A85">
      <w:pPr>
        <w:pStyle w:val="02-ODST-2"/>
        <w:rPr>
          <w:b/>
        </w:rPr>
      </w:pPr>
      <w:r w:rsidRPr="00AF0A85">
        <w:rPr>
          <w:b/>
        </w:rPr>
        <w:t>Kontaktní osoby a pojmy obsažené v zadávací dokumentaci</w:t>
      </w:r>
    </w:p>
    <w:p w:rsidR="00FE1BB0" w:rsidRPr="00AF0A85" w:rsidRDefault="00FE1BB0" w:rsidP="00AF0A85">
      <w:pPr>
        <w:rPr>
          <w:b/>
        </w:rPr>
      </w:pPr>
    </w:p>
    <w:p w:rsidR="00F414BC" w:rsidRDefault="00F414BC" w:rsidP="00AF0A85">
      <w:pPr>
        <w:ind w:firstLine="142"/>
      </w:pPr>
      <w:r>
        <w:t>Kontaktní osobou za zadavatele je ve věcech:</w:t>
      </w:r>
    </w:p>
    <w:p w:rsidR="00F414BC" w:rsidRDefault="00F414BC" w:rsidP="00AF0A85">
      <w:pPr>
        <w:ind w:firstLine="142"/>
      </w:pPr>
    </w:p>
    <w:tbl>
      <w:tblPr>
        <w:tblW w:w="9087" w:type="dxa"/>
        <w:tblInd w:w="212" w:type="dxa"/>
        <w:tblLayout w:type="fixed"/>
        <w:tblCellMar>
          <w:left w:w="70" w:type="dxa"/>
          <w:right w:w="70" w:type="dxa"/>
        </w:tblCellMar>
        <w:tblLook w:val="04A0" w:firstRow="1" w:lastRow="0" w:firstColumn="1" w:lastColumn="0" w:noHBand="0" w:noVBand="1"/>
      </w:tblPr>
      <w:tblGrid>
        <w:gridCol w:w="2142"/>
        <w:gridCol w:w="2268"/>
        <w:gridCol w:w="1701"/>
        <w:gridCol w:w="2976"/>
      </w:tblGrid>
      <w:tr w:rsidR="00F414BC" w:rsidRPr="00DC7B9F" w:rsidTr="00AF0A85">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414BC" w:rsidRPr="00DC7B9F" w:rsidRDefault="00F414BC" w:rsidP="00AF0A85">
            <w:pPr>
              <w:rPr>
                <w:rFonts w:cs="Arial"/>
                <w:color w:val="000000"/>
              </w:rPr>
            </w:pPr>
            <w:r w:rsidRPr="00DC7B9F">
              <w:rPr>
                <w:rFonts w:cs="Arial"/>
                <w:color w:val="000000"/>
              </w:rPr>
              <w:t> </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F414BC" w:rsidRPr="00DC7B9F" w:rsidRDefault="004F0158" w:rsidP="00AF0A85">
            <w:pPr>
              <w:rPr>
                <w:rFonts w:cs="Arial"/>
                <w:color w:val="000000"/>
              </w:rPr>
            </w:pPr>
            <w:r>
              <w:rPr>
                <w:rFonts w:cs="Arial"/>
                <w:color w:val="000000"/>
              </w:rPr>
              <w:t>Jméno a příjmení</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F414BC" w:rsidRPr="00DC7B9F" w:rsidRDefault="00F414BC" w:rsidP="00AF0A85">
            <w:pPr>
              <w:rPr>
                <w:rFonts w:cs="Arial"/>
                <w:color w:val="000000"/>
              </w:rPr>
            </w:pPr>
            <w:r w:rsidRPr="00DC7B9F">
              <w:rPr>
                <w:rFonts w:cs="Arial"/>
                <w:color w:val="000000"/>
              </w:rPr>
              <w:t>telefon:</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rsidR="00F414BC" w:rsidRPr="00DC7B9F" w:rsidRDefault="00F414BC" w:rsidP="00AF0A85">
            <w:pPr>
              <w:rPr>
                <w:rFonts w:cs="Arial"/>
                <w:color w:val="000000"/>
              </w:rPr>
            </w:pPr>
            <w:r w:rsidRPr="00DC7B9F">
              <w:rPr>
                <w:rFonts w:cs="Arial"/>
                <w:color w:val="000000"/>
              </w:rPr>
              <w:t>e-mail:</w:t>
            </w:r>
          </w:p>
        </w:tc>
      </w:tr>
      <w:tr w:rsidR="00F414BC" w:rsidRPr="00DC7B9F" w:rsidTr="00AF0A85">
        <w:trPr>
          <w:trHeight w:val="525"/>
        </w:trPr>
        <w:tc>
          <w:tcPr>
            <w:tcW w:w="2142" w:type="dxa"/>
            <w:tcBorders>
              <w:top w:val="nil"/>
              <w:left w:val="single" w:sz="8" w:space="0" w:color="auto"/>
              <w:bottom w:val="single" w:sz="8" w:space="0" w:color="auto"/>
              <w:right w:val="single" w:sz="8" w:space="0" w:color="auto"/>
            </w:tcBorders>
            <w:shd w:val="clear" w:color="auto" w:fill="auto"/>
            <w:vAlign w:val="center"/>
            <w:hideMark/>
          </w:tcPr>
          <w:p w:rsidR="00F414BC" w:rsidRPr="00DC7B9F" w:rsidRDefault="004F0158" w:rsidP="00AF0A85">
            <w:pPr>
              <w:rPr>
                <w:rFonts w:cs="Arial"/>
                <w:color w:val="000000"/>
              </w:rPr>
            </w:pPr>
            <w:r>
              <w:rPr>
                <w:rFonts w:cs="Arial"/>
                <w:color w:val="000000"/>
              </w:rPr>
              <w:t>zadávacího řízení</w:t>
            </w:r>
          </w:p>
        </w:tc>
        <w:tc>
          <w:tcPr>
            <w:tcW w:w="2268" w:type="dxa"/>
            <w:tcBorders>
              <w:top w:val="nil"/>
              <w:left w:val="nil"/>
              <w:bottom w:val="single" w:sz="8" w:space="0" w:color="auto"/>
              <w:right w:val="single" w:sz="8" w:space="0" w:color="auto"/>
            </w:tcBorders>
            <w:shd w:val="clear" w:color="auto" w:fill="auto"/>
            <w:vAlign w:val="center"/>
            <w:hideMark/>
          </w:tcPr>
          <w:p w:rsidR="00F414BC" w:rsidRPr="00DC7B9F" w:rsidRDefault="00F414BC" w:rsidP="00AF0A85">
            <w:pPr>
              <w:rPr>
                <w:rFonts w:cs="Arial"/>
                <w:color w:val="000000"/>
              </w:rPr>
            </w:pPr>
            <w:r w:rsidRPr="00DC7B9F">
              <w:rPr>
                <w:rFonts w:cs="Arial"/>
                <w:color w:val="000000"/>
              </w:rPr>
              <w:t>Olga Kolářová</w:t>
            </w:r>
          </w:p>
        </w:tc>
        <w:tc>
          <w:tcPr>
            <w:tcW w:w="1701" w:type="dxa"/>
            <w:tcBorders>
              <w:top w:val="nil"/>
              <w:left w:val="nil"/>
              <w:bottom w:val="single" w:sz="8" w:space="0" w:color="auto"/>
              <w:right w:val="single" w:sz="8" w:space="0" w:color="auto"/>
            </w:tcBorders>
            <w:shd w:val="clear" w:color="auto" w:fill="auto"/>
            <w:vAlign w:val="center"/>
            <w:hideMark/>
          </w:tcPr>
          <w:p w:rsidR="00F414BC" w:rsidRPr="00DC7B9F" w:rsidRDefault="00F414BC" w:rsidP="00AF0A85">
            <w:pPr>
              <w:rPr>
                <w:rFonts w:cs="Arial"/>
                <w:color w:val="000000"/>
              </w:rPr>
            </w:pPr>
            <w:r w:rsidRPr="00DC7B9F">
              <w:rPr>
                <w:rFonts w:cs="Arial"/>
                <w:color w:val="000000"/>
              </w:rPr>
              <w:t>221 968 206</w:t>
            </w:r>
          </w:p>
        </w:tc>
        <w:tc>
          <w:tcPr>
            <w:tcW w:w="2976" w:type="dxa"/>
            <w:tcBorders>
              <w:top w:val="nil"/>
              <w:left w:val="nil"/>
              <w:bottom w:val="single" w:sz="8" w:space="0" w:color="auto"/>
              <w:right w:val="single" w:sz="8" w:space="0" w:color="auto"/>
            </w:tcBorders>
            <w:shd w:val="clear" w:color="auto" w:fill="auto"/>
            <w:vAlign w:val="center"/>
            <w:hideMark/>
          </w:tcPr>
          <w:p w:rsidR="00F414BC" w:rsidRPr="00DC7B9F" w:rsidRDefault="00F414BC" w:rsidP="00AF0A85">
            <w:pPr>
              <w:rPr>
                <w:rFonts w:cs="Arial"/>
                <w:color w:val="000000"/>
              </w:rPr>
            </w:pPr>
            <w:r w:rsidRPr="00DC7B9F">
              <w:rPr>
                <w:rFonts w:cs="Arial"/>
                <w:color w:val="000000"/>
              </w:rPr>
              <w:t>olga.kolarova@ceproas.cz</w:t>
            </w:r>
          </w:p>
        </w:tc>
      </w:tr>
    </w:tbl>
    <w:p w:rsidR="00F414BC" w:rsidRDefault="00F414BC" w:rsidP="00AF0A85">
      <w:pPr>
        <w:rPr>
          <w:rFonts w:cs="Arial"/>
          <w:b/>
        </w:rPr>
      </w:pPr>
    </w:p>
    <w:p w:rsidR="00F414BC" w:rsidRDefault="00F414BC" w:rsidP="00AF0A85">
      <w:r>
        <w:t>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byly vždy v českém jazyce.</w:t>
      </w:r>
    </w:p>
    <w:p w:rsidR="00F414BC" w:rsidRPr="00B93A35" w:rsidRDefault="00F414BC" w:rsidP="00AF0A85">
      <w:pPr>
        <w:rPr>
          <w:rFonts w:cs="Arial"/>
          <w:b/>
        </w:rPr>
      </w:pPr>
      <w:r w:rsidRPr="00B93A35">
        <w:rPr>
          <w:rFonts w:cs="Arial"/>
          <w:b/>
        </w:rPr>
        <w:t>Pojmy užité v této zadávací dokumentaci:</w:t>
      </w:r>
    </w:p>
    <w:p w:rsidR="00F414BC" w:rsidRDefault="0056421E" w:rsidP="00AF0A85">
      <w:r>
        <w:rPr>
          <w:i/>
          <w:u w:val="single"/>
        </w:rPr>
        <w:t>d</w:t>
      </w:r>
      <w:r w:rsidR="00F414BC" w:rsidRPr="009D4A2D">
        <w:rPr>
          <w:i/>
          <w:u w:val="single"/>
        </w:rPr>
        <w:t>odavatel</w:t>
      </w:r>
      <w:r>
        <w:rPr>
          <w:i/>
          <w:u w:val="single"/>
        </w:rPr>
        <w:t xml:space="preserve"> </w:t>
      </w:r>
      <w:r w:rsidR="00F414BC" w:rsidRPr="009D4A2D">
        <w:t>– obecně právnická neb</w:t>
      </w:r>
      <w:r w:rsidR="00F414BC">
        <w:t xml:space="preserve">o fyzická osoba, která </w:t>
      </w:r>
      <w:r>
        <w:t>poskytuje plnění příslušné veřejné zakázky</w:t>
      </w:r>
      <w:r w:rsidR="00F414BC" w:rsidRPr="009D4A2D">
        <w:t>, pokud má sídlo, místo podnikání či místo trvalého pobytu na území České republiky, nebo zahraniční dodavatel</w:t>
      </w:r>
    </w:p>
    <w:p w:rsidR="00B925B4" w:rsidRDefault="00B925B4" w:rsidP="00AF0A85">
      <w:pPr>
        <w:rPr>
          <w:i/>
          <w:u w:val="single"/>
        </w:rPr>
      </w:pPr>
      <w:r>
        <w:rPr>
          <w:i/>
          <w:u w:val="single"/>
        </w:rPr>
        <w:t xml:space="preserve">dílčí zakázka či dílčí veřejná zakázka </w:t>
      </w:r>
      <w:r w:rsidRPr="00D41446">
        <w:t>– veřejná zakázka na dodávky zadávaná zadavatelem na základě a dle uzavřené rámcové dohody, jež bude uzavřena na základě zadávacího řízení</w:t>
      </w:r>
    </w:p>
    <w:p w:rsidR="00F414BC" w:rsidRPr="009D4A2D" w:rsidRDefault="00F414BC" w:rsidP="00AF0A85">
      <w:pPr>
        <w:rPr>
          <w:i/>
          <w:u w:val="single"/>
        </w:rPr>
      </w:pPr>
      <w:r w:rsidRPr="009D4A2D">
        <w:rPr>
          <w:i/>
          <w:u w:val="single"/>
        </w:rPr>
        <w:t>smlouva</w:t>
      </w:r>
      <w:r>
        <w:rPr>
          <w:i/>
          <w:u w:val="single"/>
        </w:rPr>
        <w:t xml:space="preserve"> či </w:t>
      </w:r>
      <w:r w:rsidR="003704B4">
        <w:rPr>
          <w:i/>
          <w:u w:val="single"/>
        </w:rPr>
        <w:t xml:space="preserve">rámcová </w:t>
      </w:r>
      <w:r w:rsidR="00343388">
        <w:rPr>
          <w:i/>
          <w:u w:val="single"/>
        </w:rPr>
        <w:t>dohoda</w:t>
      </w:r>
      <w:r>
        <w:rPr>
          <w:i/>
          <w:u w:val="single"/>
        </w:rPr>
        <w:t xml:space="preserve"> </w:t>
      </w:r>
      <w:r w:rsidRPr="009D4A2D">
        <w:t>– jedná se o</w:t>
      </w:r>
      <w:r w:rsidR="003704B4">
        <w:t xml:space="preserve"> rámcovou</w:t>
      </w:r>
      <w:r>
        <w:t xml:space="preserve"> </w:t>
      </w:r>
      <w:r w:rsidR="00343388">
        <w:t>dohodu</w:t>
      </w:r>
      <w:r>
        <w:t xml:space="preserve">, </w:t>
      </w:r>
      <w:r w:rsidRPr="009D4A2D">
        <w:t xml:space="preserve">která bude uzavřena na základě výsledku tohoto </w:t>
      </w:r>
      <w:r>
        <w:t>zadávacího</w:t>
      </w:r>
      <w:r w:rsidRPr="009D4A2D">
        <w:t xml:space="preserve"> řízení s vybraným </w:t>
      </w:r>
      <w:r>
        <w:t>dodavatelem - účastníkem zadávacího řízení</w:t>
      </w:r>
    </w:p>
    <w:p w:rsidR="00F414BC" w:rsidRPr="00B93A35" w:rsidRDefault="00F414BC" w:rsidP="00AF0A85">
      <w:r>
        <w:rPr>
          <w:i/>
          <w:u w:val="single"/>
        </w:rPr>
        <w:t>účastník zadávacího řízení</w:t>
      </w:r>
      <w:r w:rsidRPr="00B93A35">
        <w:t xml:space="preserve"> – dodavatel, který podal nabídku v</w:t>
      </w:r>
      <w:r>
        <w:t xml:space="preserve"> zadávacím</w:t>
      </w:r>
      <w:r w:rsidRPr="00B93A35">
        <w:t xml:space="preserve"> řízení</w:t>
      </w:r>
    </w:p>
    <w:p w:rsidR="00F414BC" w:rsidRDefault="00F414BC" w:rsidP="00AF0A85">
      <w:pPr>
        <w:rPr>
          <w:b/>
          <w:sz w:val="28"/>
          <w:szCs w:val="28"/>
        </w:rPr>
      </w:pPr>
      <w:r>
        <w:rPr>
          <w:i/>
          <w:u w:val="single"/>
        </w:rPr>
        <w:t>zadávací</w:t>
      </w:r>
      <w:r w:rsidRPr="009D4A2D">
        <w:rPr>
          <w:i/>
          <w:u w:val="single"/>
        </w:rPr>
        <w:t xml:space="preserve"> řízení</w:t>
      </w:r>
      <w:r w:rsidRPr="00B93A35">
        <w:t xml:space="preserve"> - </w:t>
      </w:r>
      <w:r>
        <w:t xml:space="preserve">jedná se o zadávací řízení na podlimitní veřejnou </w:t>
      </w:r>
      <w:r w:rsidRPr="00B93A35">
        <w:t>zakázku</w:t>
      </w:r>
      <w:r w:rsidR="00B925B4">
        <w:t xml:space="preserve"> </w:t>
      </w:r>
      <w:r w:rsidR="00B925B4" w:rsidRPr="009D4A2D">
        <w:t xml:space="preserve">s názvem </w:t>
      </w:r>
      <w:r w:rsidR="00B925B4">
        <w:t xml:space="preserve">veřejné zakázky </w:t>
      </w:r>
      <w:r w:rsidR="009C709B">
        <w:t>„Kontejnerové zařízení</w:t>
      </w:r>
      <w:r w:rsidR="00B925B4">
        <w:t xml:space="preserve"> pro výdej </w:t>
      </w:r>
      <w:proofErr w:type="spellStart"/>
      <w:r w:rsidR="00B925B4">
        <w:t>AdBlue</w:t>
      </w:r>
      <w:proofErr w:type="spellEnd"/>
      <w:r w:rsidR="00B925B4">
        <w:t xml:space="preserve"> na ČS </w:t>
      </w:r>
      <w:proofErr w:type="spellStart"/>
      <w:r w:rsidR="00B925B4">
        <w:t>EuroOil</w:t>
      </w:r>
      <w:proofErr w:type="spellEnd"/>
      <w:r w:rsidR="009C709B">
        <w:t>“</w:t>
      </w:r>
      <w:r w:rsidRPr="00B93A35">
        <w:t>, zadávan</w:t>
      </w:r>
      <w:r>
        <w:t xml:space="preserve">ou </w:t>
      </w:r>
      <w:r>
        <w:rPr>
          <w:rFonts w:cs="Arial"/>
        </w:rPr>
        <w:t>v podlimitním režimu formou zjednodušeného podlimitního řízení</w:t>
      </w:r>
      <w:r>
        <w:t>,</w:t>
      </w:r>
      <w:r w:rsidR="00902417">
        <w:t xml:space="preserve"> </w:t>
      </w:r>
    </w:p>
    <w:p w:rsidR="00F414BC" w:rsidRPr="0045513A" w:rsidRDefault="00F414BC" w:rsidP="00AF0A85">
      <w:r w:rsidRPr="00A77A27">
        <w:rPr>
          <w:u w:val="single"/>
        </w:rPr>
        <w:t>zadávací dokumentace</w:t>
      </w:r>
      <w:r w:rsidR="00DF1674">
        <w:rPr>
          <w:u w:val="single"/>
        </w:rPr>
        <w:t xml:space="preserve"> (ZD)</w:t>
      </w:r>
      <w:r>
        <w:t xml:space="preserve"> – veškeré písemné dokumenty tvořící a obsahující zadávací podmínky zpřístupněné zadavatelem účastníkům zadávacího řízení k dané zakázce</w:t>
      </w:r>
    </w:p>
    <w:p w:rsidR="00F414BC" w:rsidRDefault="00F414BC" w:rsidP="00AF0A85">
      <w:r w:rsidRPr="009D4A2D">
        <w:rPr>
          <w:i/>
          <w:u w:val="single"/>
        </w:rPr>
        <w:t>zadavatel</w:t>
      </w:r>
      <w:r w:rsidRPr="00B93A35">
        <w:t xml:space="preserve"> – společnost ČEPRO, a.s. uvedená v čl. 1.</w:t>
      </w:r>
      <w:r w:rsidR="00FE06D3">
        <w:t xml:space="preserve"> </w:t>
      </w:r>
      <w:r w:rsidRPr="00B93A35">
        <w:t>1</w:t>
      </w:r>
      <w:r w:rsidR="00803F47">
        <w:t>.</w:t>
      </w:r>
      <w:r w:rsidR="00FE06D3">
        <w:t xml:space="preserve"> </w:t>
      </w:r>
      <w:r w:rsidRPr="00B93A35">
        <w:t>této zadávací dokumentace</w:t>
      </w:r>
    </w:p>
    <w:p w:rsidR="0003325A" w:rsidRDefault="0003325A" w:rsidP="00AF0A85"/>
    <w:p w:rsidR="0003325A" w:rsidRPr="00B93A35" w:rsidRDefault="0003325A" w:rsidP="00AF0A85"/>
    <w:p w:rsidR="00F414BC" w:rsidRDefault="00F414BC" w:rsidP="00AF0A85">
      <w:pPr>
        <w:rPr>
          <w:rFonts w:cs="Arial"/>
        </w:rPr>
      </w:pPr>
      <w:r w:rsidRPr="009D4A2D">
        <w:rPr>
          <w:i/>
          <w:u w:val="single"/>
        </w:rPr>
        <w:lastRenderedPageBreak/>
        <w:t>zakázka</w:t>
      </w:r>
      <w:r>
        <w:rPr>
          <w:i/>
          <w:u w:val="single"/>
        </w:rPr>
        <w:t xml:space="preserve"> či veřejná zakázka</w:t>
      </w:r>
      <w:r>
        <w:rPr>
          <w:u w:val="single"/>
        </w:rPr>
        <w:t xml:space="preserve"> – </w:t>
      </w:r>
      <w:r>
        <w:rPr>
          <w:rFonts w:cs="Arial"/>
        </w:rPr>
        <w:t>podlimitní veřejná zakázka na dodávk</w:t>
      </w:r>
      <w:r w:rsidR="00B925B4">
        <w:rPr>
          <w:rFonts w:cs="Arial"/>
        </w:rPr>
        <w:t>y</w:t>
      </w:r>
      <w:r>
        <w:rPr>
          <w:rFonts w:cs="Arial"/>
        </w:rPr>
        <w:t xml:space="preserve"> s</w:t>
      </w:r>
      <w:r w:rsidR="000D5573">
        <w:rPr>
          <w:rFonts w:cs="Arial"/>
        </w:rPr>
        <w:t xml:space="preserve"> názvem </w:t>
      </w:r>
      <w:r w:rsidR="00AC73A4">
        <w:rPr>
          <w:rFonts w:cs="Arial"/>
        </w:rPr>
        <w:t>„</w:t>
      </w:r>
      <w:r w:rsidR="00AC73A4">
        <w:t xml:space="preserve">Kontejnerové zařízení pro výdej </w:t>
      </w:r>
      <w:proofErr w:type="spellStart"/>
      <w:r w:rsidR="00AC73A4">
        <w:t>AdBlue</w:t>
      </w:r>
      <w:proofErr w:type="spellEnd"/>
      <w:r w:rsidR="00AC73A4">
        <w:t xml:space="preserve"> na ČS </w:t>
      </w:r>
      <w:proofErr w:type="spellStart"/>
      <w:r w:rsidR="00AC73A4">
        <w:t>EuroOil</w:t>
      </w:r>
      <w:proofErr w:type="spellEnd"/>
      <w:r w:rsidR="00AC73A4">
        <w:t>“</w:t>
      </w:r>
      <w:r w:rsidR="00902417">
        <w:rPr>
          <w:rFonts w:cs="Arial"/>
        </w:rPr>
        <w:t xml:space="preserve"> </w:t>
      </w:r>
      <w:r>
        <w:rPr>
          <w:rFonts w:cs="Arial"/>
        </w:rPr>
        <w:t>ve smyslu § 52 písm. a) zákona zadávaná dle podmínek uvedených v zákoně a v této zadávací dokumentaci ve zjednodušeném podlimitním řízení</w:t>
      </w:r>
      <w:r w:rsidR="00B925B4">
        <w:rPr>
          <w:rFonts w:cs="Arial"/>
        </w:rPr>
        <w:t>, jejímž předmětem je uzavření rámcové dohody</w:t>
      </w:r>
    </w:p>
    <w:p w:rsidR="00E51C55" w:rsidRDefault="00F414BC" w:rsidP="00AF0A85">
      <w:r w:rsidRPr="009D4A2D">
        <w:rPr>
          <w:i/>
          <w:u w:val="single"/>
        </w:rPr>
        <w:t>zákon</w:t>
      </w:r>
      <w:r>
        <w:rPr>
          <w:i/>
          <w:u w:val="single"/>
        </w:rPr>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p>
    <w:p w:rsidR="00AF0A85" w:rsidRDefault="00AF0A85" w:rsidP="00AF0A85"/>
    <w:p w:rsidR="00F92B54" w:rsidRPr="00AF0A85" w:rsidRDefault="00F92B54" w:rsidP="00AF0A85">
      <w:pPr>
        <w:pStyle w:val="02-ODST-2"/>
        <w:rPr>
          <w:b/>
        </w:rPr>
      </w:pPr>
      <w:r w:rsidRPr="00AF0A85">
        <w:rPr>
          <w:b/>
        </w:rPr>
        <w:t xml:space="preserve">Druh zadávacího řízení </w:t>
      </w:r>
    </w:p>
    <w:p w:rsidR="00F92B54" w:rsidRPr="00CE210D" w:rsidRDefault="00F92B54" w:rsidP="00AF0A85">
      <w:pPr>
        <w:ind w:left="142"/>
      </w:pPr>
      <w:r w:rsidRPr="00CE210D">
        <w:t>Dle terminologie zákona č. 134/2016 Sb., o zadávání veřejných zakázek, ve znění účinném ke dni zahájení zadávacího řízení (dále jen „zákon“) se jedná o podlimitní ve</w:t>
      </w:r>
      <w:r>
        <w:t>řejnou zakázku na dodávk</w:t>
      </w:r>
      <w:r w:rsidR="00B925B4">
        <w:t>y</w:t>
      </w:r>
      <w:r w:rsidRPr="00CE210D">
        <w:t>.</w:t>
      </w:r>
    </w:p>
    <w:p w:rsidR="00F92B54" w:rsidRPr="00CE210D" w:rsidRDefault="00F92B54" w:rsidP="00AF0A85">
      <w:pPr>
        <w:ind w:left="142"/>
      </w:pPr>
      <w:r w:rsidRPr="00CE210D">
        <w:t xml:space="preserve">Tato zakázka s názvem </w:t>
      </w:r>
      <w:r w:rsidR="00AC73A4">
        <w:rPr>
          <w:rFonts w:cs="Arial"/>
        </w:rPr>
        <w:t>„</w:t>
      </w:r>
      <w:r w:rsidR="00AC73A4">
        <w:t xml:space="preserve">Kontejnerové zařízení pro výdej </w:t>
      </w:r>
      <w:proofErr w:type="spellStart"/>
      <w:r w:rsidR="00AC73A4">
        <w:t>AdBlue</w:t>
      </w:r>
      <w:proofErr w:type="spellEnd"/>
      <w:r w:rsidR="00AC73A4">
        <w:t xml:space="preserve"> na ČS </w:t>
      </w:r>
      <w:proofErr w:type="spellStart"/>
      <w:r w:rsidR="00AC73A4">
        <w:t>EuroOil</w:t>
      </w:r>
      <w:proofErr w:type="spellEnd"/>
      <w:r w:rsidR="00AC73A4">
        <w:t xml:space="preserve">“ </w:t>
      </w:r>
      <w:r w:rsidRPr="00CE210D">
        <w:t>je vypracována a zadávána v podlimitním režimu formou zjednodušeného podlimitního řízení.</w:t>
      </w:r>
    </w:p>
    <w:p w:rsidR="00F92B54" w:rsidRPr="00CE210D" w:rsidRDefault="00F92B54" w:rsidP="00AF0A85">
      <w:pPr>
        <w:ind w:left="142"/>
      </w:pPr>
      <w:r w:rsidRPr="00CE210D">
        <w:t>Zadavatel zahajuje zjednodušené podlimitní řízení uveřejněním výzvy k podání nabídek na profilu zadavatele s tím, že formou této výzvy k podání nabídek vyzývá neomezený počet dodavatelů k podání nabídky k této veřejné zakázce.</w:t>
      </w:r>
    </w:p>
    <w:p w:rsidR="00F92B54" w:rsidRDefault="00F92B54" w:rsidP="00AF0A85">
      <w:pPr>
        <w:ind w:left="142"/>
      </w:pPr>
      <w:r w:rsidRPr="00CE210D">
        <w:t>Požadavky na zpracování a obsah nabídek dodavatelů včetně požadavků na prokázání splnění kvalifikace a informací týkající se způsobu podání nabídek dodavateli jsou uvedeny v této zadávací dokumentaci a jejích nedílných součástech.</w:t>
      </w:r>
    </w:p>
    <w:p w:rsidR="00FA3FE9" w:rsidRDefault="00FA3FE9" w:rsidP="00AF0A85">
      <w:pPr>
        <w:rPr>
          <w:rFonts w:cs="Arial"/>
        </w:rPr>
      </w:pPr>
    </w:p>
    <w:p w:rsidR="00FA3FE9" w:rsidRDefault="00FA3FE9" w:rsidP="00D41446">
      <w:pPr>
        <w:pStyle w:val="02-ODST-2"/>
        <w:ind w:left="567"/>
        <w:rPr>
          <w:b/>
        </w:rPr>
      </w:pPr>
      <w:r w:rsidRPr="00AF0A85">
        <w:rPr>
          <w:b/>
        </w:rPr>
        <w:t>Vymezení předmětu zakázky</w:t>
      </w:r>
      <w:r w:rsidR="00EB12EA">
        <w:rPr>
          <w:b/>
        </w:rPr>
        <w:t xml:space="preserve"> a vymezení předmětu dílčích zakázek zadávaných na základě smlouvy</w:t>
      </w:r>
    </w:p>
    <w:p w:rsidR="00EB12EA" w:rsidRDefault="00EB12EA" w:rsidP="00D41446">
      <w:pPr>
        <w:pStyle w:val="05-ODST-3"/>
      </w:pPr>
      <w:r w:rsidRPr="00D41446">
        <w:rPr>
          <w:b/>
        </w:rPr>
        <w:t>Předmět veřejné zakázky</w:t>
      </w:r>
    </w:p>
    <w:p w:rsidR="007F703D" w:rsidRDefault="00FA3FE9" w:rsidP="007F703D">
      <w:pPr>
        <w:ind w:left="142"/>
      </w:pPr>
      <w:r>
        <w:t>Předmětem</w:t>
      </w:r>
      <w:r w:rsidR="000D5573">
        <w:t xml:space="preserve"> této</w:t>
      </w:r>
      <w:r>
        <w:t xml:space="preserve"> veřejné zakázky </w:t>
      </w:r>
      <w:r w:rsidR="000D5573">
        <w:t xml:space="preserve">je uzavření rámcové dohody s jedním dodavatelem, která bude upravovat podmínky týkající se jednotlivých dílčích zakázek na dodávky. Předmětem jednotlivých dílčích zakázek je </w:t>
      </w:r>
      <w:r w:rsidRPr="00FA3FE9">
        <w:t xml:space="preserve">dodání a montáž kontejnerového zařízení pro výdej </w:t>
      </w:r>
      <w:proofErr w:type="spellStart"/>
      <w:r w:rsidRPr="00FA3FE9">
        <w:t>AdBlue</w:t>
      </w:r>
      <w:proofErr w:type="spellEnd"/>
      <w:r w:rsidRPr="00FA3FE9">
        <w:t xml:space="preserve"> (kapaliny – chemicky vysoce čistého vodního roztoku močoviny v kvalitě dle normy DIN 70070)</w:t>
      </w:r>
      <w:r>
        <w:t>.</w:t>
      </w:r>
    </w:p>
    <w:p w:rsidR="00EB12EA" w:rsidRDefault="00EB12EA" w:rsidP="007F703D">
      <w:pPr>
        <w:ind w:left="142"/>
        <w:rPr>
          <w:rFonts w:cs="Arial"/>
          <w:color w:val="000000"/>
        </w:rPr>
      </w:pPr>
      <w:r>
        <w:rPr>
          <w:rFonts w:cs="Arial"/>
          <w:color w:val="000000"/>
        </w:rPr>
        <w:t>Smluvní stranou rámcové dohody uzavřené na základě tohoto zadávacího řízení vedeného v podlimitním režimu formou zjednodušeného podlimitního řízení bude zadavatel a dodavatel, jehož nabídka bude ekonomicky nejvýhodnější (dle stanovených kritérií hodnocení). Po dobu účinnosti rámcové dohody nesmí být rozšířen okruh zadavatelů či dodavatelů, jež jsou účastníky rámcové dohody.</w:t>
      </w:r>
    </w:p>
    <w:p w:rsidR="007F703D" w:rsidRPr="00D41446" w:rsidRDefault="007F703D" w:rsidP="007F703D">
      <w:pPr>
        <w:ind w:left="142"/>
      </w:pPr>
      <w:r>
        <w:rPr>
          <w:rFonts w:cs="Arial"/>
          <w:color w:val="000000"/>
        </w:rPr>
        <w:t>Smlouva bude uzavřena</w:t>
      </w:r>
      <w:r w:rsidR="00DE5FEE">
        <w:rPr>
          <w:rFonts w:cs="Arial"/>
          <w:color w:val="000000"/>
        </w:rPr>
        <w:t xml:space="preserve"> na dobu určitou do 31. 12. 2021</w:t>
      </w:r>
      <w:r>
        <w:rPr>
          <w:rFonts w:cs="Arial"/>
          <w:color w:val="000000"/>
        </w:rPr>
        <w:t>.</w:t>
      </w:r>
    </w:p>
    <w:p w:rsidR="00EB12EA" w:rsidRDefault="00EB12EA" w:rsidP="00D41446">
      <w:pPr>
        <w:ind w:left="142"/>
        <w:rPr>
          <w:rFonts w:cs="Arial"/>
          <w:color w:val="000000"/>
        </w:rPr>
      </w:pPr>
      <w:r>
        <w:t>D</w:t>
      </w:r>
      <w:r w:rsidRPr="00EB12EA">
        <w:t>í</w:t>
      </w:r>
      <w:r>
        <w:t>lčí zakázky budou zadavatelem</w:t>
      </w:r>
      <w:r w:rsidRPr="00EB12EA">
        <w:t xml:space="preserve"> požadovány a zadávány na základě písemné výzvy k poskytnutí plnění </w:t>
      </w:r>
      <w:r>
        <w:t xml:space="preserve">dodavatele </w:t>
      </w:r>
      <w:r w:rsidRPr="00EB12EA">
        <w:t xml:space="preserve">(dále též jen „výzva </w:t>
      </w:r>
      <w:r>
        <w:t>zadavatele</w:t>
      </w:r>
      <w:r w:rsidRPr="00EB12EA">
        <w:t>“ či „objednávka“) a potvrzení tét</w:t>
      </w:r>
      <w:r>
        <w:t>o výzvy zadavatele dodavatelem</w:t>
      </w:r>
      <w:r w:rsidRPr="00EB12EA">
        <w:t>, při</w:t>
      </w:r>
      <w:r>
        <w:t>čemž dodavatel</w:t>
      </w:r>
      <w:r w:rsidRPr="00EB12EA">
        <w:t xml:space="preserve"> akceptuje objednávku písemným potvrzením či v případě dílčí smlouvy s plněním nižším než 50 000,- Kč bez DPH písemným potvrzením objednávky nebo pro</w:t>
      </w:r>
      <w:r>
        <w:t>vedením jakéhokoliv úkonu vůči zadavateli</w:t>
      </w:r>
      <w:r w:rsidRPr="00EB12EA">
        <w:t>, ze kt</w:t>
      </w:r>
      <w:r>
        <w:t>erého je bez pochyb zřejmé, že dodavatel</w:t>
      </w:r>
      <w:r w:rsidRPr="00EB12EA">
        <w:t xml:space="preserve"> objednávku přijal a hodlá na základě ní plnit.</w:t>
      </w:r>
    </w:p>
    <w:p w:rsidR="00EB12EA" w:rsidRDefault="00EB12EA" w:rsidP="00AF0A85">
      <w:pPr>
        <w:ind w:left="142"/>
      </w:pPr>
    </w:p>
    <w:p w:rsidR="00EB12EA" w:rsidRDefault="00EB12EA" w:rsidP="00D41446">
      <w:pPr>
        <w:pStyle w:val="05-ODST-3"/>
      </w:pPr>
      <w:r w:rsidRPr="00D41446">
        <w:rPr>
          <w:b/>
        </w:rPr>
        <w:t>Předmět dílčí veřejné zakázky</w:t>
      </w:r>
    </w:p>
    <w:p w:rsidR="00EB12EA" w:rsidRDefault="00EB12EA" w:rsidP="00EB12EA">
      <w:pPr>
        <w:ind w:left="142"/>
      </w:pPr>
      <w:r>
        <w:t xml:space="preserve">Předmětem jednotlivých dílčích veřejných zakázek zadávaných na základě uzavřené rámcové dohody je </w:t>
      </w:r>
      <w:r w:rsidR="007F703D">
        <w:t>dodávka</w:t>
      </w:r>
      <w:r w:rsidR="00DC531D">
        <w:t xml:space="preserve"> a </w:t>
      </w:r>
      <w:r w:rsidRPr="00FA3FE9">
        <w:t xml:space="preserve">montáž </w:t>
      </w:r>
      <w:r w:rsidR="007F703D">
        <w:t xml:space="preserve">včetně zprovoznění </w:t>
      </w:r>
      <w:r w:rsidRPr="00FA3FE9">
        <w:t xml:space="preserve">kontejnerového zařízení pro výdej </w:t>
      </w:r>
      <w:proofErr w:type="spellStart"/>
      <w:r w:rsidRPr="00FA3FE9">
        <w:t>AdBlue</w:t>
      </w:r>
      <w:proofErr w:type="spellEnd"/>
      <w:r w:rsidRPr="00FA3FE9">
        <w:t xml:space="preserve"> (kapaliny – chemicky vysoce čistého vodního roztoku močoviny v kvalitě dle normy DIN 70070)</w:t>
      </w:r>
      <w:r>
        <w:t>.</w:t>
      </w:r>
    </w:p>
    <w:p w:rsidR="00FA3FE9" w:rsidRDefault="00FA3FE9" w:rsidP="00AF0A85">
      <w:pPr>
        <w:ind w:left="142"/>
      </w:pPr>
      <w:r>
        <w:t xml:space="preserve">Na každé kontejnerové zařízení pro výdej </w:t>
      </w:r>
      <w:proofErr w:type="spellStart"/>
      <w:r>
        <w:t>AdBlue</w:t>
      </w:r>
      <w:proofErr w:type="spellEnd"/>
      <w:r>
        <w:t xml:space="preserve"> (jednotlivě dále též jako </w:t>
      </w:r>
      <w:r w:rsidR="001C6CE0">
        <w:t xml:space="preserve">„zařízení“ a/nebo „kontejner“ a společně také jen jako </w:t>
      </w:r>
      <w:r w:rsidR="00FE4ADE">
        <w:t>„p</w:t>
      </w:r>
      <w:r>
        <w:t xml:space="preserve">ředmět </w:t>
      </w:r>
      <w:r w:rsidR="007F703D">
        <w:t xml:space="preserve">dílčí </w:t>
      </w:r>
      <w:r>
        <w:t xml:space="preserve">zakázky“) bude poskytnuta záruka za </w:t>
      </w:r>
      <w:r w:rsidR="00DD0DAA">
        <w:t>jakost v délce</w:t>
      </w:r>
      <w:r w:rsidR="00CF063F">
        <w:t xml:space="preserve"> </w:t>
      </w:r>
      <w:r w:rsidR="0029455C">
        <w:t>60 měsíců</w:t>
      </w:r>
      <w:r>
        <w:t xml:space="preserve">. Zprovoznění </w:t>
      </w:r>
      <w:r w:rsidR="001C6CE0">
        <w:t xml:space="preserve">zařízení </w:t>
      </w:r>
      <w:r>
        <w:t xml:space="preserve">zahrnuje zejména jeho dopravu do místa plnění předmětu </w:t>
      </w:r>
      <w:r w:rsidR="007F703D">
        <w:t xml:space="preserve">dílčí </w:t>
      </w:r>
      <w:r>
        <w:t>zakázky, instalaci, uvedení do provozu včetně kalibrace, předání příslušné dokumentace a návodů vztahujících se k </w:t>
      </w:r>
      <w:r w:rsidR="001C6CE0">
        <w:t>zařízení</w:t>
      </w:r>
      <w:r>
        <w:t xml:space="preserve"> v českém jazyce, zaškolení obsluhy </w:t>
      </w:r>
      <w:r w:rsidR="001C6CE0">
        <w:t>zařízení</w:t>
      </w:r>
      <w:r>
        <w:t xml:space="preserve">. Pro uvedení </w:t>
      </w:r>
      <w:r w:rsidR="001C6CE0">
        <w:t>zařízení</w:t>
      </w:r>
      <w:r>
        <w:t xml:space="preserve"> do provozu včetně kalibrace je </w:t>
      </w:r>
      <w:r w:rsidR="007F703D">
        <w:t>dodavatel</w:t>
      </w:r>
      <w:r>
        <w:t xml:space="preserve"> povinen zajistit první naplnění </w:t>
      </w:r>
      <w:r w:rsidR="001C6CE0">
        <w:t>zařízení</w:t>
      </w:r>
      <w:r>
        <w:t xml:space="preserve"> kapalinou </w:t>
      </w:r>
      <w:proofErr w:type="spellStart"/>
      <w:r>
        <w:t>AdBlue</w:t>
      </w:r>
      <w:proofErr w:type="spellEnd"/>
      <w:r w:rsidR="001C6CE0">
        <w:t xml:space="preserve"> (v rozsahu </w:t>
      </w:r>
      <w:r w:rsidR="00BD3642" w:rsidRPr="00BD3642">
        <w:rPr>
          <w:b/>
        </w:rPr>
        <w:t>2,5</w:t>
      </w:r>
      <w:r w:rsidR="00BD3642">
        <w:t xml:space="preserve"> </w:t>
      </w:r>
      <w:r w:rsidR="00BD3642" w:rsidRPr="00BD3642">
        <w:rPr>
          <w:rFonts w:cs="Arial"/>
          <w:b/>
          <w:color w:val="545454"/>
          <w:sz w:val="22"/>
          <w:szCs w:val="22"/>
        </w:rPr>
        <w:t>m</w:t>
      </w:r>
      <w:r w:rsidR="00BD3642" w:rsidRPr="00BD3642">
        <w:rPr>
          <w:rFonts w:cs="Arial"/>
          <w:color w:val="545454"/>
          <w:sz w:val="22"/>
          <w:szCs w:val="22"/>
        </w:rPr>
        <w:t>³</w:t>
      </w:r>
      <w:r w:rsidR="001C6CE0">
        <w:t>)</w:t>
      </w:r>
      <w:r>
        <w:t>.</w:t>
      </w:r>
    </w:p>
    <w:p w:rsidR="000B0FC3" w:rsidRDefault="000B0FC3" w:rsidP="000B0FC3">
      <w:pPr>
        <w:pStyle w:val="Odstavecseseznamem"/>
        <w:ind w:left="862"/>
      </w:pPr>
    </w:p>
    <w:p w:rsidR="000B0FC3" w:rsidRPr="000B0FC3" w:rsidRDefault="000B0FC3" w:rsidP="000B0FC3">
      <w:pPr>
        <w:pStyle w:val="02-ODST-2"/>
        <w:ind w:left="142" w:firstLine="0"/>
        <w:rPr>
          <w:rFonts w:cs="Arial"/>
          <w:b/>
        </w:rPr>
      </w:pPr>
      <w:r w:rsidRPr="000B0FC3">
        <w:rPr>
          <w:rFonts w:cs="Arial"/>
          <w:b/>
        </w:rPr>
        <w:t>Předpokládaný počet d</w:t>
      </w:r>
      <w:r w:rsidR="00DC531D">
        <w:rPr>
          <w:rFonts w:cs="Arial"/>
          <w:b/>
        </w:rPr>
        <w:t>ílčích veřejných zakázek</w:t>
      </w:r>
    </w:p>
    <w:p w:rsidR="00FE0DC7" w:rsidRDefault="00DC531D" w:rsidP="000B0FC3">
      <w:pPr>
        <w:pStyle w:val="02-ODST-2"/>
        <w:numPr>
          <w:ilvl w:val="0"/>
          <w:numId w:val="0"/>
        </w:numPr>
        <w:ind w:left="142"/>
        <w:rPr>
          <w:b/>
        </w:rPr>
      </w:pPr>
      <w:r>
        <w:t xml:space="preserve">Zadavatel není schopen určit </w:t>
      </w:r>
      <w:r w:rsidR="00FE06D3">
        <w:t>přesný</w:t>
      </w:r>
      <w:r>
        <w:t xml:space="preserve"> počet zadání dílčích zakázek pro celou dobu trvání smlouvy, neboť rámcová dohoda bude zadavatelem využívána dle konkrétních potřeb a s ohledem na obchodní priority. </w:t>
      </w:r>
      <w:r w:rsidR="000B0FC3">
        <w:t>Předpokládaný počet</w:t>
      </w:r>
      <w:r w:rsidR="007608E1">
        <w:t xml:space="preserve"> </w:t>
      </w:r>
      <w:r>
        <w:t>zadání dílčích veřejných zak</w:t>
      </w:r>
      <w:r w:rsidR="00B83D1C">
        <w:t xml:space="preserve">ázek </w:t>
      </w:r>
      <w:r w:rsidR="00B83D1C">
        <w:rPr>
          <w:b/>
        </w:rPr>
        <w:t>je jedenáct (11</w:t>
      </w:r>
      <w:r w:rsidR="00446747">
        <w:rPr>
          <w:b/>
        </w:rPr>
        <w:t>)</w:t>
      </w:r>
      <w:r w:rsidR="000918E0">
        <w:rPr>
          <w:b/>
        </w:rPr>
        <w:t>.</w:t>
      </w:r>
    </w:p>
    <w:p w:rsidR="0003325A" w:rsidRPr="000B0FC3" w:rsidRDefault="0003325A" w:rsidP="000B0FC3">
      <w:pPr>
        <w:pStyle w:val="02-ODST-2"/>
        <w:numPr>
          <w:ilvl w:val="0"/>
          <w:numId w:val="0"/>
        </w:numPr>
        <w:ind w:left="142"/>
        <w:rPr>
          <w:rFonts w:cs="Arial"/>
        </w:rPr>
      </w:pPr>
    </w:p>
    <w:p w:rsidR="00FE0DC7" w:rsidRPr="00AF0A85" w:rsidRDefault="00FE0DC7" w:rsidP="00AF0A85">
      <w:pPr>
        <w:pStyle w:val="02-ODST-2"/>
        <w:rPr>
          <w:b/>
        </w:rPr>
      </w:pPr>
      <w:r w:rsidRPr="00AF0A85">
        <w:rPr>
          <w:b/>
        </w:rPr>
        <w:t>Kvalifikace předmětu veřejné zakázky</w:t>
      </w:r>
    </w:p>
    <w:p w:rsidR="00113381" w:rsidRDefault="00113381" w:rsidP="002B611C">
      <w:pPr>
        <w:ind w:firstLine="142"/>
      </w:pPr>
      <w:r w:rsidRPr="00FD3890">
        <w:t>Kód podle hlavního slovníku jednotného klasifikačního systému</w:t>
      </w:r>
      <w:r>
        <w:t>: 44611000-6 Nádrže a zásobníky.</w:t>
      </w:r>
    </w:p>
    <w:p w:rsidR="00D02F05" w:rsidRDefault="00D02F05" w:rsidP="002B611C">
      <w:pPr>
        <w:ind w:firstLine="142"/>
      </w:pPr>
    </w:p>
    <w:p w:rsidR="00632714" w:rsidRDefault="00632714" w:rsidP="002B611C">
      <w:pPr>
        <w:pStyle w:val="02-ODST-2"/>
        <w:rPr>
          <w:b/>
        </w:rPr>
      </w:pPr>
      <w:r w:rsidRPr="002B611C">
        <w:rPr>
          <w:b/>
        </w:rPr>
        <w:t xml:space="preserve">Doba a místo plnění </w:t>
      </w:r>
      <w:r w:rsidR="00DC531D">
        <w:rPr>
          <w:b/>
        </w:rPr>
        <w:t xml:space="preserve">dílčí </w:t>
      </w:r>
      <w:r w:rsidRPr="002B611C">
        <w:rPr>
          <w:b/>
        </w:rPr>
        <w:t>zakázky</w:t>
      </w:r>
    </w:p>
    <w:p w:rsidR="00D87F2A" w:rsidRDefault="00357072" w:rsidP="002B611C">
      <w:pPr>
        <w:ind w:firstLine="142"/>
      </w:pPr>
      <w:r w:rsidRPr="00446747">
        <w:rPr>
          <w:b/>
        </w:rPr>
        <w:t>Doba plnění</w:t>
      </w:r>
      <w:r w:rsidR="007B67A3">
        <w:t xml:space="preserve"> </w:t>
      </w:r>
    </w:p>
    <w:p w:rsidR="00357072" w:rsidRDefault="00D87F2A" w:rsidP="00446747">
      <w:pPr>
        <w:ind w:left="142"/>
      </w:pPr>
      <w:r>
        <w:rPr>
          <w:b/>
        </w:rPr>
        <w:t xml:space="preserve">Lhůta pro dodání a předání předmětu dílčí zakázky je stanovena délkou </w:t>
      </w:r>
      <w:r w:rsidR="00C3230F" w:rsidRPr="002B611C">
        <w:rPr>
          <w:b/>
        </w:rPr>
        <w:t>60</w:t>
      </w:r>
      <w:r w:rsidR="007B67A3" w:rsidRPr="002B611C">
        <w:rPr>
          <w:b/>
        </w:rPr>
        <w:t xml:space="preserve"> dní ode dne </w:t>
      </w:r>
      <w:r w:rsidR="00DC531D">
        <w:rPr>
          <w:b/>
        </w:rPr>
        <w:t>uzavření dílčí smlouvy, není-li mezi smluvními stranami dohodnuto jinak</w:t>
      </w:r>
      <w:r w:rsidR="007B67A3">
        <w:t xml:space="preserve"> (ve vztahu ke každému jednotlivému kontejneru)</w:t>
      </w:r>
      <w:r>
        <w:t>.</w:t>
      </w:r>
    </w:p>
    <w:p w:rsidR="0003325A" w:rsidRPr="00357072" w:rsidRDefault="0003325A" w:rsidP="00446747">
      <w:pPr>
        <w:ind w:left="142"/>
      </w:pPr>
    </w:p>
    <w:p w:rsidR="000E34F5" w:rsidRDefault="00057AAA" w:rsidP="002B611C">
      <w:pPr>
        <w:ind w:firstLine="142"/>
        <w:rPr>
          <w:b/>
        </w:rPr>
      </w:pPr>
      <w:r>
        <w:rPr>
          <w:b/>
        </w:rPr>
        <w:t>Místo plnění</w:t>
      </w:r>
    </w:p>
    <w:p w:rsidR="000E34F5" w:rsidRPr="000918E0" w:rsidRDefault="000E34F5" w:rsidP="000918E0">
      <w:pPr>
        <w:ind w:left="142"/>
      </w:pPr>
      <w:r w:rsidRPr="000918E0">
        <w:t xml:space="preserve">Místem plnění </w:t>
      </w:r>
      <w:r w:rsidR="004510B1">
        <w:t>budou</w:t>
      </w:r>
      <w:r w:rsidR="00AA0D05">
        <w:t xml:space="preserve"> </w:t>
      </w:r>
      <w:r w:rsidR="006525CA" w:rsidRPr="000918E0">
        <w:t>vybrané</w:t>
      </w:r>
      <w:r w:rsidRPr="000918E0">
        <w:t xml:space="preserve"> čerpací stanice </w:t>
      </w:r>
      <w:proofErr w:type="spellStart"/>
      <w:r w:rsidRPr="000918E0">
        <w:t>EuroOil</w:t>
      </w:r>
      <w:proofErr w:type="spellEnd"/>
      <w:r w:rsidRPr="000918E0">
        <w:t xml:space="preserve"> ve vlastnictví </w:t>
      </w:r>
      <w:r w:rsidR="006525CA" w:rsidRPr="000918E0">
        <w:t>zadavatele</w:t>
      </w:r>
      <w:r w:rsidRPr="000918E0">
        <w:t xml:space="preserve"> nacházející se na území České republiky. </w:t>
      </w:r>
    </w:p>
    <w:p w:rsidR="004510B1" w:rsidRPr="000918E0" w:rsidRDefault="006525CA" w:rsidP="004510B1">
      <w:pPr>
        <w:ind w:left="142"/>
      </w:pPr>
      <w:r>
        <w:t xml:space="preserve">Konkrétní místo plnění bude dodavateli sděleno </w:t>
      </w:r>
      <w:r w:rsidR="00DC531D">
        <w:t xml:space="preserve">zadavatelem </w:t>
      </w:r>
      <w:r>
        <w:t>vždy v objed</w:t>
      </w:r>
      <w:r w:rsidR="00AA0D05">
        <w:t>návce. Konkrétní místo plnění bude</w:t>
      </w:r>
      <w:r>
        <w:t xml:space="preserve"> místem předání a převzetí předmětu </w:t>
      </w:r>
      <w:r w:rsidR="00DC531D">
        <w:t>dílčí zakázky</w:t>
      </w:r>
      <w:r>
        <w:t>.</w:t>
      </w:r>
      <w:r w:rsidR="004510B1">
        <w:t xml:space="preserve"> Seznam čerpacích stanic </w:t>
      </w:r>
      <w:proofErr w:type="spellStart"/>
      <w:r w:rsidR="004510B1">
        <w:t>EuroOil</w:t>
      </w:r>
      <w:proofErr w:type="spellEnd"/>
      <w:r w:rsidR="004510B1">
        <w:t xml:space="preserve"> je uveden </w:t>
      </w:r>
      <w:r w:rsidR="004510B1" w:rsidRPr="000918E0">
        <w:t xml:space="preserve">na internetové adrese </w:t>
      </w:r>
      <w:hyperlink r:id="rId10" w:history="1">
        <w:r w:rsidR="004510B1" w:rsidRPr="000918E0">
          <w:rPr>
            <w:rStyle w:val="Hypertextovodkaz"/>
            <w:sz w:val="18"/>
            <w:szCs w:val="18"/>
          </w:rPr>
          <w:t>https://www.ceproas.cz/eurooil/cerpaci-stanice</w:t>
        </w:r>
      </w:hyperlink>
      <w:r w:rsidR="004510B1">
        <w:rPr>
          <w:rStyle w:val="Hypertextovodkaz"/>
          <w:sz w:val="18"/>
          <w:szCs w:val="18"/>
        </w:rPr>
        <w:t xml:space="preserve"> </w:t>
      </w:r>
    </w:p>
    <w:p w:rsidR="00AD7EFA" w:rsidRDefault="00AD7EFA" w:rsidP="002B611C">
      <w:pPr>
        <w:pStyle w:val="01-L"/>
      </w:pPr>
      <w:r w:rsidRPr="005E1C4C">
        <w:t xml:space="preserve">Rozsah a technické podmínky </w:t>
      </w:r>
    </w:p>
    <w:p w:rsidR="0003325A" w:rsidRPr="0003325A" w:rsidRDefault="0003325A" w:rsidP="0003325A"/>
    <w:p w:rsidR="00D87F2A" w:rsidRPr="00446747" w:rsidRDefault="00D87F2A" w:rsidP="00446747">
      <w:pPr>
        <w:pStyle w:val="02-ODST-2"/>
        <w:rPr>
          <w:b/>
        </w:rPr>
      </w:pPr>
      <w:r w:rsidRPr="00446747">
        <w:rPr>
          <w:b/>
        </w:rPr>
        <w:t>Rozsah zakázky</w:t>
      </w:r>
    </w:p>
    <w:p w:rsidR="00D87F2A" w:rsidRDefault="00D87F2A" w:rsidP="004510B1">
      <w:pPr>
        <w:pStyle w:val="02-ODST-2"/>
        <w:numPr>
          <w:ilvl w:val="0"/>
          <w:numId w:val="0"/>
        </w:numPr>
        <w:tabs>
          <w:tab w:val="clear" w:pos="567"/>
        </w:tabs>
        <w:ind w:left="142"/>
      </w:pPr>
      <w:r>
        <w:t xml:space="preserve">Rozsah zakázky vyplývá z jejího vymezení </w:t>
      </w:r>
      <w:proofErr w:type="gramStart"/>
      <w:r>
        <w:t>uvedeném</w:t>
      </w:r>
      <w:proofErr w:type="gramEnd"/>
      <w:r>
        <w:t xml:space="preserve"> v čl. 1 této zadávací dokumentace.</w:t>
      </w:r>
    </w:p>
    <w:p w:rsidR="00DC531D" w:rsidRPr="00AF0A85" w:rsidRDefault="00DC531D" w:rsidP="00446747">
      <w:pPr>
        <w:pStyle w:val="02-ODST-2"/>
        <w:rPr>
          <w:b/>
        </w:rPr>
      </w:pPr>
      <w:r w:rsidRPr="00446747">
        <w:rPr>
          <w:rStyle w:val="02-ODST-2Char"/>
        </w:rPr>
        <w:t xml:space="preserve">Požadavky na kvalitu </w:t>
      </w:r>
      <w:r w:rsidR="00D87F2A">
        <w:rPr>
          <w:rStyle w:val="02-ODST-2Char"/>
          <w:b/>
        </w:rPr>
        <w:t>předmětu dílčí zakázky – kvalita zařízení</w:t>
      </w:r>
    </w:p>
    <w:p w:rsidR="00D87F2A" w:rsidRDefault="00D87F2A" w:rsidP="00717E37">
      <w:pPr>
        <w:ind w:left="142"/>
      </w:pPr>
      <w:r>
        <w:t xml:space="preserve">Předmětem dílčí veřejné zakázky je dodávka a </w:t>
      </w:r>
      <w:r w:rsidRPr="00FA3FE9">
        <w:t xml:space="preserve">montáž </w:t>
      </w:r>
      <w:r>
        <w:t xml:space="preserve">včetně zprovoznění </w:t>
      </w:r>
      <w:r w:rsidRPr="00FA3FE9">
        <w:t xml:space="preserve">kontejnerového zařízení pro výdej </w:t>
      </w:r>
      <w:proofErr w:type="spellStart"/>
      <w:r w:rsidRPr="00FA3FE9">
        <w:t>AdBlue</w:t>
      </w:r>
      <w:proofErr w:type="spellEnd"/>
      <w:r w:rsidRPr="00FA3FE9">
        <w:t xml:space="preserve"> (kapaliny – chemicky vysoce čistého vodního roztoku močoviny v kvalitě dle normy DIN 70070)</w:t>
      </w:r>
      <w:r w:rsidR="00D55ECA">
        <w:t>, přičemž toto zařízení musí splňovat minimálně níže uvedené podmínky:</w:t>
      </w:r>
    </w:p>
    <w:p w:rsidR="00DC531D" w:rsidRDefault="00DC531D" w:rsidP="00DC531D">
      <w:pPr>
        <w:pStyle w:val="Odstavecseseznamem"/>
        <w:numPr>
          <w:ilvl w:val="0"/>
          <w:numId w:val="26"/>
        </w:numPr>
      </w:pPr>
      <w:r>
        <w:t>M</w:t>
      </w:r>
      <w:r w:rsidRPr="00CD2495">
        <w:t>inimální objem</w:t>
      </w:r>
      <w:r w:rsidR="00D55ECA">
        <w:t xml:space="preserve"> nádrže 3.000 </w:t>
      </w:r>
      <w:proofErr w:type="spellStart"/>
      <w:r w:rsidR="00D55ECA">
        <w:t>lt</w:t>
      </w:r>
      <w:proofErr w:type="spellEnd"/>
      <w:r w:rsidR="00D55ECA">
        <w:t xml:space="preserve"> (</w:t>
      </w:r>
      <w:r>
        <w:t>zadavatel bude akceptovat o 5% menší objem zařízení</w:t>
      </w:r>
      <w:r w:rsidR="00D55ECA">
        <w:t>)</w:t>
      </w:r>
      <w:r>
        <w:t xml:space="preserve">, provedení dvouplášťové, max. šířka 1.200 mm ve spodní části u </w:t>
      </w:r>
      <w:proofErr w:type="gramStart"/>
      <w:r>
        <w:t>základu  kontejneru</w:t>
      </w:r>
      <w:proofErr w:type="gramEnd"/>
      <w:r>
        <w:t xml:space="preserve"> </w:t>
      </w:r>
    </w:p>
    <w:p w:rsidR="00DC531D" w:rsidRPr="000918E0" w:rsidRDefault="00D55ECA" w:rsidP="00DC531D">
      <w:pPr>
        <w:pStyle w:val="Odstavecseseznamem"/>
        <w:numPr>
          <w:ilvl w:val="0"/>
          <w:numId w:val="26"/>
        </w:numPr>
      </w:pPr>
      <w:r>
        <w:t>Z</w:t>
      </w:r>
      <w:r w:rsidR="00DC531D" w:rsidRPr="000918E0">
        <w:t xml:space="preserve">ařízení </w:t>
      </w:r>
      <w:r>
        <w:t xml:space="preserve">musí být </w:t>
      </w:r>
      <w:proofErr w:type="gramStart"/>
      <w:r>
        <w:t>připraveno</w:t>
      </w:r>
      <w:proofErr w:type="gramEnd"/>
      <w:r>
        <w:t xml:space="preserve"> </w:t>
      </w:r>
      <w:r w:rsidR="00DC531D" w:rsidRPr="000918E0">
        <w:t xml:space="preserve">pro instalaci měřícího systému </w:t>
      </w:r>
      <w:proofErr w:type="spellStart"/>
      <w:r w:rsidR="00DC531D" w:rsidRPr="000918E0">
        <w:t>Monti</w:t>
      </w:r>
      <w:proofErr w:type="spellEnd"/>
      <w:r w:rsidR="009B54F8">
        <w:t xml:space="preserve"> </w:t>
      </w:r>
      <w:proofErr w:type="gramStart"/>
      <w:r w:rsidR="00DC531D" w:rsidRPr="000918E0">
        <w:t>Hydro</w:t>
      </w:r>
      <w:proofErr w:type="gramEnd"/>
      <w:r w:rsidR="00DC531D" w:rsidRPr="000918E0">
        <w:t xml:space="preserve"> (MONTI SYSTEMS s.r.o.) </w:t>
      </w:r>
    </w:p>
    <w:p w:rsidR="00DC531D" w:rsidRDefault="00DC531D" w:rsidP="00DC531D">
      <w:pPr>
        <w:pStyle w:val="Odstavecseseznamem"/>
        <w:numPr>
          <w:ilvl w:val="0"/>
          <w:numId w:val="26"/>
        </w:numPr>
      </w:pPr>
      <w:r>
        <w:t>Ochrana proti chodu čerpadla na sucho, možnost ohřevu a chlazení media</w:t>
      </w:r>
    </w:p>
    <w:p w:rsidR="00DC531D" w:rsidRDefault="00DC531D" w:rsidP="00DC531D">
      <w:pPr>
        <w:pStyle w:val="Odstavecseseznamem"/>
        <w:numPr>
          <w:ilvl w:val="0"/>
          <w:numId w:val="26"/>
        </w:numPr>
      </w:pPr>
      <w:r>
        <w:t xml:space="preserve">Max. průtok pistole 40 </w:t>
      </w:r>
      <w:proofErr w:type="spellStart"/>
      <w:r>
        <w:t>lt</w:t>
      </w:r>
      <w:proofErr w:type="spellEnd"/>
      <w:r>
        <w:t xml:space="preserve">/min s čelním umístěním výdejní pistole, dosah výdejní hadice </w:t>
      </w:r>
    </w:p>
    <w:p w:rsidR="00D55ECA" w:rsidRDefault="00DC531D" w:rsidP="00446747">
      <w:pPr>
        <w:pStyle w:val="Odstavecseseznamem"/>
        <w:ind w:left="862"/>
      </w:pPr>
      <w:r>
        <w:t>min. 6m</w:t>
      </w:r>
    </w:p>
    <w:p w:rsidR="00DC531D" w:rsidRPr="00D55ECA" w:rsidRDefault="00DC531D" w:rsidP="00446747">
      <w:pPr>
        <w:pStyle w:val="Odstavecseseznamem"/>
        <w:numPr>
          <w:ilvl w:val="0"/>
          <w:numId w:val="26"/>
        </w:numPr>
      </w:pPr>
      <w:proofErr w:type="spellStart"/>
      <w:r>
        <w:t>Bezúkapové</w:t>
      </w:r>
      <w:proofErr w:type="spellEnd"/>
      <w:r>
        <w:t xml:space="preserve"> plnící potrubí</w:t>
      </w:r>
    </w:p>
    <w:p w:rsidR="00D87F2A" w:rsidRPr="00446747" w:rsidRDefault="00D87F2A" w:rsidP="00D87F2A">
      <w:pPr>
        <w:pStyle w:val="02-ODST-2"/>
        <w:rPr>
          <w:b/>
        </w:rPr>
      </w:pPr>
      <w:r w:rsidRPr="00446747">
        <w:rPr>
          <w:b/>
        </w:rPr>
        <w:t>Dokumentace k dílčí zakázce</w:t>
      </w:r>
    </w:p>
    <w:p w:rsidR="00D87F2A" w:rsidRPr="00446747" w:rsidRDefault="00D87F2A" w:rsidP="00767F73">
      <w:pPr>
        <w:pStyle w:val="05-ODST-3"/>
        <w:numPr>
          <w:ilvl w:val="0"/>
          <w:numId w:val="0"/>
        </w:numPr>
        <w:ind w:left="426"/>
      </w:pPr>
      <w:r w:rsidRPr="00446747">
        <w:t>Dodavatel společně se zařízením předá zadavateli kromě dokladů vyžadovaných platnou legislativou tuto dokumentaci:</w:t>
      </w:r>
    </w:p>
    <w:p w:rsidR="00D87F2A" w:rsidRDefault="00D87F2A" w:rsidP="00D87F2A">
      <w:pPr>
        <w:pStyle w:val="Odstavecseseznamem"/>
        <w:numPr>
          <w:ilvl w:val="0"/>
          <w:numId w:val="25"/>
        </w:numPr>
      </w:pPr>
      <w:r>
        <w:t>Provozní dokumentaci  zařízení</w:t>
      </w:r>
      <w:r w:rsidR="00FE06D3">
        <w:t>.</w:t>
      </w:r>
    </w:p>
    <w:p w:rsidR="00D87F2A" w:rsidRDefault="00D87F2A" w:rsidP="00D87F2A">
      <w:pPr>
        <w:pStyle w:val="Odstavecseseznamem"/>
        <w:numPr>
          <w:ilvl w:val="0"/>
          <w:numId w:val="25"/>
        </w:numPr>
      </w:pPr>
      <w:r>
        <w:t>Protokol o funkčních zkouškách</w:t>
      </w:r>
      <w:r w:rsidR="00FE06D3">
        <w:t>.</w:t>
      </w:r>
    </w:p>
    <w:p w:rsidR="00D87F2A" w:rsidRDefault="00D87F2A" w:rsidP="00D87F2A">
      <w:pPr>
        <w:pStyle w:val="Odstavecseseznamem"/>
        <w:numPr>
          <w:ilvl w:val="0"/>
          <w:numId w:val="25"/>
        </w:numPr>
      </w:pPr>
      <w:r>
        <w:t>Výchozí revizní zprávy elektroinstalace a zařízení</w:t>
      </w:r>
      <w:r w:rsidR="00FE06D3">
        <w:t>.</w:t>
      </w:r>
    </w:p>
    <w:p w:rsidR="00D87F2A" w:rsidRDefault="00D87F2A" w:rsidP="00D87F2A">
      <w:pPr>
        <w:pStyle w:val="Odstavecseseznamem"/>
        <w:numPr>
          <w:ilvl w:val="0"/>
          <w:numId w:val="25"/>
        </w:numPr>
      </w:pPr>
      <w:r>
        <w:t>Atesty, certifikáty dodaného materiálu, měřidla, čerpadla, Prohlášení o shodě ve smyslu § 13 zákona č.22/1997 Sb.</w:t>
      </w:r>
      <w:r w:rsidR="00FB21D5">
        <w:t xml:space="preserve"> Protokol o </w:t>
      </w:r>
      <w:proofErr w:type="spellStart"/>
      <w:r w:rsidR="00FB21D5">
        <w:t>těsnostní</w:t>
      </w:r>
      <w:proofErr w:type="spellEnd"/>
      <w:r w:rsidR="00FB21D5">
        <w:t xml:space="preserve"> zkoušce nádrže autorizovanou osobou</w:t>
      </w:r>
    </w:p>
    <w:p w:rsidR="00D87F2A" w:rsidRPr="000918E0" w:rsidRDefault="00D87F2A" w:rsidP="00D87F2A">
      <w:pPr>
        <w:pStyle w:val="Odstavecseseznamem"/>
        <w:numPr>
          <w:ilvl w:val="0"/>
          <w:numId w:val="25"/>
        </w:numPr>
      </w:pPr>
      <w:r w:rsidRPr="000918E0">
        <w:lastRenderedPageBreak/>
        <w:t xml:space="preserve">Komunikační protokol o způsobilosti výdejního zařízení pro  napojení na  obchodní </w:t>
      </w:r>
      <w:proofErr w:type="gramStart"/>
      <w:r w:rsidRPr="000918E0">
        <w:t>řídící</w:t>
      </w:r>
      <w:proofErr w:type="gramEnd"/>
      <w:r w:rsidRPr="000918E0">
        <w:t xml:space="preserve"> systém používaný  v celé síti </w:t>
      </w:r>
      <w:r>
        <w:t>čerpacích stanic (</w:t>
      </w:r>
      <w:r w:rsidRPr="000918E0">
        <w:t>ČS</w:t>
      </w:r>
      <w:r>
        <w:t>)</w:t>
      </w:r>
      <w:r w:rsidRPr="000918E0">
        <w:t xml:space="preserve"> </w:t>
      </w:r>
      <w:proofErr w:type="spellStart"/>
      <w:r w:rsidRPr="000918E0">
        <w:t>EuroOil</w:t>
      </w:r>
      <w:proofErr w:type="spellEnd"/>
      <w:r w:rsidRPr="000918E0">
        <w:t xml:space="preserve">  -  </w:t>
      </w:r>
      <w:proofErr w:type="spellStart"/>
      <w:r w:rsidRPr="000918E0">
        <w:t>Octopos</w:t>
      </w:r>
      <w:proofErr w:type="spellEnd"/>
      <w:r w:rsidRPr="000918E0">
        <w:t xml:space="preserve"> (</w:t>
      </w:r>
      <w:proofErr w:type="spellStart"/>
      <w:r w:rsidRPr="000918E0">
        <w:t>YourSyst</w:t>
      </w:r>
      <w:r>
        <w:t>e</w:t>
      </w:r>
      <w:r w:rsidRPr="000918E0">
        <w:t>m</w:t>
      </w:r>
      <w:proofErr w:type="spellEnd"/>
      <w:r w:rsidRPr="000918E0">
        <w:t xml:space="preserve"> )</w:t>
      </w:r>
      <w:r w:rsidR="00FE06D3">
        <w:t>.</w:t>
      </w:r>
    </w:p>
    <w:p w:rsidR="00D87F2A" w:rsidRDefault="00D87F2A" w:rsidP="00D87F2A">
      <w:pPr>
        <w:pStyle w:val="Odstavecseseznamem"/>
        <w:numPr>
          <w:ilvl w:val="0"/>
          <w:numId w:val="25"/>
        </w:numPr>
      </w:pPr>
      <w:r>
        <w:t>Návod k</w:t>
      </w:r>
      <w:r w:rsidR="00FE06D3">
        <w:t> </w:t>
      </w:r>
      <w:r>
        <w:t>použití</w:t>
      </w:r>
      <w:r w:rsidR="00FE06D3">
        <w:t>.</w:t>
      </w:r>
    </w:p>
    <w:p w:rsidR="00D87F2A" w:rsidRDefault="00D87F2A" w:rsidP="00D87F2A">
      <w:pPr>
        <w:pStyle w:val="Odstavecseseznamem"/>
        <w:numPr>
          <w:ilvl w:val="0"/>
          <w:numId w:val="25"/>
        </w:numPr>
      </w:pPr>
      <w:r>
        <w:t>Protokol o zaškolení obsluhy zařízení</w:t>
      </w:r>
      <w:r w:rsidR="00FE06D3">
        <w:t>.</w:t>
      </w:r>
    </w:p>
    <w:p w:rsidR="00D87F2A" w:rsidRPr="00446747" w:rsidRDefault="00D87F2A" w:rsidP="00446747">
      <w:pPr>
        <w:pStyle w:val="02-ODST-2"/>
        <w:numPr>
          <w:ilvl w:val="0"/>
          <w:numId w:val="0"/>
        </w:numPr>
        <w:ind w:left="709"/>
        <w:rPr>
          <w:b/>
        </w:rPr>
      </w:pPr>
    </w:p>
    <w:p w:rsidR="00AD7EFA" w:rsidRPr="002B611C" w:rsidRDefault="002D5001" w:rsidP="00DC531D">
      <w:pPr>
        <w:pStyle w:val="02-ODST-2"/>
        <w:rPr>
          <w:b/>
        </w:rPr>
      </w:pPr>
      <w:r w:rsidRPr="002B611C">
        <w:rPr>
          <w:b/>
        </w:rPr>
        <w:t>Technické podmínky d</w:t>
      </w:r>
      <w:r w:rsidR="00D55ECA">
        <w:rPr>
          <w:b/>
        </w:rPr>
        <w:t>ílčí zakázky</w:t>
      </w:r>
    </w:p>
    <w:p w:rsidR="002D5001" w:rsidRDefault="002D5001" w:rsidP="00766C7E">
      <w:pPr>
        <w:pStyle w:val="05-ODST-3"/>
        <w:ind w:left="1134" w:hanging="708"/>
      </w:pPr>
      <w:r w:rsidRPr="00DB2977">
        <w:t>Dodavate</w:t>
      </w:r>
      <w:r>
        <w:t xml:space="preserve">l </w:t>
      </w:r>
      <w:r w:rsidR="00142087">
        <w:t xml:space="preserve">již </w:t>
      </w:r>
      <w:r w:rsidR="0073223C">
        <w:t>v</w:t>
      </w:r>
      <w:r w:rsidR="00903642">
        <w:t>e své</w:t>
      </w:r>
      <w:r w:rsidR="00142087">
        <w:t xml:space="preserve">  nabídce</w:t>
      </w:r>
      <w:r w:rsidR="009C08C3">
        <w:t xml:space="preserve"> </w:t>
      </w:r>
      <w:r>
        <w:t xml:space="preserve">stanoví podmínky </w:t>
      </w:r>
      <w:r w:rsidRPr="005E1C4C">
        <w:t>pro stavební připravenost</w:t>
      </w:r>
      <w:r>
        <w:t xml:space="preserve"> na umístění kontejneru včetně další technických návazností (kabeláž apod.)</w:t>
      </w:r>
      <w:r w:rsidR="00142087">
        <w:t xml:space="preserve">, </w:t>
      </w:r>
      <w:r w:rsidR="00821E32">
        <w:t>(dále také jen „Požadavky“)</w:t>
      </w:r>
      <w:r>
        <w:t>, které před uskutečněním dodávky a montáže kontejneru zajistí zadavatel</w:t>
      </w:r>
      <w:r w:rsidR="005E1C4C">
        <w:t>.</w:t>
      </w:r>
      <w:r w:rsidR="00903642">
        <w:t xml:space="preserve">  </w:t>
      </w:r>
      <w:r w:rsidR="00821E32">
        <w:t>Požadavky</w:t>
      </w:r>
      <w:r w:rsidR="00903642">
        <w:t xml:space="preserve"> uvede dodavatel v</w:t>
      </w:r>
      <w:r w:rsidR="00C3230F">
        <w:t> </w:t>
      </w:r>
      <w:r w:rsidR="00903642">
        <w:t>příloze</w:t>
      </w:r>
      <w:r w:rsidR="00C3230F">
        <w:t xml:space="preserve"> č. 2</w:t>
      </w:r>
      <w:r w:rsidR="00903642">
        <w:t xml:space="preserve"> smlouvy. </w:t>
      </w:r>
    </w:p>
    <w:p w:rsidR="00766C7E" w:rsidRDefault="00821E32" w:rsidP="00767F73">
      <w:pPr>
        <w:spacing w:before="0"/>
        <w:ind w:left="1134"/>
      </w:pPr>
      <w:r>
        <w:t>Ne</w:t>
      </w:r>
      <w:r w:rsidR="00D55ECA">
        <w:t>vyplní-li</w:t>
      </w:r>
      <w:r>
        <w:t xml:space="preserve"> dodavatel Požadavky podle tohoto ustanovení</w:t>
      </w:r>
      <w:r w:rsidR="00767F73">
        <w:t xml:space="preserve"> do přílohy </w:t>
      </w:r>
      <w:proofErr w:type="gramStart"/>
      <w:r w:rsidR="00767F73">
        <w:t xml:space="preserve">č. </w:t>
      </w:r>
      <w:r w:rsidR="00D55ECA">
        <w:t>2 návrhu</w:t>
      </w:r>
      <w:proofErr w:type="gramEnd"/>
      <w:r w:rsidR="00D55ECA">
        <w:t xml:space="preserve"> smlouvy předložené dodavatelem v nabídce</w:t>
      </w:r>
      <w:r>
        <w:t xml:space="preserve">, pak platí, že žádné </w:t>
      </w:r>
      <w:r w:rsidR="00D55ECA">
        <w:t>P</w:t>
      </w:r>
      <w:r>
        <w:t>ožadavky neměl. Stejně tak bude pohlíženo na Požadavky sdělené po</w:t>
      </w:r>
      <w:r w:rsidR="00D55ECA">
        <w:t xml:space="preserve"> uzavření smlouvy či dílčí smlouvy na základě rámcové dohody</w:t>
      </w:r>
      <w:r w:rsidR="00212013">
        <w:t>.</w:t>
      </w:r>
      <w:r>
        <w:t xml:space="preserve"> Náklady na realizaci Požadavků</w:t>
      </w:r>
      <w:r w:rsidR="00D55ECA">
        <w:t>, které nebudou</w:t>
      </w:r>
      <w:r w:rsidR="000A1B85">
        <w:t xml:space="preserve"> uvedeny v příloze č. 2 </w:t>
      </w:r>
      <w:proofErr w:type="gramStart"/>
      <w:r w:rsidR="000A1B85">
        <w:t>smlouvy</w:t>
      </w:r>
      <w:r w:rsidR="006A2CB9">
        <w:t xml:space="preserve"> </w:t>
      </w:r>
      <w:r w:rsidR="00D55ECA">
        <w:t>a dodavatel</w:t>
      </w:r>
      <w:proofErr w:type="gramEnd"/>
      <w:r w:rsidR="00D55ECA">
        <w:t xml:space="preserve"> je sdělí dodatečně,</w:t>
      </w:r>
      <w:r>
        <w:t xml:space="preserve"> jdou k tíži </w:t>
      </w:r>
      <w:r w:rsidR="00212013">
        <w:t>dodavatele</w:t>
      </w:r>
      <w:r>
        <w:t xml:space="preserve">. Prodlení se zprovozněním předmětu </w:t>
      </w:r>
      <w:r w:rsidR="00D55ECA">
        <w:t xml:space="preserve">dílčí </w:t>
      </w:r>
      <w:r w:rsidR="00212013">
        <w:t>zakázky</w:t>
      </w:r>
      <w:r>
        <w:t xml:space="preserve"> </w:t>
      </w:r>
      <w:r w:rsidR="00D55ECA">
        <w:t xml:space="preserve">a jejím předáním zadavateli </w:t>
      </w:r>
      <w:r>
        <w:t>z důvodu nutnosti</w:t>
      </w:r>
    </w:p>
    <w:p w:rsidR="00821E32" w:rsidRDefault="00821E32" w:rsidP="00767F73">
      <w:pPr>
        <w:spacing w:before="0"/>
        <w:ind w:left="1134"/>
      </w:pPr>
      <w:r>
        <w:t xml:space="preserve">provést Požadavky, které nebyly sděleny a/nebo byly sděleny </w:t>
      </w:r>
      <w:r w:rsidR="00D55ECA">
        <w:t>dodatečně</w:t>
      </w:r>
      <w:r>
        <w:t xml:space="preserve">, jde k tíži </w:t>
      </w:r>
      <w:r w:rsidR="00212013">
        <w:t>dodavatele</w:t>
      </w:r>
      <w:r>
        <w:t xml:space="preserve">. </w:t>
      </w:r>
    </w:p>
    <w:p w:rsidR="002D5001" w:rsidRDefault="002D5001" w:rsidP="002B611C">
      <w:pPr>
        <w:pStyle w:val="05-ODST-3"/>
        <w:ind w:left="1134" w:hanging="708"/>
      </w:pPr>
      <w:r w:rsidRPr="002B611C">
        <w:t xml:space="preserve">Dodavatel zajistí provozní odzkoušení zařízení </w:t>
      </w:r>
      <w:r w:rsidR="00D55ECA">
        <w:t>v místě plnění (</w:t>
      </w:r>
      <w:r w:rsidRPr="002B611C">
        <w:t>na každé ČS</w:t>
      </w:r>
      <w:r w:rsidR="00D55ECA">
        <w:t>)</w:t>
      </w:r>
      <w:r w:rsidRPr="002B611C">
        <w:t xml:space="preserve"> včetně zajištění první náplně </w:t>
      </w:r>
      <w:r w:rsidR="00D55ECA">
        <w:t xml:space="preserve">zařízení </w:t>
      </w:r>
      <w:r w:rsidRPr="002B611C">
        <w:t>mediem.</w:t>
      </w:r>
    </w:p>
    <w:p w:rsidR="007E13FD" w:rsidRPr="002B611C" w:rsidRDefault="00586598" w:rsidP="002B611C">
      <w:pPr>
        <w:pStyle w:val="02-ODST-2"/>
        <w:rPr>
          <w:b/>
        </w:rPr>
      </w:pPr>
      <w:r>
        <w:t xml:space="preserve"> </w:t>
      </w:r>
      <w:r w:rsidR="007E13FD">
        <w:t xml:space="preserve"> </w:t>
      </w:r>
      <w:r w:rsidRPr="002B611C">
        <w:rPr>
          <w:b/>
        </w:rPr>
        <w:t xml:space="preserve">Ostatní požadavky k realizaci </w:t>
      </w:r>
      <w:r w:rsidR="00D55ECA">
        <w:rPr>
          <w:b/>
        </w:rPr>
        <w:t xml:space="preserve">dílčí </w:t>
      </w:r>
      <w:r w:rsidR="00611D54">
        <w:rPr>
          <w:b/>
        </w:rPr>
        <w:t>zakázky</w:t>
      </w:r>
      <w:r w:rsidR="007E13FD" w:rsidRPr="002B611C">
        <w:rPr>
          <w:b/>
        </w:rPr>
        <w:t xml:space="preserve">     </w:t>
      </w:r>
    </w:p>
    <w:p w:rsidR="007E13FD" w:rsidRDefault="007E13FD" w:rsidP="002B611C">
      <w:pPr>
        <w:ind w:left="709"/>
      </w:pPr>
      <w:r>
        <w:t>Za</w:t>
      </w:r>
      <w:r w:rsidRPr="00DB2977">
        <w:t>davatel zajistí</w:t>
      </w:r>
      <w:r>
        <w:t xml:space="preserve"> projednání instalace kontejnerů u jednotlivých ČS s dotčenými orgány státní správy a samosprávy. V případě potřeby bude dodavatel požádán o spolupráci.</w:t>
      </w:r>
    </w:p>
    <w:p w:rsidR="00D85754" w:rsidRDefault="00D85754" w:rsidP="002B611C">
      <w:pPr>
        <w:pStyle w:val="01-L"/>
      </w:pPr>
      <w:r w:rsidRPr="00E24BC2">
        <w:t>Obchodní podmínky včetně platebních</w:t>
      </w:r>
    </w:p>
    <w:p w:rsidR="00D85754" w:rsidRPr="002B611C" w:rsidRDefault="00D85754" w:rsidP="002B611C">
      <w:pPr>
        <w:pStyle w:val="02-ODST-2"/>
        <w:rPr>
          <w:b/>
        </w:rPr>
      </w:pPr>
      <w:r>
        <w:t xml:space="preserve"> </w:t>
      </w:r>
      <w:r w:rsidRPr="002B611C">
        <w:rPr>
          <w:b/>
        </w:rPr>
        <w:t>Smluvní podmínky</w:t>
      </w:r>
    </w:p>
    <w:p w:rsidR="0016307E" w:rsidRDefault="0016307E" w:rsidP="002B611C">
      <w:pPr>
        <w:ind w:left="142"/>
      </w:pPr>
      <w:r>
        <w:t xml:space="preserve">Obchodní podmínky jsou stanoveny formou textu </w:t>
      </w:r>
      <w:r w:rsidR="005A1BC4">
        <w:t xml:space="preserve">rámcové </w:t>
      </w:r>
      <w:r w:rsidR="00343388">
        <w:t>dohody</w:t>
      </w:r>
      <w:r>
        <w:t>, která je přílohou č. 2 této zadávací dokume</w:t>
      </w:r>
      <w:r w:rsidR="007E6261">
        <w:t xml:space="preserve">ntace. </w:t>
      </w:r>
    </w:p>
    <w:p w:rsidR="0016307E" w:rsidRPr="0016307E" w:rsidRDefault="0016307E" w:rsidP="002B611C">
      <w:pPr>
        <w:ind w:left="142"/>
        <w:rPr>
          <w:rFonts w:cs="Arial"/>
        </w:rPr>
      </w:pPr>
      <w:r w:rsidRPr="0016307E">
        <w:rPr>
          <w:rFonts w:cs="Arial"/>
        </w:rPr>
        <w:t>Dodavatel není oprávněn podmínit nebo jakkoliv vyloučit jakoukoliv podmínku obsaženou v příloze</w:t>
      </w:r>
      <w:r w:rsidR="00E46AA2">
        <w:rPr>
          <w:rFonts w:cs="Arial"/>
        </w:rPr>
        <w:t xml:space="preserve"> č</w:t>
      </w:r>
      <w:r w:rsidRPr="0016307E">
        <w:rPr>
          <w:rFonts w:cs="Arial"/>
        </w:rPr>
        <w:t>. 2 této zadávací dokumentace. Podmínění, odchýlení se od nebo vyloučení jakékoliv podmínky uvedené v příloze č. 2 této zadávací dokumentace předložené účastníkem zadávacího řízení v nabídce, znamená nesplnění zadávacích podmínek účastníkem zadávacího řízení a takový účastník může být ze zadávacího řízení zadavatelem vyloučen.</w:t>
      </w:r>
    </w:p>
    <w:p w:rsidR="0016307E" w:rsidRDefault="0016307E" w:rsidP="002B611C">
      <w:pPr>
        <w:ind w:left="142"/>
        <w:rPr>
          <w:rFonts w:cs="Arial"/>
        </w:rPr>
      </w:pPr>
      <w:r w:rsidRPr="0016307E">
        <w:rPr>
          <w:rFonts w:cs="Arial"/>
        </w:rPr>
        <w:t>Obdobně bude zadavatel postupovat v případě, že dojde k uvedení obchodní podmínky v jiné veličině či formě než zadavatel požaduje.</w:t>
      </w:r>
    </w:p>
    <w:p w:rsidR="00BF6A0B" w:rsidRPr="00611D54" w:rsidRDefault="00BF6A0B" w:rsidP="00611D54">
      <w:pPr>
        <w:pStyle w:val="02-ODST-2"/>
        <w:rPr>
          <w:b/>
        </w:rPr>
      </w:pPr>
      <w:r w:rsidRPr="00611D54">
        <w:rPr>
          <w:b/>
        </w:rPr>
        <w:t>Platební podmínky</w:t>
      </w:r>
    </w:p>
    <w:p w:rsidR="00AF4A6B" w:rsidRDefault="00AF4A6B" w:rsidP="00914D99">
      <w:pPr>
        <w:spacing w:before="0"/>
        <w:ind w:left="142"/>
      </w:pPr>
      <w:r w:rsidRPr="00AF4A6B">
        <w:t>Platební a fakturační podmínky zadavatele jsou uvedeny rovněž v příloze č. 2 této zadávací dokumentace.</w:t>
      </w:r>
    </w:p>
    <w:p w:rsidR="00914D99" w:rsidRDefault="00914D99" w:rsidP="00914D99">
      <w:pPr>
        <w:spacing w:before="0"/>
        <w:ind w:left="142"/>
      </w:pPr>
    </w:p>
    <w:p w:rsidR="00237612" w:rsidRDefault="00237612" w:rsidP="00914D99">
      <w:pPr>
        <w:pStyle w:val="01-L"/>
        <w:spacing w:before="0"/>
      </w:pPr>
      <w:r w:rsidRPr="00E24BC2">
        <w:t>Způsob zpracování nabídkové ceny</w:t>
      </w:r>
      <w:bookmarkStart w:id="1" w:name="_Toc319659903"/>
      <w:bookmarkStart w:id="2" w:name="_Toc319659979"/>
      <w:bookmarkStart w:id="3" w:name="_Toc319671444"/>
      <w:bookmarkStart w:id="4" w:name="_Toc319659904"/>
      <w:bookmarkStart w:id="5" w:name="_Toc319659980"/>
      <w:bookmarkStart w:id="6" w:name="_Toc319671445"/>
      <w:bookmarkStart w:id="7" w:name="_Toc319659905"/>
      <w:bookmarkStart w:id="8" w:name="_Toc319659981"/>
      <w:bookmarkStart w:id="9" w:name="_Toc319671446"/>
      <w:bookmarkStart w:id="10" w:name="_Toc319659906"/>
      <w:bookmarkStart w:id="11" w:name="_Toc319659982"/>
      <w:bookmarkStart w:id="12" w:name="_Toc319671447"/>
      <w:bookmarkStart w:id="13" w:name="_Toc319659907"/>
      <w:bookmarkStart w:id="14" w:name="_Toc319659983"/>
      <w:bookmarkStart w:id="15" w:name="_Toc319671448"/>
      <w:bookmarkStart w:id="16" w:name="_Toc319659908"/>
      <w:bookmarkStart w:id="17" w:name="_Toc319659984"/>
      <w:bookmarkStart w:id="18" w:name="_Toc319671449"/>
      <w:bookmarkStart w:id="19" w:name="_Toc319659909"/>
      <w:bookmarkStart w:id="20" w:name="_Toc319659985"/>
      <w:bookmarkStart w:id="21" w:name="_Toc319671450"/>
      <w:bookmarkStart w:id="22" w:name="_Toc319659910"/>
      <w:bookmarkStart w:id="23" w:name="_Toc319659986"/>
      <w:bookmarkStart w:id="24" w:name="_Toc319671451"/>
      <w:bookmarkStart w:id="25" w:name="_Toc319659913"/>
      <w:bookmarkStart w:id="26" w:name="_Toc319659989"/>
      <w:bookmarkStart w:id="27" w:name="_Toc319671454"/>
      <w:bookmarkStart w:id="28" w:name="_Toc319659914"/>
      <w:bookmarkStart w:id="29" w:name="_Toc319659990"/>
      <w:bookmarkStart w:id="30" w:name="_Toc319671455"/>
      <w:bookmarkStart w:id="31" w:name="_Toc31967145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237612" w:rsidRDefault="00237612" w:rsidP="00611D54">
      <w:pPr>
        <w:pStyle w:val="02-ODST-2"/>
        <w:ind w:left="567" w:hanging="425"/>
      </w:pPr>
      <w:r w:rsidRPr="00E36380">
        <w:t xml:space="preserve">Nabídková cena zpracovaná </w:t>
      </w:r>
      <w:r>
        <w:t>dodavatelem</w:t>
      </w:r>
      <w:r w:rsidRPr="00E36380">
        <w:t xml:space="preserve"> bude zahrnovat </w:t>
      </w:r>
      <w:r>
        <w:t xml:space="preserve">veškeré náklady, poplatky včetně zisku dodavatele a bude stanovena jako závazná a konečná. Nabídková cena bude tvořit celkovou cenu </w:t>
      </w:r>
      <w:r w:rsidR="00152BC5">
        <w:t xml:space="preserve">za realizaci předmětu dílčí zakázky, jejímž předmětem je </w:t>
      </w:r>
      <w:r>
        <w:t>dodávk</w:t>
      </w:r>
      <w:r w:rsidR="00152BC5">
        <w:t>a, montáž a zprovoznění (souhrnně dále dodávka) jednoho (1) kusu zařízení</w:t>
      </w:r>
      <w:r>
        <w:t>.</w:t>
      </w:r>
    </w:p>
    <w:p w:rsidR="00237612" w:rsidRPr="00EF4147" w:rsidRDefault="00237612" w:rsidP="00611D54">
      <w:pPr>
        <w:pStyle w:val="02-ODST-2"/>
        <w:ind w:left="567" w:hanging="425"/>
        <w:rPr>
          <w:rFonts w:cs="Arial"/>
        </w:rPr>
      </w:pPr>
      <w:r w:rsidRPr="00EF4147">
        <w:rPr>
          <w:rFonts w:cs="Arial"/>
        </w:rPr>
        <w:t>Dodavatel stanoví nabídkovou cenu</w:t>
      </w:r>
      <w:r w:rsidR="00C657E4">
        <w:rPr>
          <w:rFonts w:cs="Arial"/>
        </w:rPr>
        <w:t xml:space="preserve"> celkem </w:t>
      </w:r>
      <w:r w:rsidRPr="00EF4147">
        <w:t xml:space="preserve">za celé plnění předmětu </w:t>
      </w:r>
      <w:r w:rsidR="00152BC5">
        <w:t xml:space="preserve">dílčí </w:t>
      </w:r>
      <w:r w:rsidRPr="00EF4147">
        <w:t>zakázky</w:t>
      </w:r>
      <w:r w:rsidRPr="00EF4147">
        <w:rPr>
          <w:rFonts w:cs="Arial"/>
        </w:rPr>
        <w:t>, tj. za kompletní dodávku</w:t>
      </w:r>
      <w:r w:rsidR="005F5EEC" w:rsidRPr="00EF4147">
        <w:rPr>
          <w:rFonts w:cs="Arial"/>
        </w:rPr>
        <w:t xml:space="preserve"> </w:t>
      </w:r>
      <w:r w:rsidR="00660018" w:rsidRPr="00EF4147">
        <w:rPr>
          <w:rFonts w:cs="Arial"/>
        </w:rPr>
        <w:t>jed</w:t>
      </w:r>
      <w:r w:rsidR="00A1680A" w:rsidRPr="00EF4147">
        <w:rPr>
          <w:rFonts w:cs="Arial"/>
        </w:rPr>
        <w:t>n</w:t>
      </w:r>
      <w:r w:rsidR="00152BC5">
        <w:rPr>
          <w:rFonts w:cs="Arial"/>
        </w:rPr>
        <w:t>oho</w:t>
      </w:r>
      <w:r w:rsidR="00A1680A" w:rsidRPr="00EF4147">
        <w:rPr>
          <w:rFonts w:cs="Arial"/>
        </w:rPr>
        <w:t xml:space="preserve"> (1) </w:t>
      </w:r>
      <w:r w:rsidR="00A1680A" w:rsidRPr="00EF4147">
        <w:t xml:space="preserve">kontejneru pro výdej </w:t>
      </w:r>
      <w:proofErr w:type="spellStart"/>
      <w:r w:rsidR="00A1680A" w:rsidRPr="00EF4147">
        <w:t>AdBlue</w:t>
      </w:r>
      <w:proofErr w:type="spellEnd"/>
      <w:r w:rsidR="00152BC5">
        <w:t xml:space="preserve"> do určeného místa plnění</w:t>
      </w:r>
      <w:r w:rsidR="00C657E4">
        <w:t xml:space="preserve"> včetně ceny za první naplnění zařízení kapalinou </w:t>
      </w:r>
      <w:proofErr w:type="spellStart"/>
      <w:r w:rsidR="00C657E4">
        <w:t>AdBl</w:t>
      </w:r>
      <w:r w:rsidR="005301E8">
        <w:t>ue</w:t>
      </w:r>
      <w:proofErr w:type="spellEnd"/>
      <w:r w:rsidR="005301E8">
        <w:t xml:space="preserve"> (v rozsahu</w:t>
      </w:r>
      <w:r w:rsidR="00C657E4">
        <w:t xml:space="preserve"> maximální kapacity kontejneru) v členění </w:t>
      </w:r>
      <w:r w:rsidR="00C96B6A">
        <w:t xml:space="preserve">dle tabulky v bodu 4. </w:t>
      </w:r>
      <w:r w:rsidR="005301E8">
        <w:t>4.</w:t>
      </w:r>
    </w:p>
    <w:p w:rsidR="00237612" w:rsidRDefault="00A1680A" w:rsidP="00611D54">
      <w:pPr>
        <w:pStyle w:val="02-ODST-2"/>
        <w:ind w:left="567" w:hanging="425"/>
      </w:pPr>
      <w:r>
        <w:t>Nabídková cena</w:t>
      </w:r>
      <w:r w:rsidR="00237612">
        <w:t xml:space="preserve"> bude uvedena v korunách českých bez DPH.</w:t>
      </w:r>
    </w:p>
    <w:p w:rsidR="00237612" w:rsidRDefault="001C6CE0" w:rsidP="00611D54">
      <w:pPr>
        <w:pStyle w:val="02-ODST-2"/>
        <w:ind w:left="567" w:hanging="425"/>
      </w:pPr>
      <w:r>
        <w:t>N</w:t>
      </w:r>
      <w:r w:rsidR="00237612">
        <w:t>abídková cen</w:t>
      </w:r>
      <w:r w:rsidR="00A1680A">
        <w:t xml:space="preserve">a </w:t>
      </w:r>
      <w:r w:rsidR="00237612">
        <w:t>u</w:t>
      </w:r>
      <w:r w:rsidR="00A1680A">
        <w:t>veden</w:t>
      </w:r>
      <w:r w:rsidR="00152BC5">
        <w:t>á</w:t>
      </w:r>
      <w:r w:rsidR="00A1680A">
        <w:t xml:space="preserve"> v nabídce dodavatele je</w:t>
      </w:r>
      <w:r w:rsidR="00237612">
        <w:t xml:space="preserve"> pro dodavat</w:t>
      </w:r>
      <w:r w:rsidR="00EF4147">
        <w:t>ele závazná</w:t>
      </w:r>
      <w:r w:rsidR="00A1680A">
        <w:t>, musí být definována jako nejvýše přípustná</w:t>
      </w:r>
      <w:r w:rsidR="00237612">
        <w:t xml:space="preserve">, se započtením veškerých nákladů, rizik, zisku apod. </w:t>
      </w:r>
      <w:r w:rsidR="00237612">
        <w:lastRenderedPageBreak/>
        <w:t xml:space="preserve">spojených s plněním celého rozsahu </w:t>
      </w:r>
      <w:r w:rsidR="00152BC5">
        <w:t xml:space="preserve">zakázky/dílčí </w:t>
      </w:r>
      <w:r w:rsidR="00237612">
        <w:t>zakázky, (včetně veškerých dalších nákladů např. dopravy</w:t>
      </w:r>
      <w:r w:rsidR="005F5EEC">
        <w:t xml:space="preserve"> na místo určení</w:t>
      </w:r>
      <w:r w:rsidR="00237612">
        <w:t>, poplatků, režijních nákladů atd.).</w:t>
      </w:r>
    </w:p>
    <w:p w:rsidR="0081618B" w:rsidRDefault="0081618B" w:rsidP="00AF0A85"/>
    <w:p w:rsidR="00A1680A" w:rsidRDefault="00152BC5" w:rsidP="00A1680A">
      <w:r>
        <w:t>N</w:t>
      </w:r>
      <w:r w:rsidR="00A1680A">
        <w:t>abídk</w:t>
      </w:r>
      <w:r>
        <w:t>ová cena</w:t>
      </w:r>
      <w:r w:rsidR="00A1680A">
        <w:t xml:space="preserve"> bude předložena v následujícím členění:</w:t>
      </w:r>
    </w:p>
    <w:p w:rsidR="00A1680A" w:rsidRDefault="00A1680A" w:rsidP="00A1680A"/>
    <w:tbl>
      <w:tblPr>
        <w:tblW w:w="10080" w:type="dxa"/>
        <w:tblInd w:w="55" w:type="dxa"/>
        <w:tblCellMar>
          <w:left w:w="70" w:type="dxa"/>
          <w:right w:w="70" w:type="dxa"/>
        </w:tblCellMar>
        <w:tblLook w:val="04A0" w:firstRow="1" w:lastRow="0" w:firstColumn="1" w:lastColumn="0" w:noHBand="0" w:noVBand="1"/>
      </w:tblPr>
      <w:tblGrid>
        <w:gridCol w:w="6961"/>
        <w:gridCol w:w="3119"/>
      </w:tblGrid>
      <w:tr w:rsidR="00A1680A" w:rsidRPr="00C82996" w:rsidTr="00091641">
        <w:trPr>
          <w:trHeight w:val="300"/>
        </w:trPr>
        <w:tc>
          <w:tcPr>
            <w:tcW w:w="6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0A" w:rsidRPr="002C57B2" w:rsidRDefault="00A1680A" w:rsidP="00D55ECA">
            <w:pPr>
              <w:spacing w:before="0"/>
              <w:jc w:val="left"/>
              <w:rPr>
                <w:rFonts w:cs="Arial"/>
                <w:color w:val="000000"/>
              </w:rPr>
            </w:pPr>
            <w:r w:rsidRPr="002C57B2">
              <w:rPr>
                <w:rFonts w:cs="Arial"/>
                <w:color w:val="000000"/>
              </w:rPr>
              <w:t> </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A1680A" w:rsidRPr="002C57B2" w:rsidRDefault="00A1680A" w:rsidP="00D55ECA">
            <w:pPr>
              <w:spacing w:before="0"/>
              <w:jc w:val="left"/>
              <w:rPr>
                <w:rFonts w:cs="Arial"/>
                <w:color w:val="000000"/>
              </w:rPr>
            </w:pPr>
            <w:r w:rsidRPr="002C57B2">
              <w:rPr>
                <w:rFonts w:cs="Arial"/>
                <w:color w:val="000000"/>
              </w:rPr>
              <w:t>Cena</w:t>
            </w:r>
            <w:r>
              <w:rPr>
                <w:rFonts w:cs="Arial"/>
                <w:color w:val="000000"/>
              </w:rPr>
              <w:t xml:space="preserve"> v Kč bez DPH</w:t>
            </w:r>
          </w:p>
        </w:tc>
      </w:tr>
      <w:tr w:rsidR="00A1680A" w:rsidRPr="00C82996" w:rsidTr="00091641">
        <w:trPr>
          <w:trHeight w:val="465"/>
        </w:trPr>
        <w:tc>
          <w:tcPr>
            <w:tcW w:w="6961"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A1680A" w:rsidRPr="005B6451" w:rsidRDefault="00091641" w:rsidP="00D55ECA">
            <w:pPr>
              <w:spacing w:before="0"/>
              <w:rPr>
                <w:rFonts w:cs="Arial"/>
                <w:b/>
                <w:bCs/>
                <w:color w:val="000000"/>
                <w:sz w:val="18"/>
                <w:szCs w:val="18"/>
              </w:rPr>
            </w:pPr>
            <w:r>
              <w:rPr>
                <w:rFonts w:cs="Arial"/>
                <w:b/>
                <w:bCs/>
                <w:color w:val="000000"/>
                <w:sz w:val="18"/>
                <w:szCs w:val="18"/>
              </w:rPr>
              <w:t xml:space="preserve">Nabídková cena </w:t>
            </w:r>
            <w:r w:rsidR="00A1680A">
              <w:rPr>
                <w:rFonts w:cs="Arial"/>
                <w:b/>
                <w:bCs/>
                <w:color w:val="000000"/>
                <w:sz w:val="18"/>
                <w:szCs w:val="18"/>
              </w:rPr>
              <w:t>(</w:t>
            </w:r>
            <w:r w:rsidR="00A1680A" w:rsidRPr="00A1680A">
              <w:rPr>
                <w:rFonts w:cs="Arial"/>
                <w:bCs/>
                <w:color w:val="000000"/>
                <w:sz w:val="18"/>
                <w:szCs w:val="18"/>
              </w:rPr>
              <w:t>cena za</w:t>
            </w:r>
            <w:r w:rsidR="00A1680A">
              <w:rPr>
                <w:rFonts w:cs="Arial"/>
                <w:b/>
                <w:bCs/>
                <w:color w:val="000000"/>
                <w:sz w:val="18"/>
                <w:szCs w:val="18"/>
              </w:rPr>
              <w:t xml:space="preserve"> jednu (1) </w:t>
            </w:r>
            <w:r w:rsidR="00A1680A">
              <w:t xml:space="preserve">dodávku kontejneru pro výdej </w:t>
            </w:r>
            <w:proofErr w:type="spellStart"/>
            <w:r w:rsidR="00A1680A">
              <w:t>AdBlue</w:t>
            </w:r>
            <w:proofErr w:type="spellEnd"/>
            <w:r w:rsidR="00A1680A">
              <w:t xml:space="preserve"> na ČS </w:t>
            </w:r>
            <w:proofErr w:type="spellStart"/>
            <w:r w:rsidR="00A1680A">
              <w:t>EuroOil</w:t>
            </w:r>
            <w:proofErr w:type="spellEnd"/>
            <w:r w:rsidR="00A1680A">
              <w:t>.</w:t>
            </w:r>
            <w:r w:rsidR="00A1680A" w:rsidRPr="005B6451">
              <w:rPr>
                <w:rFonts w:cs="Arial"/>
                <w:b/>
                <w:bCs/>
                <w:color w:val="000000"/>
                <w:sz w:val="18"/>
                <w:szCs w:val="18"/>
              </w:rPr>
              <w:t>)</w:t>
            </w:r>
            <w:r w:rsidR="00A1680A">
              <w:rPr>
                <w:rFonts w:cs="Arial"/>
                <w:b/>
                <w:bCs/>
                <w:color w:val="000000"/>
                <w:sz w:val="18"/>
                <w:szCs w:val="18"/>
              </w:rPr>
              <w:t xml:space="preserve"> </w:t>
            </w:r>
          </w:p>
        </w:tc>
        <w:tc>
          <w:tcPr>
            <w:tcW w:w="3119" w:type="dxa"/>
            <w:tcBorders>
              <w:top w:val="single" w:sz="4" w:space="0" w:color="auto"/>
              <w:left w:val="nil"/>
              <w:bottom w:val="single" w:sz="4" w:space="0" w:color="auto"/>
              <w:right w:val="single" w:sz="4" w:space="0" w:color="auto"/>
            </w:tcBorders>
            <w:shd w:val="clear" w:color="000000" w:fill="FFFF00"/>
            <w:noWrap/>
            <w:vAlign w:val="bottom"/>
          </w:tcPr>
          <w:p w:rsidR="00A1680A" w:rsidRPr="00C82996" w:rsidRDefault="00A1680A" w:rsidP="00D55ECA">
            <w:pPr>
              <w:spacing w:before="0"/>
              <w:jc w:val="left"/>
              <w:rPr>
                <w:rFonts w:ascii="Calibri" w:hAnsi="Calibri" w:cs="Calibri"/>
                <w:color w:val="000000"/>
                <w:sz w:val="22"/>
                <w:szCs w:val="22"/>
              </w:rPr>
            </w:pPr>
          </w:p>
        </w:tc>
      </w:tr>
      <w:tr w:rsidR="00091641" w:rsidRPr="00C82996" w:rsidTr="00091641">
        <w:trPr>
          <w:trHeight w:val="465"/>
        </w:trPr>
        <w:tc>
          <w:tcPr>
            <w:tcW w:w="6961"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091641" w:rsidRPr="005B6451" w:rsidRDefault="00091641" w:rsidP="00953F63">
            <w:pPr>
              <w:spacing w:before="0"/>
              <w:rPr>
                <w:rFonts w:cs="Arial"/>
                <w:b/>
                <w:bCs/>
                <w:color w:val="000000"/>
                <w:sz w:val="18"/>
                <w:szCs w:val="18"/>
              </w:rPr>
            </w:pPr>
            <w:r>
              <w:rPr>
                <w:rFonts w:cs="Arial"/>
                <w:b/>
                <w:bCs/>
                <w:color w:val="000000"/>
                <w:sz w:val="18"/>
                <w:szCs w:val="18"/>
              </w:rPr>
              <w:t xml:space="preserve">Nabídková cena za první </w:t>
            </w:r>
            <w:r w:rsidR="00BA1C23">
              <w:rPr>
                <w:rFonts w:cs="Arial"/>
                <w:b/>
                <w:bCs/>
                <w:color w:val="000000"/>
                <w:sz w:val="18"/>
                <w:szCs w:val="18"/>
              </w:rPr>
              <w:t>na</w:t>
            </w:r>
            <w:r>
              <w:rPr>
                <w:rFonts w:cs="Arial"/>
                <w:b/>
                <w:bCs/>
                <w:color w:val="000000"/>
                <w:sz w:val="18"/>
                <w:szCs w:val="18"/>
              </w:rPr>
              <w:t>pl</w:t>
            </w:r>
            <w:r w:rsidR="00BA1C23">
              <w:rPr>
                <w:rFonts w:cs="Arial"/>
                <w:b/>
                <w:bCs/>
                <w:color w:val="000000"/>
                <w:sz w:val="18"/>
                <w:szCs w:val="18"/>
              </w:rPr>
              <w:t>nění zařízení kapalinou</w:t>
            </w:r>
            <w:r>
              <w:rPr>
                <w:rFonts w:cs="Arial"/>
                <w:b/>
                <w:bCs/>
                <w:color w:val="000000"/>
                <w:sz w:val="18"/>
                <w:szCs w:val="18"/>
              </w:rPr>
              <w:t xml:space="preserve"> </w:t>
            </w:r>
            <w:proofErr w:type="spellStart"/>
            <w:r>
              <w:rPr>
                <w:rFonts w:cs="Arial"/>
                <w:b/>
                <w:bCs/>
                <w:color w:val="000000"/>
                <w:sz w:val="18"/>
                <w:szCs w:val="18"/>
              </w:rPr>
              <w:t>AdBlue</w:t>
            </w:r>
            <w:proofErr w:type="spellEnd"/>
            <w:r>
              <w:rPr>
                <w:rFonts w:cs="Arial"/>
                <w:b/>
                <w:bCs/>
                <w:color w:val="000000"/>
                <w:sz w:val="18"/>
                <w:szCs w:val="18"/>
              </w:rPr>
              <w:t xml:space="preserve"> (</w:t>
            </w:r>
            <w:r w:rsidR="00953F63">
              <w:rPr>
                <w:rFonts w:cs="Arial"/>
                <w:b/>
                <w:bCs/>
                <w:color w:val="000000"/>
                <w:sz w:val="18"/>
                <w:szCs w:val="18"/>
              </w:rPr>
              <w:t>v rozsahu</w:t>
            </w:r>
            <w:r>
              <w:rPr>
                <w:rFonts w:cs="Arial"/>
                <w:b/>
                <w:bCs/>
                <w:color w:val="000000"/>
                <w:sz w:val="18"/>
                <w:szCs w:val="18"/>
              </w:rPr>
              <w:t xml:space="preserve"> </w:t>
            </w:r>
            <w:r w:rsidR="00353F25">
              <w:rPr>
                <w:rFonts w:cs="Arial"/>
                <w:b/>
                <w:bCs/>
                <w:color w:val="000000"/>
                <w:sz w:val="18"/>
                <w:szCs w:val="18"/>
              </w:rPr>
              <w:t>2</w:t>
            </w:r>
            <w:r w:rsidR="00953F63">
              <w:rPr>
                <w:rFonts w:cs="Arial"/>
                <w:b/>
                <w:bCs/>
                <w:color w:val="000000"/>
                <w:sz w:val="18"/>
                <w:szCs w:val="18"/>
              </w:rPr>
              <w:t xml:space="preserve">,5 </w:t>
            </w:r>
            <w:r w:rsidR="00953F63" w:rsidRPr="00953F63">
              <w:rPr>
                <w:rFonts w:cs="Arial"/>
                <w:b/>
                <w:color w:val="545454"/>
              </w:rPr>
              <w:t>m³</w:t>
            </w:r>
            <w:r w:rsidR="00BF59D0" w:rsidRPr="00953F63">
              <w:rPr>
                <w:rFonts w:cs="Arial"/>
                <w:b/>
                <w:bCs/>
                <w:color w:val="000000"/>
                <w:sz w:val="18"/>
                <w:szCs w:val="18"/>
              </w:rPr>
              <w:t>)</w:t>
            </w:r>
          </w:p>
        </w:tc>
        <w:tc>
          <w:tcPr>
            <w:tcW w:w="3119" w:type="dxa"/>
            <w:tcBorders>
              <w:top w:val="single" w:sz="4" w:space="0" w:color="auto"/>
              <w:left w:val="nil"/>
              <w:bottom w:val="single" w:sz="4" w:space="0" w:color="auto"/>
              <w:right w:val="single" w:sz="4" w:space="0" w:color="auto"/>
            </w:tcBorders>
            <w:shd w:val="clear" w:color="000000" w:fill="FFFF00"/>
            <w:noWrap/>
            <w:vAlign w:val="bottom"/>
          </w:tcPr>
          <w:p w:rsidR="00091641" w:rsidRPr="00C82996" w:rsidRDefault="00091641" w:rsidP="00D55ECA">
            <w:pPr>
              <w:spacing w:before="0"/>
              <w:jc w:val="left"/>
              <w:rPr>
                <w:rFonts w:ascii="Calibri" w:hAnsi="Calibri" w:cs="Calibri"/>
                <w:color w:val="000000"/>
                <w:sz w:val="22"/>
                <w:szCs w:val="22"/>
              </w:rPr>
            </w:pPr>
          </w:p>
        </w:tc>
      </w:tr>
      <w:tr w:rsidR="00091641" w:rsidRPr="00C82996" w:rsidTr="00091641">
        <w:trPr>
          <w:trHeight w:val="465"/>
        </w:trPr>
        <w:tc>
          <w:tcPr>
            <w:tcW w:w="6961"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091641" w:rsidRDefault="00091641" w:rsidP="00D55ECA">
            <w:pPr>
              <w:spacing w:before="0"/>
              <w:rPr>
                <w:rFonts w:cs="Arial"/>
                <w:b/>
                <w:bCs/>
                <w:color w:val="000000"/>
                <w:sz w:val="18"/>
                <w:szCs w:val="18"/>
              </w:rPr>
            </w:pPr>
            <w:r>
              <w:rPr>
                <w:rFonts w:cs="Arial"/>
                <w:b/>
                <w:bCs/>
                <w:color w:val="000000"/>
                <w:sz w:val="18"/>
                <w:szCs w:val="18"/>
              </w:rPr>
              <w:t>NABÍDKOV</w:t>
            </w:r>
            <w:r w:rsidR="00044F25">
              <w:rPr>
                <w:rFonts w:cs="Arial"/>
                <w:b/>
                <w:bCs/>
                <w:color w:val="000000"/>
                <w:sz w:val="18"/>
                <w:szCs w:val="18"/>
              </w:rPr>
              <w:t>Á CENA CELKEM za předmět veřejné zakázky</w:t>
            </w:r>
          </w:p>
        </w:tc>
        <w:tc>
          <w:tcPr>
            <w:tcW w:w="3119" w:type="dxa"/>
            <w:tcBorders>
              <w:top w:val="single" w:sz="4" w:space="0" w:color="auto"/>
              <w:left w:val="nil"/>
              <w:bottom w:val="single" w:sz="4" w:space="0" w:color="auto"/>
              <w:right w:val="single" w:sz="4" w:space="0" w:color="auto"/>
            </w:tcBorders>
            <w:shd w:val="clear" w:color="000000" w:fill="FFFF00"/>
            <w:noWrap/>
            <w:vAlign w:val="bottom"/>
          </w:tcPr>
          <w:p w:rsidR="00091641" w:rsidRPr="00C82996" w:rsidRDefault="00091641" w:rsidP="00D55ECA">
            <w:pPr>
              <w:spacing w:before="0"/>
              <w:jc w:val="left"/>
              <w:rPr>
                <w:rFonts w:ascii="Calibri" w:hAnsi="Calibri" w:cs="Calibri"/>
                <w:color w:val="000000"/>
                <w:sz w:val="22"/>
                <w:szCs w:val="22"/>
              </w:rPr>
            </w:pPr>
          </w:p>
        </w:tc>
      </w:tr>
    </w:tbl>
    <w:p w:rsidR="00237612" w:rsidRDefault="00237612" w:rsidP="00611D54">
      <w:pPr>
        <w:pStyle w:val="01-L"/>
      </w:pPr>
      <w:r>
        <w:t>Způsob hodnocení nabídek</w:t>
      </w:r>
    </w:p>
    <w:p w:rsidR="001C6CE0" w:rsidRDefault="00237612" w:rsidP="00AF0A85">
      <w:r w:rsidRPr="00804835">
        <w:t xml:space="preserve">Základním hodnotícím kritériem pro hodnocení nabídek dle § 114 zákona </w:t>
      </w:r>
      <w:r>
        <w:t xml:space="preserve">je </w:t>
      </w:r>
      <w:r w:rsidRPr="00804835">
        <w:t xml:space="preserve">ekonomická výhodnost nabídky. Ekonomická výhodnost nabídky bude dle § 114 odst. 2 zadavatelem hodnocena podle nejnižší nabídkové ceny </w:t>
      </w:r>
      <w:r>
        <w:t>dodavatele</w:t>
      </w:r>
      <w:r w:rsidRPr="00804835">
        <w:t xml:space="preserve"> uvedené způsobem dle čl. 4 této zadávací dokumentace.</w:t>
      </w:r>
    </w:p>
    <w:p w:rsidR="00C96B6A" w:rsidRDefault="00C96B6A" w:rsidP="00AF0A85"/>
    <w:p w:rsidR="00383DE6" w:rsidRDefault="00383DE6" w:rsidP="00C96B6A">
      <w:pPr>
        <w:pStyle w:val="01-L"/>
        <w:spacing w:before="0"/>
      </w:pPr>
      <w:bookmarkStart w:id="32" w:name="_Ref341334690"/>
      <w:r>
        <w:t>Obecné požadavky zadavatele na prokázání splnění kvalifikace</w:t>
      </w:r>
      <w:bookmarkEnd w:id="32"/>
    </w:p>
    <w:p w:rsidR="00003EE3" w:rsidRDefault="00003EE3" w:rsidP="00AF0A85">
      <w:r>
        <w:t>Tato část zadávací dokumentace upravuje podrobným způsobem vymezení a způsob prokázání kvalifikačních předpokladů účastníka zadávacího řízení.</w:t>
      </w:r>
    </w:p>
    <w:p w:rsidR="00003EE3" w:rsidRDefault="00003EE3" w:rsidP="00AF0A85">
      <w:r>
        <w:t>Zadavatel požaduje prokázání splnění kvalifikace pro podlimitní režim dle § 53 zákona.</w:t>
      </w:r>
    </w:p>
    <w:p w:rsidR="00890FCB" w:rsidRPr="00611D54" w:rsidRDefault="00890FCB" w:rsidP="00611D54">
      <w:pPr>
        <w:pStyle w:val="02-ODST-2"/>
        <w:rPr>
          <w:b/>
        </w:rPr>
      </w:pPr>
      <w:r w:rsidRPr="00611D54">
        <w:rPr>
          <w:b/>
        </w:rPr>
        <w:t>Splněním kvalifikace se rozumí:</w:t>
      </w:r>
    </w:p>
    <w:p w:rsidR="00890FCB" w:rsidRDefault="00890FCB" w:rsidP="00611D54">
      <w:pPr>
        <w:pStyle w:val="Odstavecseseznamem"/>
        <w:numPr>
          <w:ilvl w:val="0"/>
          <w:numId w:val="27"/>
        </w:numPr>
      </w:pPr>
      <w:r w:rsidRPr="00DB6EAF">
        <w:t>splnění základní způsobilosti</w:t>
      </w:r>
      <w:r>
        <w:t xml:space="preserve"> dle § 74 zákona dodavatelem,</w:t>
      </w:r>
      <w:r w:rsidR="000C00B0">
        <w:t xml:space="preserve"> </w:t>
      </w:r>
      <w:r w:rsidR="00DD0DAA">
        <w:t>(viz odst. 6</w:t>
      </w:r>
      <w:r>
        <w:t>.2 této zadávací dokumentace),</w:t>
      </w:r>
    </w:p>
    <w:p w:rsidR="00890FCB" w:rsidRDefault="00890FCB" w:rsidP="00611D54">
      <w:pPr>
        <w:pStyle w:val="Odstavecseseznamem"/>
        <w:numPr>
          <w:ilvl w:val="0"/>
          <w:numId w:val="27"/>
        </w:numPr>
      </w:pPr>
      <w:r>
        <w:t>splnění profesní způsobilosti dle § 77 zákona dodavatelem,</w:t>
      </w:r>
      <w:r w:rsidR="000C00B0">
        <w:t xml:space="preserve"> </w:t>
      </w:r>
      <w:r w:rsidR="00DD0DAA">
        <w:t>(viz odst. 6</w:t>
      </w:r>
      <w:r>
        <w:t>.3 této zadávací dokumentace),</w:t>
      </w:r>
    </w:p>
    <w:p w:rsidR="002D1E5E" w:rsidRDefault="00890FCB" w:rsidP="00611D54">
      <w:pPr>
        <w:pStyle w:val="Odstavecseseznamem"/>
        <w:numPr>
          <w:ilvl w:val="0"/>
          <w:numId w:val="27"/>
        </w:numPr>
      </w:pPr>
      <w:r>
        <w:t>splnění technické kvalifikace dle § 79 zákona dodavatelem,</w:t>
      </w:r>
      <w:r w:rsidR="000C00B0">
        <w:t xml:space="preserve"> </w:t>
      </w:r>
      <w:r w:rsidR="00DD0DAA">
        <w:t>(viz odst. 6</w:t>
      </w:r>
      <w:r w:rsidR="002D1E5E">
        <w:t>.4 této zadávací dokumentace).</w:t>
      </w:r>
    </w:p>
    <w:p w:rsidR="00890FCB" w:rsidRPr="00611D54" w:rsidRDefault="002B54FB" w:rsidP="00611D54">
      <w:pPr>
        <w:pStyle w:val="02-ODST-2"/>
        <w:rPr>
          <w:b/>
        </w:rPr>
      </w:pPr>
      <w:r w:rsidRPr="00611D54">
        <w:rPr>
          <w:b/>
        </w:rPr>
        <w:t xml:space="preserve"> Základní způsobilost dle § 74 odst. 1 zákona</w:t>
      </w:r>
    </w:p>
    <w:p w:rsidR="00D02FB2" w:rsidRDefault="00D02FB2" w:rsidP="00611D54">
      <w:pPr>
        <w:ind w:left="142"/>
      </w:pPr>
      <w:r>
        <w:t>Zadavatel požaduje, aby dodavatel prokázal splnění základní způsobilosti, přičemž dle zákona způsobilým není dodavatel, který</w:t>
      </w:r>
    </w:p>
    <w:p w:rsidR="003D79B3" w:rsidRDefault="003D79B3" w:rsidP="00611D54">
      <w:pPr>
        <w:pStyle w:val="Odstavecseseznamem"/>
        <w:numPr>
          <w:ilvl w:val="0"/>
          <w:numId w:val="2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rsidR="003D79B3" w:rsidRDefault="003D79B3" w:rsidP="00611D54">
      <w:pPr>
        <w:pStyle w:val="Odstavecseseznamem"/>
        <w:numPr>
          <w:ilvl w:val="0"/>
          <w:numId w:val="28"/>
        </w:numPr>
      </w:pPr>
      <w:r>
        <w:t>má v České republice nebo v zemi svého sídla v evidenci daní zachycen splatný daňový nedoplatek,</w:t>
      </w:r>
    </w:p>
    <w:p w:rsidR="003D79B3" w:rsidRDefault="003D79B3" w:rsidP="00611D54">
      <w:pPr>
        <w:pStyle w:val="Odstavecseseznamem"/>
        <w:numPr>
          <w:ilvl w:val="0"/>
          <w:numId w:val="28"/>
        </w:numPr>
      </w:pPr>
      <w:r>
        <w:t>má v České republice nebo v zemi svého sídla splatný nedoplatek na pojistném nebo na penále na veřejné zdravotní pojištění,</w:t>
      </w:r>
    </w:p>
    <w:p w:rsidR="003D79B3" w:rsidRDefault="003D79B3" w:rsidP="00611D54">
      <w:pPr>
        <w:pStyle w:val="Odstavecseseznamem"/>
        <w:numPr>
          <w:ilvl w:val="0"/>
          <w:numId w:val="28"/>
        </w:numPr>
      </w:pPr>
      <w:r>
        <w:t>má v České republice nebo v zemi svého sídla splatný nedoplatek na pojistném nebo na penále na sociální zabezpečení a příspěvku na státní politiku zaměstnanosti,</w:t>
      </w:r>
    </w:p>
    <w:p w:rsidR="003D79B3" w:rsidRDefault="003D79B3" w:rsidP="00611D54">
      <w:pPr>
        <w:pStyle w:val="Odstavecseseznamem"/>
        <w:numPr>
          <w:ilvl w:val="0"/>
          <w:numId w:val="28"/>
        </w:numPr>
      </w:pPr>
      <w:r>
        <w:t xml:space="preserve">je v likvidaci, proti </w:t>
      </w:r>
      <w:proofErr w:type="gramStart"/>
      <w:r>
        <w:t>němuž</w:t>
      </w:r>
      <w:proofErr w:type="gramEnd"/>
      <w:r>
        <w:t xml:space="preserve"> bylo vydáno rozhodnutí o úpadku, vůči němuž byla nařízena nucená správa podle jiného právního předpisu nebo v obdobné situaci podle právního řádu země sídla dodavatele.</w:t>
      </w:r>
    </w:p>
    <w:p w:rsidR="00A82954" w:rsidRPr="00611D54" w:rsidRDefault="005B0E5A" w:rsidP="00611D54">
      <w:pPr>
        <w:pStyle w:val="05-ODST-3"/>
        <w:rPr>
          <w:b/>
        </w:rPr>
      </w:pPr>
      <w:r w:rsidRPr="00611D54">
        <w:rPr>
          <w:b/>
        </w:rPr>
        <w:t>Prokázání základní způsobilosti dodavatele</w:t>
      </w:r>
    </w:p>
    <w:p w:rsidR="00611D54" w:rsidRPr="00CB784C" w:rsidRDefault="00611D54" w:rsidP="00611D54">
      <w:pPr>
        <w:pStyle w:val="05-ODST-3"/>
        <w:numPr>
          <w:ilvl w:val="0"/>
          <w:numId w:val="0"/>
        </w:numPr>
        <w:ind w:left="1276"/>
      </w:pPr>
    </w:p>
    <w:p w:rsidR="00CB784C" w:rsidRDefault="008C06AB" w:rsidP="00611D54">
      <w:pPr>
        <w:spacing w:before="0"/>
        <w:ind w:firstLine="426"/>
      </w:pPr>
      <w:r>
        <w:t xml:space="preserve">     </w:t>
      </w:r>
      <w:r w:rsidR="00CB784C">
        <w:t>Dodavatel prokazuje splnění podmínek základní způsobilosti ve vztahu k České republice</w:t>
      </w:r>
    </w:p>
    <w:p w:rsidR="00CB784C" w:rsidRDefault="008C06AB" w:rsidP="00611D54">
      <w:pPr>
        <w:spacing w:before="0"/>
        <w:ind w:firstLine="426"/>
      </w:pPr>
      <w:r>
        <w:t xml:space="preserve">     </w:t>
      </w:r>
      <w:r w:rsidR="00446FDC">
        <w:t>p</w:t>
      </w:r>
      <w:r w:rsidR="00CB784C">
        <w:t>ředložením</w:t>
      </w:r>
      <w:r w:rsidR="00446FDC">
        <w:t>:</w:t>
      </w:r>
    </w:p>
    <w:p w:rsidR="007C49D1" w:rsidRDefault="007C49D1" w:rsidP="00611D54">
      <w:pPr>
        <w:pStyle w:val="Odstavecseseznamem"/>
        <w:numPr>
          <w:ilvl w:val="0"/>
          <w:numId w:val="29"/>
        </w:numPr>
      </w:pPr>
      <w:r>
        <w:t>výpisu z evidence Rejstříku trestů ve vztahu k § 74 odst. 1 písm. a) zákona,</w:t>
      </w:r>
    </w:p>
    <w:p w:rsidR="007C49D1" w:rsidRDefault="007C49D1" w:rsidP="00611D54">
      <w:pPr>
        <w:pStyle w:val="Odstavecseseznamem"/>
        <w:numPr>
          <w:ilvl w:val="0"/>
          <w:numId w:val="29"/>
        </w:numPr>
      </w:pPr>
      <w:r>
        <w:t>potvrzení příslušného finančního úřadu ve vztahu k § 74 odst. 1 písm. b) zákona,</w:t>
      </w:r>
    </w:p>
    <w:p w:rsidR="007C49D1" w:rsidRDefault="007C49D1" w:rsidP="00611D54">
      <w:pPr>
        <w:pStyle w:val="Odstavecseseznamem"/>
        <w:numPr>
          <w:ilvl w:val="0"/>
          <w:numId w:val="29"/>
        </w:numPr>
      </w:pPr>
      <w:r>
        <w:lastRenderedPageBreak/>
        <w:t>písemného čestného prohlášení ve vztahu ke spotřební dani ve vztahu k § 74 odst. 1 písm.</w:t>
      </w:r>
      <w:r w:rsidR="000C00B0">
        <w:t xml:space="preserve"> </w:t>
      </w:r>
      <w:r>
        <w:t>b) zákona,</w:t>
      </w:r>
    </w:p>
    <w:p w:rsidR="007C49D1" w:rsidRDefault="007C49D1" w:rsidP="00611D54">
      <w:pPr>
        <w:pStyle w:val="Odstavecseseznamem"/>
        <w:numPr>
          <w:ilvl w:val="0"/>
          <w:numId w:val="29"/>
        </w:numPr>
      </w:pPr>
      <w:r>
        <w:t xml:space="preserve">písemného čestného prohlášení ve vztahu </w:t>
      </w:r>
      <w:r w:rsidR="00AF330E">
        <w:t>k § 74 odst. 1 písm. c) zákona,</w:t>
      </w:r>
    </w:p>
    <w:p w:rsidR="00232FD5" w:rsidRDefault="00232FD5" w:rsidP="00611D54">
      <w:pPr>
        <w:pStyle w:val="Odstavecseseznamem"/>
        <w:numPr>
          <w:ilvl w:val="0"/>
          <w:numId w:val="29"/>
        </w:numPr>
      </w:pPr>
      <w:r>
        <w:t>potvrzení příslušné okresní správy sociálního zabezpečení</w:t>
      </w:r>
      <w:r w:rsidR="000C00B0">
        <w:t xml:space="preserve"> ve vztahu k § 74 odst. 1 písm. </w:t>
      </w:r>
      <w:r>
        <w:t>d) zákona,</w:t>
      </w:r>
    </w:p>
    <w:p w:rsidR="00D56B03" w:rsidRDefault="00D56B03" w:rsidP="00611D54">
      <w:pPr>
        <w:pStyle w:val="Odstavecseseznamem"/>
        <w:numPr>
          <w:ilvl w:val="0"/>
          <w:numId w:val="29"/>
        </w:numPr>
      </w:pPr>
      <w:r>
        <w:t>výpisu z obchodního rejstříku, nebo předložením písemného čestného prohlášení v případě, že není v obchodním rejstříku zapsán, ve vztahu k § 74 odst. 1 písm. e) zákona.</w:t>
      </w:r>
    </w:p>
    <w:p w:rsidR="0032767E" w:rsidRDefault="009D2A1E" w:rsidP="00611D54">
      <w:pPr>
        <w:ind w:left="142"/>
      </w:pPr>
      <w:r>
        <w:t>Zadavatel rovněž upozorňuje, že základní způsobilost prokáže dodavatel, který je právnickou</w:t>
      </w:r>
      <w:r w:rsidR="00892021">
        <w:t xml:space="preserve"> osobou</w:t>
      </w:r>
      <w:r w:rsidR="000C00B0">
        <w:t xml:space="preserve"> </w:t>
      </w:r>
      <w:r w:rsidR="0032767E">
        <w:t xml:space="preserve">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 </w:t>
      </w:r>
    </w:p>
    <w:p w:rsidR="000A153C" w:rsidRDefault="000A153C" w:rsidP="00AF0A85"/>
    <w:p w:rsidR="000A153C" w:rsidRPr="00611D54" w:rsidRDefault="007121D7" w:rsidP="00611D54">
      <w:pPr>
        <w:pStyle w:val="02-ODST-2"/>
        <w:rPr>
          <w:b/>
        </w:rPr>
      </w:pPr>
      <w:r>
        <w:t xml:space="preserve"> </w:t>
      </w:r>
      <w:r w:rsidRPr="00611D54">
        <w:rPr>
          <w:b/>
        </w:rPr>
        <w:t xml:space="preserve">Profesní způsobilosti dle § 77 odst. 1 a </w:t>
      </w:r>
      <w:r w:rsidR="00202C9D" w:rsidRPr="00611D54">
        <w:rPr>
          <w:b/>
        </w:rPr>
        <w:t xml:space="preserve">odst. </w:t>
      </w:r>
      <w:r w:rsidRPr="00611D54">
        <w:rPr>
          <w:b/>
        </w:rPr>
        <w:t>2 zákona</w:t>
      </w:r>
    </w:p>
    <w:p w:rsidR="00224B64" w:rsidRDefault="00224B64" w:rsidP="00611D54">
      <w:pPr>
        <w:ind w:left="142"/>
      </w:pPr>
      <w: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rsidR="00224B64" w:rsidRDefault="00224B64" w:rsidP="00611D54">
      <w:pPr>
        <w:ind w:left="142"/>
      </w:pPr>
      <w:r>
        <w:t>Zadavatel s ohledem na předmět veřejné zakázky dále požaduje, aby dodavatel prokázal splnění své profesní způsobilosti, přičemž</w:t>
      </w:r>
      <w:r>
        <w:tab/>
        <w:t>dodavatel prokazuje splnění profesní způsobilosti dle § 77 odst. 2 písm. a) zákona, jak je uvedeno níže.</w:t>
      </w:r>
    </w:p>
    <w:p w:rsidR="00767F73" w:rsidRDefault="00767F73" w:rsidP="00611D54">
      <w:pPr>
        <w:ind w:left="142"/>
      </w:pPr>
    </w:p>
    <w:p w:rsidR="005B0E5A" w:rsidRPr="00611D54" w:rsidRDefault="002572C7" w:rsidP="00611D54">
      <w:pPr>
        <w:pStyle w:val="05-ODST-3"/>
        <w:rPr>
          <w:b/>
        </w:rPr>
      </w:pPr>
      <w:r>
        <w:t xml:space="preserve">  </w:t>
      </w:r>
      <w:r w:rsidR="009C2DAF" w:rsidRPr="00611D54">
        <w:rPr>
          <w:b/>
        </w:rPr>
        <w:t xml:space="preserve">Prokázání profesní způsobilosti dodavatele </w:t>
      </w:r>
    </w:p>
    <w:p w:rsidR="00525C8B" w:rsidRDefault="002572C7" w:rsidP="00611D54">
      <w:pPr>
        <w:ind w:firstLine="426"/>
      </w:pPr>
      <w:r>
        <w:t xml:space="preserve">     </w:t>
      </w:r>
      <w:r w:rsidR="00525C8B" w:rsidRPr="009A37D7">
        <w:t>Dodavatel prokazuje splnění podmínek profesní způsobilosti ve vztahu k České republice</w:t>
      </w:r>
    </w:p>
    <w:p w:rsidR="00525C8B" w:rsidRDefault="00525C8B" w:rsidP="00611D54">
      <w:pPr>
        <w:pStyle w:val="Odstavecseseznamem"/>
        <w:numPr>
          <w:ilvl w:val="0"/>
          <w:numId w:val="30"/>
        </w:numPr>
      </w:pPr>
      <w:r>
        <w:t>dle § 77 odst. 1 zákona předložením výpisu z</w:t>
      </w:r>
      <w:r w:rsidR="002572C7">
        <w:t xml:space="preserve"> obchodního rejstříku nebo jiné </w:t>
      </w:r>
      <w:r w:rsidR="00767F73">
        <w:t>obdobné</w:t>
      </w:r>
      <w:r w:rsidR="002572C7">
        <w:t xml:space="preserve"> </w:t>
      </w:r>
      <w:r>
        <w:t>evidence, pokud jiný právní předpis zápis dodavatele do takovéto evidence požaduje,</w:t>
      </w:r>
    </w:p>
    <w:p w:rsidR="00525C8B" w:rsidRDefault="00525C8B" w:rsidP="00611D54">
      <w:pPr>
        <w:pStyle w:val="Odstavecseseznamem"/>
        <w:numPr>
          <w:ilvl w:val="0"/>
          <w:numId w:val="30"/>
        </w:numPr>
      </w:pPr>
      <w:r>
        <w:t xml:space="preserve">dle § 77 odst. 2 písm. </w:t>
      </w:r>
      <w:r w:rsidR="00152BC5">
        <w:t>a</w:t>
      </w:r>
      <w:r>
        <w:t>) předložením dokladu potvrzujícím oprávnění dodavatele podnikat</w:t>
      </w:r>
      <w:r w:rsidR="002572C7">
        <w:t xml:space="preserve"> </w:t>
      </w:r>
      <w:r>
        <w:t>v rozsahu odpovídajícímu předmětu veřejné zakázky</w:t>
      </w:r>
      <w:r w:rsidR="00152BC5">
        <w:t>, resp. předmětu dílčích veřejných zakázek</w:t>
      </w:r>
      <w:r>
        <w:t>.</w:t>
      </w:r>
    </w:p>
    <w:p w:rsidR="00404BB1" w:rsidRPr="00316AEF" w:rsidRDefault="00404BB1" w:rsidP="00316AEF">
      <w:pPr>
        <w:pStyle w:val="02-ODST-2"/>
        <w:rPr>
          <w:b/>
        </w:rPr>
      </w:pPr>
      <w:r w:rsidRPr="00316AEF">
        <w:rPr>
          <w:b/>
        </w:rPr>
        <w:t xml:space="preserve"> Technická kvalifikace dle § 79 zákona</w:t>
      </w:r>
    </w:p>
    <w:p w:rsidR="007909D3" w:rsidRDefault="007909D3" w:rsidP="00316AEF">
      <w:pPr>
        <w:ind w:left="142"/>
      </w:pPr>
      <w:r>
        <w:t xml:space="preserve">Zadavatel požaduje prokázání splnění kritérií technické kvalifikace dle § 79 odst. 2 písm. b) zákona s tím, že k prokázání technické kvalifikace dodavatelem zadavatel požaduje předložit seznam </w:t>
      </w:r>
      <w:r w:rsidR="00DF1674">
        <w:t>v</w:t>
      </w:r>
      <w:r w:rsidR="00DF1674">
        <w:rPr>
          <w:rFonts w:cs="Arial"/>
          <w:color w:val="000000"/>
        </w:rPr>
        <w:t xml:space="preserve">ýznamných dodávek poskytnutých za poslední 3 roky před zahájením zadávacího řízení včetně uvedení ceny a doby jejich poskytnutí a identifikace objednatele, přičemž tento seznam musí obsahovat </w:t>
      </w:r>
      <w:r w:rsidR="00903642">
        <w:t xml:space="preserve">nejméně </w:t>
      </w:r>
      <w:r w:rsidR="005E7B1B">
        <w:t xml:space="preserve">3 </w:t>
      </w:r>
      <w:r>
        <w:t>významn</w:t>
      </w:r>
      <w:r w:rsidR="00DF1674">
        <w:t>é</w:t>
      </w:r>
      <w:r>
        <w:t xml:space="preserve"> dodávk</w:t>
      </w:r>
      <w:r w:rsidR="00DF1674">
        <w:t>y</w:t>
      </w:r>
      <w:r>
        <w:t xml:space="preserve"> poskytnut</w:t>
      </w:r>
      <w:r w:rsidR="00DF1674">
        <w:t>é dodavatelem</w:t>
      </w:r>
      <w:r>
        <w:t xml:space="preserve"> za poslední 3 roky před zahájením zadávacího řízení včetně uvedení ceny a doby jejich poskytnutí a identifikace objednatele.</w:t>
      </w:r>
      <w:r w:rsidR="00903642">
        <w:t xml:space="preserve"> Za významnou dodávku se </w:t>
      </w:r>
      <w:r w:rsidR="00DF1674">
        <w:t xml:space="preserve">pro účely tohoto zadávacího řízení </w:t>
      </w:r>
      <w:r w:rsidR="00903642">
        <w:t xml:space="preserve">považuje dodávka, jejímž předmětem je dodávka alespoň dvou (2) kontejnerových zařízení pro výdej </w:t>
      </w:r>
      <w:proofErr w:type="spellStart"/>
      <w:r w:rsidR="00903642">
        <w:t>AdBlue</w:t>
      </w:r>
      <w:proofErr w:type="spellEnd"/>
      <w:r w:rsidR="00903642">
        <w:t xml:space="preserve"> včetně jejich zprovoznění.  </w:t>
      </w:r>
    </w:p>
    <w:p w:rsidR="007909D3" w:rsidRPr="00316AEF" w:rsidRDefault="007909D3" w:rsidP="00316AEF">
      <w:pPr>
        <w:pStyle w:val="05-ODST-3"/>
        <w:rPr>
          <w:b/>
        </w:rPr>
      </w:pPr>
      <w:r w:rsidRPr="00316AEF">
        <w:rPr>
          <w:b/>
        </w:rPr>
        <w:t>Prokázání technické kvalifikace dodavatele</w:t>
      </w:r>
    </w:p>
    <w:p w:rsidR="00895FCD" w:rsidRDefault="00701E6C" w:rsidP="00316AEF">
      <w:pPr>
        <w:ind w:left="709"/>
      </w:pPr>
      <w:r>
        <w:t xml:space="preserve">Dodavatel prokáže splnění technické kvalifikace dle § 79 odst. 2 písm. b) zákona předložením seznamu významných </w:t>
      </w:r>
      <w:r w:rsidR="00DF1674">
        <w:t>dodávek</w:t>
      </w:r>
      <w:r>
        <w:t>, v souladu s</w:t>
      </w:r>
      <w:r w:rsidR="00E73BEE">
        <w:t> </w:t>
      </w:r>
      <w:r>
        <w:t>pokyn</w:t>
      </w:r>
      <w:r w:rsidR="00E73BEE">
        <w:t xml:space="preserve">y </w:t>
      </w:r>
      <w:r w:rsidR="00C26A36">
        <w:t>uvedenými v</w:t>
      </w:r>
      <w:r w:rsidR="00895FCD">
        <w:t xml:space="preserve"> této zadávací dokumentaci.</w:t>
      </w:r>
    </w:p>
    <w:p w:rsidR="00895FCD" w:rsidRPr="00316AEF" w:rsidRDefault="00895FCD" w:rsidP="00316AEF">
      <w:pPr>
        <w:pStyle w:val="02-ODST-2"/>
        <w:rPr>
          <w:b/>
        </w:rPr>
      </w:pPr>
      <w:r w:rsidRPr="00316AEF">
        <w:rPr>
          <w:b/>
        </w:rPr>
        <w:t>Společná ustanovení ke kvalifikaci</w:t>
      </w:r>
    </w:p>
    <w:p w:rsidR="00B571E7" w:rsidRPr="00316AEF" w:rsidRDefault="00B571E7" w:rsidP="00316AEF">
      <w:pPr>
        <w:pStyle w:val="05-ODST-3"/>
        <w:rPr>
          <w:b/>
        </w:rPr>
      </w:pPr>
      <w:r w:rsidRPr="00316AEF">
        <w:rPr>
          <w:b/>
        </w:rPr>
        <w:t>Prokazování kvalifikace ve zjednodušeném podlimitním řízení</w:t>
      </w:r>
    </w:p>
    <w:p w:rsidR="00B571E7" w:rsidRDefault="00B571E7" w:rsidP="00316AEF">
      <w:pPr>
        <w:ind w:left="709"/>
      </w:pPr>
      <w:r>
        <w:t xml:space="preserve">Dodavatel prokazuje splnění kvalifikace v souladu a dle § 53 odst. 4 zákona, a to formou předložení kopií dokladů o kvalifikaci či čestným prohlášením nebo předložením jednotného evropského osvědčení pro veřejné zakázky dle § 87 zákona. Zadavatel pro prokazování </w:t>
      </w:r>
      <w:r>
        <w:lastRenderedPageBreak/>
        <w:t>kvalifikace využívá jednotlivá pravidla zákona platná pro nadlimitní režim, jak je uvedeno v této ZD.</w:t>
      </w:r>
    </w:p>
    <w:p w:rsidR="00390927" w:rsidRPr="00316AEF" w:rsidRDefault="00390927" w:rsidP="00316AEF">
      <w:pPr>
        <w:pStyle w:val="05-ODST-3"/>
        <w:rPr>
          <w:b/>
        </w:rPr>
      </w:pPr>
      <w:r w:rsidRPr="00316AEF">
        <w:rPr>
          <w:b/>
        </w:rPr>
        <w:t>Prokazování kvalifikace získané v zahraničí dle § 81 zákona</w:t>
      </w:r>
    </w:p>
    <w:p w:rsidR="00C95B25" w:rsidRDefault="00C95B25" w:rsidP="00316AEF">
      <w:pPr>
        <w:ind w:left="709"/>
      </w:pPr>
      <w:r>
        <w:t>V případě, že byla kvalifikace získána v zahraničí, prokazuje se doklady vydanými podle právního řádu země, ve které byla získána, a to v rozsahu požadovaném zadavatelem.</w:t>
      </w:r>
    </w:p>
    <w:p w:rsidR="00C95B25" w:rsidRDefault="00C95B25" w:rsidP="00316AEF">
      <w:pPr>
        <w:ind w:left="709"/>
      </w:pPr>
      <w:r>
        <w:t>V případě, že se podle příslušného právního řádu požadovaný doklad nevydává, může jej dodavatel nahradit předložením čestného prohlášení.</w:t>
      </w:r>
    </w:p>
    <w:p w:rsidR="00E17DDE" w:rsidRPr="00316AEF" w:rsidRDefault="0023271E" w:rsidP="00316AEF">
      <w:pPr>
        <w:pStyle w:val="05-ODST-3"/>
        <w:rPr>
          <w:b/>
        </w:rPr>
      </w:pPr>
      <w:r w:rsidRPr="00316AEF">
        <w:rPr>
          <w:b/>
        </w:rPr>
        <w:t>Prokazování kvalifikace v případě společné účasti dodavatelů dle § 82 zákona</w:t>
      </w:r>
    </w:p>
    <w:p w:rsidR="00E17DDE" w:rsidRDefault="00E17DDE" w:rsidP="00316AEF">
      <w:pPr>
        <w:ind w:left="709"/>
      </w:pPr>
      <w:r w:rsidRPr="002F79AB">
        <w:t>V případě společné účasti dodavatelů prokazuje základní způsobilost a profesní způsobilost podle § 77 odst. 1 každý dodavatel samostatně.</w:t>
      </w:r>
    </w:p>
    <w:p w:rsidR="001D7594" w:rsidRPr="00316AEF" w:rsidRDefault="001D7594" w:rsidP="00316AEF">
      <w:pPr>
        <w:pStyle w:val="05-ODST-3"/>
        <w:rPr>
          <w:b/>
        </w:rPr>
      </w:pPr>
      <w:r w:rsidRPr="00316AEF">
        <w:rPr>
          <w:b/>
        </w:rPr>
        <w:t>Prokázání kvalifikace prostřednictvím jiných osob dle § 83 zákona</w:t>
      </w:r>
    </w:p>
    <w:p w:rsidR="00D31403" w:rsidRDefault="006E3C70" w:rsidP="00316AEF">
      <w:pPr>
        <w:ind w:left="709"/>
      </w:pPr>
      <w: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BC5BB7" w:rsidRDefault="00BC5BB7" w:rsidP="00316AEF">
      <w:pPr>
        <w:pStyle w:val="Odstavecseseznamem"/>
        <w:numPr>
          <w:ilvl w:val="0"/>
          <w:numId w:val="31"/>
        </w:numPr>
        <w:spacing w:line="276" w:lineRule="auto"/>
      </w:pPr>
      <w:r>
        <w:t>doklady prokazující splnění profesní způsobilosti podle § 77 odst. 1 jinou osobou,</w:t>
      </w:r>
    </w:p>
    <w:p w:rsidR="00BC5BB7" w:rsidRDefault="00BC5BB7" w:rsidP="00316AEF">
      <w:pPr>
        <w:pStyle w:val="Odstavecseseznamem"/>
        <w:numPr>
          <w:ilvl w:val="0"/>
          <w:numId w:val="31"/>
        </w:numPr>
        <w:spacing w:line="276" w:lineRule="auto"/>
      </w:pPr>
      <w:r>
        <w:t>doklady prokazující splnění chybějící části kvalifikace prostřednictvím jiné osoby,</w:t>
      </w:r>
    </w:p>
    <w:p w:rsidR="00BC5BB7" w:rsidRDefault="00BC5BB7" w:rsidP="00316AEF">
      <w:pPr>
        <w:pStyle w:val="Odstavecseseznamem"/>
        <w:numPr>
          <w:ilvl w:val="0"/>
          <w:numId w:val="31"/>
        </w:numPr>
        <w:spacing w:line="276" w:lineRule="auto"/>
      </w:pPr>
      <w:r>
        <w:t>doklady o splnění základní způsobilosti podle § 74 jinou osobou a</w:t>
      </w:r>
      <w:r>
        <w:tab/>
      </w:r>
    </w:p>
    <w:p w:rsidR="00BC5BB7" w:rsidRDefault="00BC5BB7" w:rsidP="00316AEF">
      <w:pPr>
        <w:pStyle w:val="Odstavecseseznamem"/>
        <w:numPr>
          <w:ilvl w:val="0"/>
          <w:numId w:val="31"/>
        </w:numPr>
        <w:spacing w:line="276" w:lineRule="auto"/>
      </w:pPr>
      <w:r>
        <w:t xml:space="preserve">písemný závazek jiné osoby k poskytnutí plnění určeného k plnění veřejné </w:t>
      </w:r>
      <w:proofErr w:type="gramStart"/>
      <w:r>
        <w:t>zakázky  nebo</w:t>
      </w:r>
      <w:proofErr w:type="gramEnd"/>
      <w:r>
        <w:t xml:space="preserve"> k poskytnutí věcí nebo práv, s nimiž bude dodavatel oprávněn disponovat v rámci plnění veřejné zakázky, a to alespoň v rozsahu, v jakém jiná osoba prokázala kvalifikaci za dodavatele.</w:t>
      </w:r>
    </w:p>
    <w:p w:rsidR="00DB5D7F" w:rsidRDefault="00DB5D7F" w:rsidP="00316AEF">
      <w:pPr>
        <w:ind w:left="709"/>
      </w:pPr>
      <w:r>
        <w:t>Má se za to, že požadavek podle písm. d) výše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b) zákona požadované zadavatelem vztahující se k takové osobě, musí dokument podle písm. d) výše obsahovat závazek, že jiná osoba bude vykonávat služby, ke kterým se prokazované kritérium kvalifikace vztahuje.</w:t>
      </w:r>
    </w:p>
    <w:p w:rsidR="005729E0" w:rsidRDefault="005729E0" w:rsidP="00316AEF">
      <w:pPr>
        <w:ind w:left="709"/>
      </w:pPr>
    </w:p>
    <w:p w:rsidR="00F72A06" w:rsidRPr="00316AEF" w:rsidRDefault="00F72A06" w:rsidP="00316AEF">
      <w:pPr>
        <w:pStyle w:val="02-ODST-2"/>
        <w:rPr>
          <w:b/>
        </w:rPr>
      </w:pPr>
      <w:r w:rsidRPr="00316AEF">
        <w:rPr>
          <w:b/>
        </w:rPr>
        <w:t>Společné prokazování kvalifikace dle § 84 zákona</w:t>
      </w:r>
    </w:p>
    <w:p w:rsidR="00587B16" w:rsidRDefault="00587B16" w:rsidP="00316AEF">
      <w:pPr>
        <w:ind w:left="142"/>
      </w:pPr>
      <w:r w:rsidRPr="00626D7D">
        <w:t>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rsidR="005729E0" w:rsidRDefault="005729E0" w:rsidP="00316AEF">
      <w:pPr>
        <w:ind w:left="142"/>
      </w:pPr>
    </w:p>
    <w:p w:rsidR="005E49AE" w:rsidRPr="00246572" w:rsidRDefault="005E49AE" w:rsidP="00316AEF">
      <w:pPr>
        <w:pStyle w:val="02-ODST-2"/>
        <w:rPr>
          <w:b/>
        </w:rPr>
      </w:pPr>
      <w:r w:rsidRPr="00246572">
        <w:rPr>
          <w:b/>
        </w:rPr>
        <w:t>Předložení dokladů o kvalifikaci dle § 45 a 53 odst. 4 zákona</w:t>
      </w:r>
    </w:p>
    <w:p w:rsidR="00B64318" w:rsidRDefault="00B64318" w:rsidP="00246572">
      <w:pPr>
        <w:pStyle w:val="05-ODST-3"/>
        <w:ind w:left="1134" w:hanging="708"/>
      </w:pPr>
      <w:r>
        <w:t>Dodavatel dokládá splnění zadavatelem požadované kvalifikace předložením dokladů vyplývajících ze zadávací dokumentace. Nestanoví-li zákon či zadavatel v zadávací dokumentaci jinak, předkládá dodavatel kopie dokladů. Doklady prokazující základní způsobilost podle § 74 zákona a profesní způsobilost podle § 77 odst. 1 zákona musí prokazovat splnění požadovaného kritéria způsobilosti dodavatelem nejpozději v době 3 měsíců přede dnem podání nabídky.</w:t>
      </w:r>
    </w:p>
    <w:p w:rsidR="00B64318" w:rsidRDefault="00B64318" w:rsidP="00246572">
      <w:pPr>
        <w:pStyle w:val="05-ODST-3"/>
        <w:ind w:left="1134" w:hanging="708"/>
      </w:pPr>
      <w:r>
        <w:t xml:space="preserve">V případě, že dodavatel předkládá obdobné doklady podle právního řádu státu, ve kterém se takový doklad vydává, v cizím jazyce, je dodavatel povinen společně s tímto dokladem zadavateli doložit i překlad dokladu do českého jazyka s tím, že zadavateli zůstává vyhrazeno právo požadovat po dodavateli doložit úředně ověřený překlad tohoto dokladu do českého jazyka tlumočníkem zapsaným do seznamu znalců a tlumočníků v případě, že bude mít zadavatel pochybnosti o správnosti původně předloženého překladu dokladu. Povinnost doložení překladu se však nevztahuje na doklady ve slovenském jazyce a na doklady o vzdělání v latinském jazyce.  </w:t>
      </w:r>
    </w:p>
    <w:p w:rsidR="00B64318" w:rsidRDefault="00B64318" w:rsidP="00246572">
      <w:pPr>
        <w:pStyle w:val="05-ODST-3"/>
        <w:ind w:left="1134" w:hanging="708"/>
      </w:pPr>
      <w:r>
        <w:lastRenderedPageBreak/>
        <w:t>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nebo může nahradit v souladu s § 53 odst. 4 třetí věta zákona předložení dokladů prokazujících splnění kvalifikace dodavatelem předložením čestného prohlášení dodavatele podepsaného osobou oprávněnou jednat za dodavatele.</w:t>
      </w:r>
    </w:p>
    <w:p w:rsidR="003057F5" w:rsidRDefault="003057F5" w:rsidP="00246572">
      <w:pPr>
        <w:pStyle w:val="05-ODST-3"/>
        <w:ind w:left="1134" w:hanging="708"/>
      </w:pPr>
      <w:r>
        <w:t>Dodavatel rovněž může v souladu se zákonem vždy nahradit požadované doklady předložením jednotného evropského osvědčení pro veřejné zakázky.</w:t>
      </w:r>
    </w:p>
    <w:p w:rsidR="003057F5" w:rsidRDefault="003057F5" w:rsidP="00246572">
      <w:pPr>
        <w:pStyle w:val="05-ODST-3"/>
        <w:ind w:left="1134" w:hanging="708"/>
      </w:pPr>
      <w:r>
        <w:t>Zadavatel může požadovat v průběhu zadávacího řízení předložení originálů nebo úředně ověřených kopií dokladů o kvalifikaci dodavatele.</w:t>
      </w:r>
    </w:p>
    <w:p w:rsidR="003057F5" w:rsidRDefault="003057F5" w:rsidP="00246572">
      <w:pPr>
        <w:pStyle w:val="05-ODST-3"/>
        <w:ind w:left="1134" w:hanging="708"/>
      </w:pPr>
      <w:r>
        <w:t>Zadavatel si vyhrazuje právo požadovat, aby vybraný dodavatel před uzavřením smlouvy se zadavatelem zadavateli kromě jinde sjednaných dalších dokumentů předložil originály nebo ověřené kopie dokladů o kvalifikaci. Tento požadavek zadavatele se neuplatní pouze v případě, pokud již dodavatel takové doklady ke kvalifikaci v originálu či úředně ověřené kopii předložil již sám v nabídce či v rámci zadávacího řízení.</w:t>
      </w:r>
    </w:p>
    <w:p w:rsidR="00671605" w:rsidRDefault="00671605" w:rsidP="00AF0A85"/>
    <w:p w:rsidR="00CE51A5" w:rsidRPr="00246572" w:rsidRDefault="00CE51A5" w:rsidP="00246572">
      <w:pPr>
        <w:pStyle w:val="02-ODST-2"/>
        <w:rPr>
          <w:b/>
        </w:rPr>
      </w:pPr>
      <w:r w:rsidRPr="00246572">
        <w:rPr>
          <w:b/>
        </w:rPr>
        <w:t>Jednotné evropské osvědčení pro veřejné zakázky dle § 87 zákona</w:t>
      </w:r>
    </w:p>
    <w:p w:rsidR="00FF4ED4" w:rsidRDefault="00FF4ED4" w:rsidP="00246572">
      <w:pPr>
        <w:ind w:left="142"/>
      </w:pPr>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w:t>
      </w:r>
    </w:p>
    <w:p w:rsidR="00274E87" w:rsidRDefault="00274E87" w:rsidP="00AF0A85"/>
    <w:p w:rsidR="00601BBA" w:rsidRPr="00246572" w:rsidRDefault="00601BBA" w:rsidP="00246572">
      <w:pPr>
        <w:pStyle w:val="02-ODST-2"/>
        <w:rPr>
          <w:b/>
        </w:rPr>
      </w:pPr>
      <w:r w:rsidRPr="00246572">
        <w:rPr>
          <w:b/>
        </w:rPr>
        <w:t>Prokázání kvalifikace výpisem ze seznamu kvalifikovaných dodavatelů</w:t>
      </w:r>
    </w:p>
    <w:p w:rsidR="00E06E63" w:rsidRDefault="00E06E63" w:rsidP="00246572">
      <w:pPr>
        <w:ind w:left="142"/>
      </w:pPr>
      <w:r>
        <w:t xml:space="preserve">Předloží-li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rsidR="00E06E63" w:rsidRDefault="00E06E63" w:rsidP="00246572">
      <w:pPr>
        <w:ind w:left="142"/>
      </w:pPr>
      <w:r>
        <w:t>Výpis ze seznamu kvalifikovaných dodavatelů nesmí být k poslednímu dni, ke kterému má být prokázáno splnění základní a profesní způsobilosti dodavatelem, starší než 3 měsíce.</w:t>
      </w:r>
    </w:p>
    <w:p w:rsidR="00E24BC2" w:rsidRPr="00246572" w:rsidRDefault="00022B1C" w:rsidP="00246572">
      <w:pPr>
        <w:pStyle w:val="02-ODST-2"/>
        <w:rPr>
          <w:b/>
        </w:rPr>
      </w:pPr>
      <w:r w:rsidRPr="00246572">
        <w:rPr>
          <w:b/>
        </w:rPr>
        <w:t>Prokázání kvalifikace certifikátem ze systému certifikovaných dodavatelů</w:t>
      </w:r>
    </w:p>
    <w:p w:rsidR="00CE27B8" w:rsidRDefault="00CE27B8" w:rsidP="00246572">
      <w:pPr>
        <w:ind w:left="142"/>
      </w:pPr>
      <w:r w:rsidRPr="00E20C7C">
        <w:t>Předloží-li dodavatel zadavateli platný certifikát vydaný v rámci systému certifikovaných dodavatelů, který obsahuje náležitosti dle zákona, nahrazuje tento certifikát v rozsahu v něm uvedených údajů prokázání splnění kvalifikace dodavatelem.</w:t>
      </w:r>
    </w:p>
    <w:p w:rsidR="00AF6758" w:rsidRPr="00246572" w:rsidRDefault="00AF6758" w:rsidP="00246572">
      <w:pPr>
        <w:pStyle w:val="02-ODST-2"/>
        <w:rPr>
          <w:b/>
        </w:rPr>
      </w:pPr>
      <w:r w:rsidRPr="00246572">
        <w:rPr>
          <w:b/>
        </w:rPr>
        <w:t xml:space="preserve">Změny kvalifikace účastníka zadávacího </w:t>
      </w:r>
      <w:r w:rsidR="00D2093F" w:rsidRPr="00246572">
        <w:rPr>
          <w:b/>
        </w:rPr>
        <w:t>řízení dle § 88 zákona</w:t>
      </w:r>
    </w:p>
    <w:p w:rsidR="00D2093F" w:rsidRDefault="001A26BF" w:rsidP="00246572">
      <w:pPr>
        <w:ind w:left="142"/>
      </w:pPr>
      <w: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rsidR="00E46C45" w:rsidRDefault="00E46C45" w:rsidP="00246572">
      <w:pPr>
        <w:pStyle w:val="01-L"/>
      </w:pPr>
      <w:r>
        <w:t>Podmínky a požadavky na zpracování nabídky</w:t>
      </w:r>
    </w:p>
    <w:p w:rsidR="00880B84" w:rsidRPr="00880B84" w:rsidRDefault="00880B84" w:rsidP="00880B84"/>
    <w:p w:rsidR="00880B84" w:rsidRDefault="00880B84" w:rsidP="00880B84">
      <w:pPr>
        <w:pStyle w:val="Odstavec2"/>
        <w:numPr>
          <w:ilvl w:val="1"/>
          <w:numId w:val="1"/>
        </w:numPr>
        <w:tabs>
          <w:tab w:val="clear" w:pos="2923"/>
          <w:tab w:val="num" w:pos="1364"/>
        </w:tabs>
        <w:ind w:left="851"/>
        <w:rPr>
          <w:rFonts w:cs="Arial"/>
          <w:b/>
        </w:rPr>
      </w:pPr>
      <w:r w:rsidRPr="003D4897">
        <w:rPr>
          <w:rFonts w:cs="Arial"/>
          <w:b/>
        </w:rPr>
        <w:t>Zadavatel požaduje, aby nabídka splňovala následující požadavky:</w:t>
      </w:r>
    </w:p>
    <w:p w:rsidR="00880B84" w:rsidRPr="0073265B" w:rsidRDefault="00D97722" w:rsidP="00880B84">
      <w:pPr>
        <w:pStyle w:val="05-ODST-3"/>
        <w:tabs>
          <w:tab w:val="clear" w:pos="1134"/>
          <w:tab w:val="clear" w:pos="1506"/>
          <w:tab w:val="num" w:pos="4058"/>
        </w:tabs>
        <w:ind w:left="1560" w:hanging="709"/>
      </w:pPr>
      <w:r>
        <w:rPr>
          <w:rFonts w:cs="Arial"/>
        </w:rPr>
        <w:t xml:space="preserve">    </w:t>
      </w:r>
      <w:r w:rsidR="00880B84" w:rsidRPr="0073265B">
        <w:rPr>
          <w:rFonts w:cs="Arial"/>
        </w:rPr>
        <w:t xml:space="preserve">Zadavatel upozorňuje dodavatele, že nabídky mohou být podány v souladu s § 103 odst. 1 písm. c) zákona pouze elektronicky prostřednictvím elektronického nástroje EZAK  dostupným </w:t>
      </w:r>
      <w:proofErr w:type="gramStart"/>
      <w:r w:rsidR="00880B84" w:rsidRPr="0073265B">
        <w:rPr>
          <w:rFonts w:cs="Arial"/>
        </w:rPr>
        <w:t>na</w:t>
      </w:r>
      <w:proofErr w:type="gramEnd"/>
      <w:r w:rsidR="00E12EA4">
        <w:rPr>
          <w:rFonts w:cs="Arial"/>
        </w:rPr>
        <w:t>:</w:t>
      </w:r>
      <w:r w:rsidR="00880B84" w:rsidRPr="0073265B">
        <w:rPr>
          <w:rFonts w:cs="Arial"/>
        </w:rPr>
        <w:t xml:space="preserve"> </w:t>
      </w:r>
      <w:hyperlink r:id="rId11" w:history="1">
        <w:r w:rsidR="00880B84" w:rsidRPr="0073265B">
          <w:rPr>
            <w:rStyle w:val="Hypertextovodkaz"/>
            <w:rFonts w:cs="Arial"/>
          </w:rPr>
          <w:t>https://zakazky.ceproas.cz/</w:t>
        </w:r>
      </w:hyperlink>
      <w:r w:rsidR="00880B84" w:rsidRPr="0073265B">
        <w:rPr>
          <w:rFonts w:cs="Arial"/>
        </w:rPr>
        <w:t xml:space="preserve"> (dále jen „E-ZAK“).</w:t>
      </w:r>
    </w:p>
    <w:p w:rsidR="00880B84" w:rsidRPr="0036553C" w:rsidRDefault="00D97722" w:rsidP="00880B84">
      <w:pPr>
        <w:pStyle w:val="05-ODST-3"/>
        <w:tabs>
          <w:tab w:val="clear" w:pos="1134"/>
          <w:tab w:val="clear" w:pos="1506"/>
          <w:tab w:val="num" w:pos="4058"/>
        </w:tabs>
        <w:ind w:left="1560" w:hanging="709"/>
      </w:pPr>
      <w:r>
        <w:t xml:space="preserve">   </w:t>
      </w:r>
      <w:r w:rsidR="00880B84" w:rsidRPr="0036553C">
        <w:t>Zadavatel upozorňuje, že bez elektronického podpisu není možné podání nabídky  prostřednictvím elektronického nástroje E-ZAK.</w:t>
      </w:r>
    </w:p>
    <w:p w:rsidR="00880B84" w:rsidRDefault="009C270B" w:rsidP="00880B84">
      <w:pPr>
        <w:pStyle w:val="05-ODST-3"/>
        <w:tabs>
          <w:tab w:val="clear" w:pos="1134"/>
          <w:tab w:val="clear" w:pos="1506"/>
          <w:tab w:val="num" w:pos="4058"/>
        </w:tabs>
        <w:ind w:left="1560" w:hanging="709"/>
      </w:pPr>
      <w:r>
        <w:rPr>
          <w:rFonts w:cs="Arial"/>
        </w:rPr>
        <w:lastRenderedPageBreak/>
        <w:t xml:space="preserve">   </w:t>
      </w:r>
      <w:r w:rsidR="00880B84" w:rsidRPr="0073265B">
        <w:rPr>
          <w:rFonts w:cs="Arial"/>
        </w:rPr>
        <w:t xml:space="preserve">Nabídku dodavatel podá prostřednictvím elektronického nástroje E-ZAK, podrobné instrukce o tomto nástroji nalezne v aktuální verzi v příručce pod odkazem Podrobné instrukce pro podání nabídky prostřednictvím elektronického nástroje v „Uživatelské příručce pro dodavatele“, která je dostupná na  </w:t>
      </w:r>
      <w:hyperlink r:id="rId12" w:history="1">
        <w:r w:rsidR="00880B84" w:rsidRPr="0073265B">
          <w:rPr>
            <w:rStyle w:val="Hypertextovodkaz"/>
            <w:rFonts w:cs="Arial"/>
          </w:rPr>
          <w:t>https://zakazky.ceproas.cz/</w:t>
        </w:r>
      </w:hyperlink>
      <w:r w:rsidR="00880B84">
        <w:t xml:space="preserve"> </w:t>
      </w:r>
    </w:p>
    <w:p w:rsidR="00880B84" w:rsidRPr="00693AF8" w:rsidRDefault="009C270B" w:rsidP="00880B84">
      <w:pPr>
        <w:pStyle w:val="05-ODST-3"/>
        <w:tabs>
          <w:tab w:val="clear" w:pos="1134"/>
          <w:tab w:val="clear" w:pos="1506"/>
          <w:tab w:val="num" w:pos="4058"/>
        </w:tabs>
        <w:ind w:left="1560" w:hanging="709"/>
      </w:pPr>
      <w:r>
        <w:rPr>
          <w:rFonts w:cs="Arial"/>
        </w:rPr>
        <w:t xml:space="preserve">   </w:t>
      </w:r>
      <w:r w:rsidR="00880B84" w:rsidRPr="0021711C">
        <w:rPr>
          <w:rFonts w:cs="Arial"/>
        </w:rPr>
        <w:t>Systémové požadavky na PC pro podání nabídek a elektronický podpis v aplikaci E-ZAK lze nalézt na</w:t>
      </w:r>
      <w:r w:rsidR="00880B84">
        <w:rPr>
          <w:rFonts w:cs="Arial"/>
        </w:rPr>
        <w:t xml:space="preserve"> </w:t>
      </w:r>
      <w:r w:rsidR="00880B84" w:rsidRPr="0021711C">
        <w:rPr>
          <w:rFonts w:cs="Arial"/>
        </w:rPr>
        <w:t xml:space="preserve"> </w:t>
      </w:r>
      <w:hyperlink r:id="rId13" w:history="1">
        <w:r w:rsidR="00880B84" w:rsidRPr="0021711C">
          <w:rPr>
            <w:rFonts w:cs="Arial"/>
          </w:rPr>
          <w:t>http://www.ezak.cz/faq/pozadavky-na-system</w:t>
        </w:r>
      </w:hyperlink>
      <w:r w:rsidR="00880B84">
        <w:rPr>
          <w:rFonts w:cs="Arial"/>
        </w:rPr>
        <w:t xml:space="preserve">. </w:t>
      </w:r>
      <w:r w:rsidR="00880B84" w:rsidRPr="00693AF8">
        <w:rPr>
          <w:rFonts w:cs="Arial"/>
        </w:rPr>
        <w:t xml:space="preserve"> </w:t>
      </w:r>
    </w:p>
    <w:p w:rsidR="00880B84" w:rsidRPr="0021711C" w:rsidRDefault="009C270B" w:rsidP="00880B84">
      <w:pPr>
        <w:pStyle w:val="05-ODST-3"/>
        <w:tabs>
          <w:tab w:val="clear" w:pos="1134"/>
          <w:tab w:val="clear" w:pos="1506"/>
          <w:tab w:val="num" w:pos="4058"/>
        </w:tabs>
        <w:ind w:left="1560" w:hanging="709"/>
        <w:rPr>
          <w:rFonts w:cs="Arial"/>
        </w:rPr>
      </w:pPr>
      <w:r>
        <w:rPr>
          <w:rFonts w:cs="Arial"/>
        </w:rPr>
        <w:t xml:space="preserve">   </w:t>
      </w:r>
      <w:r w:rsidR="00880B84" w:rsidRPr="0021711C">
        <w:rPr>
          <w:rFonts w:cs="Arial"/>
        </w:rPr>
        <w:t>Atestovaný elektronický nástroj E-ZAK zaručuje splnění všech podmínek bezpečnosti a důvěrnosti vkládaných dat, včetně absolutní nepřístupnosti nabídek na straně zadavatele před uplynutím stanovené lhůty pro podání nabídek.</w:t>
      </w:r>
    </w:p>
    <w:p w:rsidR="00880B84" w:rsidRPr="0021711C" w:rsidRDefault="009C270B" w:rsidP="00880B84">
      <w:pPr>
        <w:pStyle w:val="05-ODST-3"/>
        <w:tabs>
          <w:tab w:val="clear" w:pos="1134"/>
          <w:tab w:val="clear" w:pos="1506"/>
          <w:tab w:val="num" w:pos="4058"/>
        </w:tabs>
        <w:ind w:left="1560" w:hanging="709"/>
        <w:rPr>
          <w:rFonts w:cs="Arial"/>
        </w:rPr>
      </w:pPr>
      <w:r>
        <w:rPr>
          <w:rFonts w:cs="Arial"/>
        </w:rPr>
        <w:t xml:space="preserve">   </w:t>
      </w:r>
      <w:r w:rsidR="00880B84" w:rsidRPr="0021711C">
        <w:rPr>
          <w:rFonts w:cs="Arial"/>
        </w:rPr>
        <w:t>Dodavatel prostřednictvím elektronického nástroje v českém jazyce předloží zadavateli všechny dokumenty, které mají být součástí nabídky účastníka.</w:t>
      </w:r>
    </w:p>
    <w:p w:rsidR="00880B84" w:rsidRPr="0021711C" w:rsidRDefault="00880B84" w:rsidP="00880B84">
      <w:pPr>
        <w:pStyle w:val="05-ODST-3"/>
        <w:tabs>
          <w:tab w:val="clear" w:pos="1134"/>
          <w:tab w:val="clear" w:pos="1506"/>
          <w:tab w:val="num" w:pos="4058"/>
        </w:tabs>
        <w:ind w:left="1560" w:hanging="709"/>
        <w:rPr>
          <w:rFonts w:cs="Arial"/>
        </w:rPr>
      </w:pPr>
      <w:r>
        <w:t xml:space="preserve"> </w:t>
      </w:r>
      <w:r w:rsidR="009C270B">
        <w:t xml:space="preserve">  </w:t>
      </w:r>
      <w:r w:rsidRPr="0021711C">
        <w:rPr>
          <w:rFonts w:cs="Arial"/>
        </w:rPr>
        <w:t>Zadavatel požaduje, aby nabídka splňovala následující požadavky:</w:t>
      </w:r>
    </w:p>
    <w:p w:rsidR="00880B84" w:rsidRDefault="00880B84" w:rsidP="00880B84">
      <w:pPr>
        <w:pStyle w:val="06-PSM"/>
        <w:numPr>
          <w:ilvl w:val="0"/>
          <w:numId w:val="38"/>
        </w:numPr>
        <w:tabs>
          <w:tab w:val="num" w:pos="927"/>
        </w:tabs>
      </w:pPr>
      <w:r>
        <w:t>nabídku i doklady a informace k prokázání splnění kvalifikace je dodavatel povinen podat písemně prostřednictvím elektronického nástroje E-ZAK v souladu se zadávacími podmínkami.</w:t>
      </w:r>
    </w:p>
    <w:p w:rsidR="00880B84" w:rsidRDefault="00880B84" w:rsidP="00880B84">
      <w:pPr>
        <w:pStyle w:val="06-PSM"/>
        <w:numPr>
          <w:ilvl w:val="0"/>
          <w:numId w:val="38"/>
        </w:numPr>
        <w:tabs>
          <w:tab w:val="num" w:pos="927"/>
        </w:tabs>
      </w:pPr>
      <w:r>
        <w:t xml:space="preserve">nabídka musí být na titulní straně označena názvem veřejné zakázky, obchodní firmou/jménem a sídlem/místem podnikání dodavatele – účastníka zadávacího řízení. </w:t>
      </w:r>
    </w:p>
    <w:p w:rsidR="00880B84" w:rsidRPr="003D4897" w:rsidRDefault="004E3817" w:rsidP="00880B84">
      <w:pPr>
        <w:pStyle w:val="05-ODST-3"/>
        <w:tabs>
          <w:tab w:val="clear" w:pos="1134"/>
          <w:tab w:val="clear" w:pos="1506"/>
          <w:tab w:val="num" w:pos="4483"/>
        </w:tabs>
        <w:ind w:left="1560" w:hanging="709"/>
        <w:rPr>
          <w:rFonts w:cs="Arial"/>
        </w:rPr>
      </w:pPr>
      <w:r>
        <w:rPr>
          <w:rFonts w:cs="Arial"/>
        </w:rPr>
        <w:t xml:space="preserve">   </w:t>
      </w:r>
      <w:r w:rsidR="00880B84" w:rsidRPr="003D4897">
        <w:rPr>
          <w:rFonts w:cs="Arial"/>
        </w:rPr>
        <w:t>Nabídka bude předložena v českém jazyce.</w:t>
      </w:r>
    </w:p>
    <w:p w:rsidR="00880B84" w:rsidRPr="003D4897" w:rsidRDefault="004E3817" w:rsidP="00880B84">
      <w:pPr>
        <w:pStyle w:val="05-ODST-3"/>
        <w:tabs>
          <w:tab w:val="clear" w:pos="1134"/>
          <w:tab w:val="clear" w:pos="1506"/>
          <w:tab w:val="num" w:pos="4483"/>
        </w:tabs>
        <w:ind w:left="1560" w:hanging="709"/>
        <w:rPr>
          <w:rFonts w:cs="Arial"/>
        </w:rPr>
      </w:pPr>
      <w:r>
        <w:rPr>
          <w:rFonts w:cs="Arial"/>
        </w:rPr>
        <w:t xml:space="preserve">   </w:t>
      </w:r>
      <w:r w:rsidR="00880B84" w:rsidRPr="003D4897">
        <w:rPr>
          <w:rFonts w:cs="Arial"/>
        </w:rPr>
        <w:t xml:space="preserve">Nabídka nebude obsahovat přepisy a opravy, které by mohly zadavatele uvést v omyl. </w:t>
      </w:r>
    </w:p>
    <w:p w:rsidR="00880B84" w:rsidRPr="000E0D1E" w:rsidRDefault="00880B84" w:rsidP="00880B84">
      <w:pPr>
        <w:pStyle w:val="05-ODST-3"/>
        <w:tabs>
          <w:tab w:val="clear" w:pos="1134"/>
          <w:tab w:val="clear" w:pos="1506"/>
          <w:tab w:val="num" w:pos="4483"/>
        </w:tabs>
        <w:ind w:left="1560" w:hanging="709"/>
        <w:rPr>
          <w:rFonts w:cs="Arial"/>
        </w:rPr>
      </w:pPr>
      <w:r w:rsidRPr="000E0D1E">
        <w:rPr>
          <w:rFonts w:cs="Arial"/>
        </w:rPr>
        <w:t xml:space="preserve">Dokumenty budou předloženy ve formátech aplikačních programů Microsoft Word a </w:t>
      </w:r>
      <w:proofErr w:type="spellStart"/>
      <w:r w:rsidRPr="000E0D1E">
        <w:rPr>
          <w:rFonts w:cs="Arial"/>
        </w:rPr>
        <w:t>Excel</w:t>
      </w:r>
      <w:r>
        <w:rPr>
          <w:rFonts w:cs="Arial"/>
        </w:rPr>
        <w:t>a</w:t>
      </w:r>
      <w:proofErr w:type="spellEnd"/>
      <w:r>
        <w:rPr>
          <w:rFonts w:cs="Arial"/>
        </w:rPr>
        <w:t xml:space="preserve"> ve formátu *</w:t>
      </w:r>
      <w:proofErr w:type="spellStart"/>
      <w:r>
        <w:rPr>
          <w:rFonts w:cs="Arial"/>
        </w:rPr>
        <w:t>pdf</w:t>
      </w:r>
      <w:proofErr w:type="spellEnd"/>
      <w:r w:rsidRPr="000E0D1E">
        <w:rPr>
          <w:rFonts w:cs="Arial"/>
        </w:rPr>
        <w:t>.</w:t>
      </w:r>
    </w:p>
    <w:p w:rsidR="00880B84" w:rsidRPr="003D4897" w:rsidRDefault="00880B84" w:rsidP="00880B84">
      <w:pPr>
        <w:pStyle w:val="05-ODST-3"/>
        <w:tabs>
          <w:tab w:val="clear" w:pos="1134"/>
          <w:tab w:val="clear" w:pos="1506"/>
          <w:tab w:val="num" w:pos="4483"/>
        </w:tabs>
        <w:ind w:left="1560" w:hanging="709"/>
        <w:rPr>
          <w:rFonts w:cs="Arial"/>
        </w:rPr>
      </w:pPr>
      <w:r w:rsidRPr="003D4897">
        <w:rPr>
          <w:rFonts w:cs="Arial"/>
        </w:rPr>
        <w:t>Dodavatel může podat pouze jednu nabídku. Zadavatel v této souvislosti upozorňuje, že dodavatel, který podal nabídku k této zakázce, nesmí být zároveň osobou, prostřednictvím níž jiný dodavatel prokazuje v tomto řízení kvalifikaci/způsobilost.</w:t>
      </w:r>
    </w:p>
    <w:p w:rsidR="00880B84" w:rsidRPr="003D4897" w:rsidRDefault="00880B84" w:rsidP="00880B84">
      <w:pPr>
        <w:pStyle w:val="05-ODST-3"/>
        <w:tabs>
          <w:tab w:val="clear" w:pos="1134"/>
          <w:tab w:val="clear" w:pos="1506"/>
          <w:tab w:val="num" w:pos="4483"/>
        </w:tabs>
        <w:ind w:left="1560" w:hanging="709"/>
        <w:rPr>
          <w:rFonts w:cs="Arial"/>
        </w:rPr>
      </w:pPr>
      <w:r w:rsidRPr="003D4897">
        <w:rPr>
          <w:rFonts w:cs="Arial"/>
        </w:rPr>
        <w:t>Zadavatel nepřipouští varianty nabídky.</w:t>
      </w:r>
    </w:p>
    <w:p w:rsidR="00880B84" w:rsidRPr="003D4897" w:rsidRDefault="00880B84" w:rsidP="00880B84">
      <w:pPr>
        <w:pStyle w:val="05-ODST-3"/>
        <w:numPr>
          <w:ilvl w:val="0"/>
          <w:numId w:val="0"/>
        </w:numPr>
        <w:ind w:left="1134"/>
        <w:rPr>
          <w:rFonts w:cs="Arial"/>
        </w:rPr>
      </w:pPr>
    </w:p>
    <w:p w:rsidR="00880B84" w:rsidRPr="003D4897" w:rsidRDefault="00880B84" w:rsidP="00880B84">
      <w:pPr>
        <w:pStyle w:val="Odstavec2"/>
        <w:numPr>
          <w:ilvl w:val="1"/>
          <w:numId w:val="1"/>
        </w:numPr>
        <w:tabs>
          <w:tab w:val="clear" w:pos="2923"/>
          <w:tab w:val="num" w:pos="1364"/>
        </w:tabs>
        <w:ind w:left="851"/>
        <w:rPr>
          <w:rFonts w:cs="Arial"/>
          <w:b/>
        </w:rPr>
      </w:pPr>
      <w:bookmarkStart w:id="33" w:name="_Toc317770674"/>
      <w:bookmarkStart w:id="34" w:name="_Toc382833437"/>
      <w:r w:rsidRPr="003D4897">
        <w:rPr>
          <w:rFonts w:cs="Arial"/>
          <w:b/>
        </w:rPr>
        <w:t>Soulad návrhu smlouvy a ostatních částí nabídky</w:t>
      </w:r>
      <w:bookmarkEnd w:id="33"/>
      <w:bookmarkEnd w:id="34"/>
    </w:p>
    <w:p w:rsidR="00880B84" w:rsidRPr="000E0D1E" w:rsidRDefault="004E3817" w:rsidP="00880B84">
      <w:pPr>
        <w:pStyle w:val="05-ODST-3"/>
        <w:tabs>
          <w:tab w:val="clear" w:pos="1134"/>
          <w:tab w:val="clear" w:pos="1506"/>
          <w:tab w:val="num" w:pos="4483"/>
        </w:tabs>
        <w:ind w:left="1560" w:hanging="709"/>
        <w:rPr>
          <w:rFonts w:cs="Arial"/>
        </w:rPr>
      </w:pPr>
      <w:r>
        <w:rPr>
          <w:rFonts w:cs="Arial"/>
        </w:rPr>
        <w:t xml:space="preserve">   </w:t>
      </w:r>
      <w:r w:rsidR="00880B84" w:rsidRPr="000E0D1E">
        <w:rPr>
          <w:rFonts w:cs="Arial"/>
        </w:rPr>
        <w:t xml:space="preserve">Všechny podmínky a požadavky zadavatele vymezené zadávacími podmínkami budou součástí návrhu smlouvy tak, že návrh smlouvy musí odpovídat zadávacím podmínkám a nabídce dodavatele. </w:t>
      </w:r>
      <w:r w:rsidR="00880B84" w:rsidRPr="003D4897">
        <w:rPr>
          <w:rFonts w:cs="Arial"/>
        </w:rPr>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rsidR="00880B84" w:rsidRPr="000E0D1E">
        <w:rPr>
          <w:rFonts w:cs="Arial"/>
        </w:rPr>
        <w:t xml:space="preserve">.  </w:t>
      </w:r>
    </w:p>
    <w:p w:rsidR="00880B84" w:rsidRDefault="004E3817" w:rsidP="00880B84">
      <w:pPr>
        <w:pStyle w:val="05-ODST-3"/>
        <w:tabs>
          <w:tab w:val="clear" w:pos="1134"/>
          <w:tab w:val="clear" w:pos="1506"/>
          <w:tab w:val="num" w:pos="4483"/>
        </w:tabs>
        <w:ind w:left="1560" w:hanging="709"/>
        <w:rPr>
          <w:rFonts w:cs="Arial"/>
        </w:rPr>
      </w:pPr>
      <w:r>
        <w:rPr>
          <w:rFonts w:cs="Arial"/>
        </w:rPr>
        <w:t xml:space="preserve">   </w:t>
      </w:r>
      <w:r w:rsidR="00880B84" w:rsidRPr="000E0D1E">
        <w:rPr>
          <w:rFonts w:cs="Arial"/>
        </w:rPr>
        <w:t xml:space="preserve">Pokud návrh smlouvy nebude odpovídat zadávacím podmínkám, zejména obchodním podmínkám vymíněným zadavatelem, a ostatním částem nabídky dodavatele, bude tato skutečnost důvodem k vyřazení nabídky a vyloučení dodavatele z účasti v zadávacím řízení. </w:t>
      </w:r>
    </w:p>
    <w:p w:rsidR="00880B84" w:rsidRPr="005162C2" w:rsidRDefault="004E3817" w:rsidP="00880B84">
      <w:pPr>
        <w:pStyle w:val="05-ODST-3"/>
        <w:tabs>
          <w:tab w:val="clear" w:pos="1134"/>
          <w:tab w:val="clear" w:pos="1506"/>
          <w:tab w:val="num" w:pos="4483"/>
        </w:tabs>
        <w:ind w:left="1560" w:hanging="709"/>
        <w:rPr>
          <w:rFonts w:cs="Arial"/>
        </w:rPr>
      </w:pPr>
      <w:bookmarkStart w:id="35" w:name="_Toc317770676"/>
      <w:bookmarkStart w:id="36" w:name="_Toc382833439"/>
      <w:r>
        <w:rPr>
          <w:rFonts w:cs="Arial"/>
        </w:rPr>
        <w:t xml:space="preserve">   </w:t>
      </w:r>
      <w:r w:rsidR="00880B84" w:rsidRPr="005162C2">
        <w:rPr>
          <w:rFonts w:cs="Arial"/>
        </w:rPr>
        <w:t>Způsob označení jednotlivých listů nabídky</w:t>
      </w:r>
      <w:bookmarkEnd w:id="35"/>
      <w:bookmarkEnd w:id="36"/>
    </w:p>
    <w:p w:rsidR="00880B84" w:rsidRDefault="00880B84" w:rsidP="00880B84">
      <w:pPr>
        <w:pStyle w:val="05-ODST-3"/>
        <w:numPr>
          <w:ilvl w:val="0"/>
          <w:numId w:val="0"/>
        </w:numPr>
        <w:tabs>
          <w:tab w:val="clear" w:pos="1134"/>
        </w:tabs>
        <w:ind w:left="1560"/>
        <w:rPr>
          <w:rFonts w:cs="Arial"/>
        </w:rPr>
      </w:pPr>
      <w:r w:rsidRPr="000E0D1E">
        <w:rPr>
          <w:rFonts w:cs="Arial"/>
        </w:rPr>
        <w:t>Pro právní jistotu obou stran doporučuje zadavatel i následné očíslování všech listů nabídky pořadovými čísly vzestupnou, nepřerušenou číselnou řadou. Úřední doklady a listy nebo vkládané díly oddělující jednotlivé části číslovány být nemusí.</w:t>
      </w:r>
    </w:p>
    <w:p w:rsidR="00FF1564" w:rsidRDefault="00FF1564" w:rsidP="00880B84">
      <w:pPr>
        <w:pStyle w:val="05-ODST-3"/>
        <w:numPr>
          <w:ilvl w:val="0"/>
          <w:numId w:val="0"/>
        </w:numPr>
        <w:tabs>
          <w:tab w:val="clear" w:pos="1134"/>
        </w:tabs>
        <w:ind w:left="1560"/>
        <w:rPr>
          <w:rFonts w:cs="Arial"/>
        </w:rPr>
      </w:pPr>
    </w:p>
    <w:p w:rsidR="00D97722" w:rsidRDefault="00D97722" w:rsidP="00880B84">
      <w:pPr>
        <w:pStyle w:val="05-ODST-3"/>
        <w:numPr>
          <w:ilvl w:val="0"/>
          <w:numId w:val="0"/>
        </w:numPr>
        <w:tabs>
          <w:tab w:val="clear" w:pos="1134"/>
        </w:tabs>
        <w:ind w:left="1560"/>
        <w:rPr>
          <w:rFonts w:cs="Arial"/>
        </w:rPr>
      </w:pPr>
    </w:p>
    <w:p w:rsidR="00D97722" w:rsidRPr="000E0D1E" w:rsidRDefault="00D97722" w:rsidP="00880B84">
      <w:pPr>
        <w:pStyle w:val="05-ODST-3"/>
        <w:numPr>
          <w:ilvl w:val="0"/>
          <w:numId w:val="0"/>
        </w:numPr>
        <w:tabs>
          <w:tab w:val="clear" w:pos="1134"/>
        </w:tabs>
        <w:ind w:left="1560"/>
        <w:rPr>
          <w:rFonts w:cs="Arial"/>
        </w:rPr>
      </w:pPr>
    </w:p>
    <w:p w:rsidR="00E46C45" w:rsidRDefault="00E46C45" w:rsidP="00CC6156">
      <w:pPr>
        <w:pStyle w:val="02-ODST-2"/>
        <w:rPr>
          <w:b/>
        </w:rPr>
      </w:pPr>
      <w:r w:rsidRPr="00CC6156">
        <w:rPr>
          <w:b/>
        </w:rPr>
        <w:lastRenderedPageBreak/>
        <w:t>Pořadí dokumentů v</w:t>
      </w:r>
      <w:r w:rsidR="00097CC3">
        <w:rPr>
          <w:b/>
        </w:rPr>
        <w:t> </w:t>
      </w:r>
      <w:r w:rsidRPr="00CC6156">
        <w:rPr>
          <w:b/>
        </w:rPr>
        <w:t>nabídce</w:t>
      </w:r>
    </w:p>
    <w:p w:rsidR="00E46C45" w:rsidRDefault="00E46C45" w:rsidP="00444BAF">
      <w:pPr>
        <w:ind w:left="426"/>
      </w:pPr>
      <w:r w:rsidRPr="00177253">
        <w:rPr>
          <w:b/>
        </w:rPr>
        <w:t>Dodavatel použije pořadí dokumentů</w:t>
      </w:r>
      <w:r w:rsidRPr="00290EFB">
        <w:t xml:space="preserve"> specifikované v následujících bodech těchto pokynů pro zpracování nabídky:</w:t>
      </w:r>
    </w:p>
    <w:p w:rsidR="00E46C45" w:rsidRPr="008A0AE5" w:rsidRDefault="00E46C45" w:rsidP="00CC6156">
      <w:pPr>
        <w:pStyle w:val="05-ODST-3"/>
        <w:ind w:left="1134" w:hanging="708"/>
        <w:rPr>
          <w:b/>
          <w:bCs/>
          <w:snapToGrid w:val="0"/>
        </w:rPr>
      </w:pPr>
      <w:r w:rsidRPr="00CC6156">
        <w:rPr>
          <w:b/>
          <w:bCs/>
          <w:snapToGrid w:val="0"/>
        </w:rPr>
        <w:t>Krycí list nabídky</w:t>
      </w:r>
      <w:r w:rsidRPr="008A0AE5">
        <w:rPr>
          <w:bCs/>
          <w:snapToGrid w:val="0"/>
        </w:rPr>
        <w:t xml:space="preserve">: </w:t>
      </w:r>
      <w:r w:rsidRPr="008A0AE5">
        <w:rPr>
          <w:snapToGrid w:val="0"/>
        </w:rPr>
        <w:t>Pro sestavení krycího listu dodavatel závazně použije vzor Krycí list nabídky, který tvoří přílohu č. 1 této zadávací dokumentace.</w:t>
      </w:r>
    </w:p>
    <w:p w:rsidR="00E46C45" w:rsidRDefault="00E46C45" w:rsidP="00CC6156">
      <w:pPr>
        <w:pStyle w:val="05-ODST-3"/>
        <w:ind w:left="1134" w:hanging="708"/>
        <w:rPr>
          <w:b/>
          <w:bCs/>
          <w:snapToGrid w:val="0"/>
        </w:rPr>
      </w:pPr>
      <w:r w:rsidRPr="00CC6156">
        <w:rPr>
          <w:b/>
          <w:bCs/>
          <w:snapToGrid w:val="0"/>
        </w:rPr>
        <w:t>Obsah nabídky</w:t>
      </w:r>
      <w:r w:rsidRPr="008A0AE5">
        <w:rPr>
          <w:bCs/>
          <w:snapToGrid w:val="0"/>
        </w:rPr>
        <w:t>: Nabídka může být opatřena obsahem s uvedením čísel stránek u jednotlivých oddílů (kapitol).</w:t>
      </w:r>
    </w:p>
    <w:p w:rsidR="008A0AE5" w:rsidRPr="008A0AE5" w:rsidRDefault="00E46C45" w:rsidP="00CC6156">
      <w:pPr>
        <w:pStyle w:val="05-ODST-3"/>
        <w:ind w:left="1134" w:hanging="708"/>
        <w:rPr>
          <w:b/>
          <w:bCs/>
          <w:snapToGrid w:val="0"/>
        </w:rPr>
      </w:pPr>
      <w:r w:rsidRPr="00CC6156">
        <w:rPr>
          <w:b/>
          <w:bCs/>
          <w:snapToGrid w:val="0"/>
        </w:rPr>
        <w:t>Návrh</w:t>
      </w:r>
      <w:r w:rsidR="00CF0100">
        <w:rPr>
          <w:b/>
          <w:bCs/>
          <w:snapToGrid w:val="0"/>
        </w:rPr>
        <w:t xml:space="preserve"> rámcové</w:t>
      </w:r>
      <w:r w:rsidRPr="00CC6156">
        <w:rPr>
          <w:b/>
          <w:bCs/>
          <w:snapToGrid w:val="0"/>
        </w:rPr>
        <w:t xml:space="preserve"> </w:t>
      </w:r>
      <w:r w:rsidR="005A2A80">
        <w:rPr>
          <w:b/>
          <w:bCs/>
          <w:snapToGrid w:val="0"/>
        </w:rPr>
        <w:t>dohody</w:t>
      </w:r>
      <w:r w:rsidRPr="008A0AE5">
        <w:rPr>
          <w:bCs/>
          <w:snapToGrid w:val="0"/>
        </w:rPr>
        <w:t xml:space="preserve">: (viz příloha č. 2 této zadávací dokumentace) podepsaný osobou oprávněnou jednat za dodavatele. Návrh </w:t>
      </w:r>
      <w:r w:rsidR="00CF0100">
        <w:rPr>
          <w:bCs/>
          <w:snapToGrid w:val="0"/>
        </w:rPr>
        <w:t xml:space="preserve">rámcové </w:t>
      </w:r>
      <w:r w:rsidR="005A2A80">
        <w:rPr>
          <w:bCs/>
          <w:snapToGrid w:val="0"/>
        </w:rPr>
        <w:t>dohody</w:t>
      </w:r>
      <w:r w:rsidRPr="008A0AE5">
        <w:rPr>
          <w:bCs/>
          <w:snapToGrid w:val="0"/>
        </w:rPr>
        <w:t xml:space="preserve"> musí po obsahové stránce odpovídat zadávacím podmínkám a obsahu nabídky dodavatele. Pokud návrh nebude odpovídat zadávacím podmínkám a ostatním částem nabídky dodavatele, může být tato skutečnost důvodem pro vyřazení nabídky a vyloučení dodavatele. Pokud jedná za dodavatele zmocněnec na základě plné moci, musí být v nabídce za návrhem</w:t>
      </w:r>
      <w:r w:rsidR="00CF0100">
        <w:rPr>
          <w:bCs/>
          <w:snapToGrid w:val="0"/>
        </w:rPr>
        <w:t xml:space="preserve"> rámcové </w:t>
      </w:r>
      <w:r w:rsidR="005A2A80">
        <w:rPr>
          <w:bCs/>
          <w:snapToGrid w:val="0"/>
        </w:rPr>
        <w:t>dohody</w:t>
      </w:r>
      <w:r w:rsidRPr="008A0AE5">
        <w:rPr>
          <w:bCs/>
          <w:snapToGrid w:val="0"/>
        </w:rPr>
        <w:t xml:space="preserve"> předložena platná plná moc v originále nebo v úředně ověřené kopii.</w:t>
      </w:r>
    </w:p>
    <w:p w:rsidR="00E46C45" w:rsidRPr="008A0AE5" w:rsidRDefault="00E46C45" w:rsidP="00CC6156">
      <w:pPr>
        <w:pStyle w:val="05-ODST-3"/>
        <w:ind w:left="1134" w:hanging="708"/>
        <w:rPr>
          <w:b/>
          <w:bCs/>
          <w:snapToGrid w:val="0"/>
        </w:rPr>
      </w:pPr>
      <w:r w:rsidRPr="00CC6156">
        <w:rPr>
          <w:b/>
        </w:rPr>
        <w:t>Nabídková cena</w:t>
      </w:r>
      <w:r w:rsidRPr="008A0AE5">
        <w:t>: Zpracovaná dodavatelem dle čl. 4 této zadávací dokumentace</w:t>
      </w:r>
      <w:r w:rsidR="009879AB">
        <w:t>.</w:t>
      </w:r>
    </w:p>
    <w:p w:rsidR="00E46C45" w:rsidRPr="00177253" w:rsidRDefault="00E46C45" w:rsidP="00CC6156">
      <w:pPr>
        <w:pStyle w:val="05-ODST-3"/>
        <w:ind w:left="1134" w:hanging="708"/>
        <w:rPr>
          <w:rFonts w:cs="Arial"/>
          <w:b/>
          <w:snapToGrid w:val="0"/>
        </w:rPr>
      </w:pPr>
      <w:r w:rsidRPr="00CC6156">
        <w:rPr>
          <w:b/>
        </w:rPr>
        <w:t>Doklady k prokázání kvalifikace</w:t>
      </w:r>
      <w:r w:rsidRPr="008A0AE5">
        <w:t>: dle požadavků uvedených v </w:t>
      </w:r>
      <w:r w:rsidR="00F107AF">
        <w:t>čl. 6</w:t>
      </w:r>
      <w:r w:rsidR="009D1308">
        <w:t xml:space="preserve"> této zadávací dokumentace:</w:t>
      </w:r>
    </w:p>
    <w:p w:rsidR="00177253" w:rsidRPr="000E0D1E" w:rsidRDefault="00177253" w:rsidP="009D1308">
      <w:pPr>
        <w:pStyle w:val="Odstavecseseznamem"/>
        <w:numPr>
          <w:ilvl w:val="0"/>
          <w:numId w:val="40"/>
        </w:numPr>
      </w:pPr>
      <w:r w:rsidRPr="000E0D1E">
        <w:t xml:space="preserve">Základní způsobilost </w:t>
      </w:r>
    </w:p>
    <w:p w:rsidR="00177253" w:rsidRPr="000E0D1E" w:rsidRDefault="00177253" w:rsidP="009D1308">
      <w:pPr>
        <w:pStyle w:val="Odstavecseseznamem"/>
        <w:numPr>
          <w:ilvl w:val="0"/>
          <w:numId w:val="40"/>
        </w:numPr>
      </w:pPr>
      <w:r w:rsidRPr="000E0D1E">
        <w:t xml:space="preserve">Profesní způsobilost </w:t>
      </w:r>
    </w:p>
    <w:p w:rsidR="00177253" w:rsidRPr="000E0D1E" w:rsidRDefault="00177253" w:rsidP="009D1308">
      <w:pPr>
        <w:pStyle w:val="Odstavecseseznamem"/>
        <w:numPr>
          <w:ilvl w:val="0"/>
          <w:numId w:val="40"/>
        </w:numPr>
      </w:pPr>
      <w:r w:rsidRPr="000E0D1E">
        <w:t xml:space="preserve">Technická kvalifikace </w:t>
      </w:r>
    </w:p>
    <w:p w:rsidR="00E46C45" w:rsidRDefault="00E46C45" w:rsidP="00CC6156">
      <w:pPr>
        <w:pStyle w:val="05-ODST-3"/>
        <w:ind w:left="1134" w:hanging="708"/>
        <w:rPr>
          <w:b/>
        </w:rPr>
      </w:pPr>
      <w:r w:rsidRPr="00CC6156">
        <w:rPr>
          <w:b/>
        </w:rPr>
        <w:t>Seznam poddodavatelů</w:t>
      </w:r>
      <w:r w:rsidRPr="008A0AE5">
        <w:t xml:space="preserve">: Zadavatel s odkazem na § 105 odst. 1 zákona požaduje, aby dodavatel v nabídce specifikoval části, které má v úmyslu zadat jednomu či více poddodavatelům a aby uvedl identifikační a kontaktní údaje každého takového poddodavatele. Dodavatel tak učiní prohlášením, v němž popíše poddodavatelský systém spolu s uvedením, jakou část této veřejné zakázky (bude konkrétní poddodavatel realizovat, s uvedením procentuálního (%) finančního podílu na zakázce. </w:t>
      </w:r>
      <w:r w:rsidRPr="009D1308">
        <w:rPr>
          <w:b/>
        </w:rPr>
        <w:t>V případě, že dodavatel nevyužije pro plnění předmětu veřejné zakázky poddodavatele, učiní o této skutečnosti prohlášení, jež doloží v nabídce.</w:t>
      </w:r>
    </w:p>
    <w:p w:rsidR="008735A9" w:rsidRDefault="008735A9" w:rsidP="008735A9">
      <w:pPr>
        <w:pStyle w:val="05-ODST-3"/>
        <w:ind w:left="1134" w:hanging="708"/>
      </w:pPr>
      <w:r w:rsidRPr="00161448">
        <w:rPr>
          <w:b/>
        </w:rPr>
        <w:t>Požadavky na stavební připravenost</w:t>
      </w:r>
      <w:r>
        <w:t xml:space="preserve"> na umístění předmětu koupě včetně </w:t>
      </w:r>
      <w:proofErr w:type="gramStart"/>
      <w:r>
        <w:t>dalších     technických</w:t>
      </w:r>
      <w:proofErr w:type="gramEnd"/>
      <w:r>
        <w:t xml:space="preserve"> návazností (kabeláž apod.), které před uskutečněním dodávky předmětu koupě a j</w:t>
      </w:r>
      <w:r w:rsidR="00161448">
        <w:t>eho zprovoznění zajistí zadavatel</w:t>
      </w:r>
      <w:r>
        <w:t>.</w:t>
      </w:r>
    </w:p>
    <w:p w:rsidR="00E46C45" w:rsidRDefault="00E46C45" w:rsidP="00CC6156">
      <w:pPr>
        <w:pStyle w:val="05-ODST-3"/>
        <w:ind w:left="1134" w:hanging="708"/>
        <w:rPr>
          <w:b/>
        </w:rPr>
      </w:pPr>
      <w:r w:rsidRPr="00CC6156">
        <w:rPr>
          <w:b/>
        </w:rPr>
        <w:t>Ostatní dokumenty</w:t>
      </w:r>
      <w:r w:rsidRPr="008A0AE5">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w:t>
      </w:r>
    </w:p>
    <w:p w:rsidR="00E46C45" w:rsidRPr="00097CC3" w:rsidRDefault="00E46C45" w:rsidP="00CC6156">
      <w:pPr>
        <w:pStyle w:val="05-ODST-3"/>
        <w:ind w:left="1134" w:hanging="708"/>
        <w:rPr>
          <w:b/>
        </w:rPr>
      </w:pPr>
      <w:r w:rsidRPr="008A0AE5">
        <w:t xml:space="preserve">Dodavatel rovněž doloží </w:t>
      </w:r>
      <w:r w:rsidRPr="00097CC3">
        <w:rPr>
          <w:b/>
        </w:rPr>
        <w:t>prohlášení, že zachová mlčenlivost</w:t>
      </w:r>
      <w:r w:rsidRPr="008A0AE5">
        <w:t xml:space="preserve"> o všech skutečnostech, které nabyl na základě tohoto zadávacího řízení a takto nabyté údaje použije pouze pro zpracování nabídky k této zakázce. Prohlášení bude podepsané osobou oprávněnou jednat za dodavatele.</w:t>
      </w:r>
    </w:p>
    <w:p w:rsidR="00F24550" w:rsidRDefault="00097CC3" w:rsidP="00097CC3">
      <w:pPr>
        <w:pStyle w:val="01-L"/>
      </w:pPr>
      <w:r>
        <w:rPr>
          <w:rStyle w:val="Nadpis1Char0"/>
          <w:b/>
        </w:rPr>
        <w:t>J</w:t>
      </w:r>
      <w:r w:rsidR="00F24550" w:rsidRPr="00097CC3">
        <w:rPr>
          <w:rStyle w:val="Nadpis1Char0"/>
          <w:b/>
        </w:rPr>
        <w:t>iné požadavky zadavatele, podmínky vztahující se k zadávacímu řízení a</w:t>
      </w:r>
      <w:r w:rsidR="00F24550" w:rsidRPr="00097CC3">
        <w:t xml:space="preserve"> k uzavření smlouvy s vybraným dodavatelem</w:t>
      </w:r>
    </w:p>
    <w:p w:rsidR="005729E0" w:rsidRPr="005729E0" w:rsidRDefault="005729E0" w:rsidP="005729E0"/>
    <w:p w:rsidR="00D7671F" w:rsidRDefault="00D7671F" w:rsidP="00097CC3">
      <w:pPr>
        <w:pStyle w:val="02-ODST-2"/>
        <w:ind w:left="567" w:hanging="425"/>
      </w:pPr>
      <w:r w:rsidRPr="00496FAC">
        <w:t xml:space="preserve">Žádná osoba (dodavatel) se nesmí zúčastnit tohoto zadávacího </w:t>
      </w:r>
      <w:r w:rsidRPr="00495188">
        <w:t>řízení jako účastník zadávacího řízení více než jednou. Dodavatel, který podal nabídku v</w:t>
      </w:r>
      <w:r w:rsidRPr="00E34404">
        <w:t> zadávacím řízení, nesmí být současně osobou</w:t>
      </w:r>
      <w:r w:rsidRPr="00E00B56">
        <w:t xml:space="preserve">, jehož prostřednictvím jiný dodavatel v tomtéž zadávacím </w:t>
      </w:r>
      <w:r w:rsidRPr="00CB3138">
        <w:t>řízení prokazuje kvalifikaci.</w:t>
      </w:r>
    </w:p>
    <w:p w:rsidR="00D7671F" w:rsidRDefault="00D7671F" w:rsidP="00097CC3">
      <w:pPr>
        <w:pStyle w:val="02-ODST-2"/>
      </w:pPr>
      <w:r w:rsidRPr="00685245">
        <w:t>Zadavatel nepřipouští řešení jin</w:t>
      </w:r>
      <w:r w:rsidRPr="00CC133C">
        <w:t>ou variantou, než je uvedeno v zadávací dokumentaci.</w:t>
      </w:r>
    </w:p>
    <w:p w:rsidR="00D7671F" w:rsidRDefault="00D7671F" w:rsidP="00097CC3">
      <w:pPr>
        <w:pStyle w:val="02-ODST-2"/>
      </w:pPr>
      <w:r w:rsidRPr="00CC133C">
        <w:t>Náklady účastníků zadávacího řízení</w:t>
      </w:r>
      <w:r w:rsidRPr="00A71316">
        <w:t xml:space="preserve"> spojené s účastí v</w:t>
      </w:r>
      <w:r w:rsidRPr="008374DD">
        <w:t> zadávacím řízení zadavatel nehradí.</w:t>
      </w:r>
    </w:p>
    <w:p w:rsidR="00D7671F" w:rsidRPr="0065164A" w:rsidRDefault="00D7671F" w:rsidP="00097CC3">
      <w:pPr>
        <w:pStyle w:val="02-ODST-2"/>
        <w:ind w:left="567" w:hanging="425"/>
      </w:pPr>
      <w:r w:rsidRPr="00C07259">
        <w:lastRenderedPageBreak/>
        <w:t xml:space="preserve">Nabídky nebudou </w:t>
      </w:r>
      <w:r w:rsidRPr="00C7275B">
        <w:t>účastníkům zadávacího řízení</w:t>
      </w:r>
      <w:r w:rsidRPr="001D6A61">
        <w:t xml:space="preserve"> vráceny a zůstávají majetkem zadavatele, neboť zadavatel je povinen originály nabídek účastníků zadávacího řízení archivovat v souladu a dle platné legislativy.</w:t>
      </w:r>
    </w:p>
    <w:p w:rsidR="00D7671F" w:rsidRPr="0065164A" w:rsidRDefault="00D7671F" w:rsidP="00097CC3">
      <w:pPr>
        <w:pStyle w:val="02-ODST-2"/>
        <w:ind w:left="567" w:hanging="425"/>
      </w:pPr>
      <w:r w:rsidRPr="0065164A">
        <w:t>Nabídky musí být zadavateli doručeny ve lhůtě pro podání nabídek. Nabídka doručená po lhůtě pro podání nabídek se nepovažuje za podanou a v průběhu zadávacího řízení se k ní nepřihlíží.</w:t>
      </w:r>
    </w:p>
    <w:p w:rsidR="00D7671F" w:rsidRPr="0065164A" w:rsidRDefault="00D7671F" w:rsidP="00097CC3">
      <w:pPr>
        <w:pStyle w:val="02-ODST-2"/>
      </w:pPr>
      <w:r w:rsidRPr="0065164A">
        <w:t>Zadavatel si nevyhrazuje právo požadovat prokázání kvalifikace u poddodavatelů dodavatele.</w:t>
      </w:r>
    </w:p>
    <w:p w:rsidR="005729E0" w:rsidRDefault="005729E0" w:rsidP="00097CC3">
      <w:pPr>
        <w:pStyle w:val="02-ODST-2"/>
        <w:numPr>
          <w:ilvl w:val="0"/>
          <w:numId w:val="0"/>
        </w:numPr>
        <w:ind w:left="709"/>
      </w:pPr>
    </w:p>
    <w:p w:rsidR="00D7671F" w:rsidRDefault="00D7671F" w:rsidP="00097CC3">
      <w:pPr>
        <w:pStyle w:val="02-ODST-2"/>
        <w:rPr>
          <w:b/>
        </w:rPr>
      </w:pPr>
      <w:r w:rsidRPr="00097CC3">
        <w:rPr>
          <w:b/>
        </w:rPr>
        <w:t>Vysvětlení zadávací dokumentace:</w:t>
      </w:r>
    </w:p>
    <w:p w:rsidR="00D7671F" w:rsidRDefault="00D7671F" w:rsidP="00097CC3">
      <w:pPr>
        <w:pStyle w:val="05-ODST-3"/>
        <w:ind w:left="1134" w:hanging="708"/>
      </w:pPr>
      <w:r w:rsidRPr="00496FAC">
        <w:t>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 doručena včas.</w:t>
      </w:r>
    </w:p>
    <w:p w:rsidR="00D7671F" w:rsidRDefault="00D7671F" w:rsidP="00097CC3">
      <w:pPr>
        <w:pStyle w:val="05-ODST-3"/>
        <w:ind w:left="1134" w:hanging="708"/>
      </w:pPr>
      <w:r>
        <w:t>Zadavatel je oprávněn provést změnu nebo doplnění zadávací dokumentace v souladu a při dodržení podmínek stanovených zákonem.</w:t>
      </w:r>
    </w:p>
    <w:p w:rsidR="00D7671F" w:rsidRDefault="00D7671F" w:rsidP="00097CC3">
      <w:pPr>
        <w:pStyle w:val="05-ODST-3"/>
        <w:ind w:left="1134" w:hanging="708"/>
      </w:pPr>
      <w:r w:rsidRPr="00FB18DC">
        <w:t>V souladu s § 53 odst. 5 zákona si zadavatel vyhrazuje právo oznámit rozhodnutí o vyloučení dodavatele a oznámení o výběru dodavatele na svém profilu zadavatele. Oznámení rozhodnutí zadavatele o vyloučení dodavatele a oznámení o výběru dodavatele bude uveřejněno na profilu zadavatele, tj. na adrese https://zakazky.ceproas.cz a v takovém případě se tato oznámení považují za doručená všem účastníkům zadávacího řízení okamžikem jejich uveřejnění na profilu zadavatele.</w:t>
      </w:r>
    </w:p>
    <w:p w:rsidR="00CF0100" w:rsidRDefault="00D7671F" w:rsidP="00097CC3">
      <w:pPr>
        <w:pStyle w:val="05-ODST-3"/>
        <w:ind w:left="1134" w:hanging="708"/>
      </w:pPr>
      <w:r>
        <w:t xml:space="preserve">Vybraný dodavatel je povinen před uzavřením smlouvy se zadavatelem poskytnout zadavateli nezbytnou součinnost a splnit podmínky stanovené zadavatelem pro uzavření smlouvy. Zadavatel odešle vybranému dodavateli výzvu k předložení níže uvedených dokladů, jež je vybraný dodavatel povinen zadavateli předložit. Nepředloží-li vybraný dodavatel níže stanovené doklady, zadavatel takového dodavatele vyloučí dle § 122 odst. 5 zákona. </w:t>
      </w:r>
    </w:p>
    <w:p w:rsidR="00CF0100" w:rsidRPr="00767F73" w:rsidRDefault="00CF0100" w:rsidP="00CF0100">
      <w:pPr>
        <w:pStyle w:val="05-ODST-3"/>
        <w:tabs>
          <w:tab w:val="clear" w:pos="1134"/>
          <w:tab w:val="clear" w:pos="1506"/>
        </w:tabs>
        <w:rPr>
          <w:b/>
        </w:rPr>
      </w:pPr>
      <w:r w:rsidRPr="00767F73">
        <w:rPr>
          <w:b/>
        </w:rPr>
        <w:t>Zadavatel upozorňuje, že postupem podle § 122 odst. 3 zákona odešle vybranému dodavateli výzvu k</w:t>
      </w:r>
      <w:r w:rsidR="005C42DC" w:rsidRPr="00767F73">
        <w:rPr>
          <w:b/>
        </w:rPr>
        <w:t> </w:t>
      </w:r>
      <w:r w:rsidRPr="00767F73">
        <w:rPr>
          <w:b/>
        </w:rPr>
        <w:t>předložení</w:t>
      </w:r>
      <w:r w:rsidR="005C42DC" w:rsidRPr="00767F73">
        <w:rPr>
          <w:b/>
        </w:rPr>
        <w:t>:</w:t>
      </w:r>
    </w:p>
    <w:p w:rsidR="00CF0100" w:rsidRDefault="00CF0100" w:rsidP="00CF0100">
      <w:pPr>
        <w:pStyle w:val="05-ODST-3"/>
        <w:numPr>
          <w:ilvl w:val="0"/>
          <w:numId w:val="0"/>
        </w:numPr>
        <w:ind w:left="1276"/>
      </w:pPr>
      <w:r>
        <w:t>a) originálů nebo ověřených kopií dokladů o jeho kvalifikaci, pokud je již nemá k dispozici, a</w:t>
      </w:r>
    </w:p>
    <w:p w:rsidR="00CF0100" w:rsidRDefault="00CF0100" w:rsidP="00CF0100">
      <w:pPr>
        <w:pStyle w:val="05-ODST-3"/>
        <w:numPr>
          <w:ilvl w:val="0"/>
          <w:numId w:val="0"/>
        </w:numPr>
        <w:ind w:left="1276"/>
      </w:pPr>
      <w:r>
        <w:t>b) dokladů nebo vzorků, jejichž předložení je podmínkou uzavření smlouvy, pokud si je zadavatel vyhradil podle § 104 zákona.</w:t>
      </w:r>
    </w:p>
    <w:p w:rsidR="00CF0100" w:rsidRDefault="00CF0100" w:rsidP="00CF0100">
      <w:pPr>
        <w:pStyle w:val="05-ODST-3"/>
        <w:tabs>
          <w:tab w:val="clear" w:pos="1134"/>
          <w:tab w:val="left" w:pos="1276"/>
        </w:tabs>
      </w:pPr>
      <w:r>
        <w:t>U vybraného dodavatele, je-li právnickou osobou, zadavatel zjistí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p>
    <w:p w:rsidR="00CF0100" w:rsidRDefault="00CF0100" w:rsidP="00CF0100">
      <w:pPr>
        <w:pStyle w:val="05-ODST-3"/>
        <w:tabs>
          <w:tab w:val="clear" w:pos="1134"/>
          <w:tab w:val="left" w:pos="1276"/>
        </w:tabs>
      </w:pPr>
      <w:r>
        <w:t>Nelze-li zjistit údaje o skutečném majiteli postupem podle předchozího bodu, zadavatel vyzve vybraného dodavatele rovněž k předložení výpisu z evidence obdobné evidenci údajů o skutečných majitelích nebo</w:t>
      </w:r>
    </w:p>
    <w:p w:rsidR="00CF0100" w:rsidRDefault="00CF0100" w:rsidP="00CF0100">
      <w:pPr>
        <w:pStyle w:val="05-ODST-3"/>
        <w:numPr>
          <w:ilvl w:val="0"/>
          <w:numId w:val="0"/>
        </w:numPr>
        <w:ind w:left="1276"/>
      </w:pPr>
      <w:r>
        <w:t>a) ke sdělení identifikačních údajů všech osob, které jsou jeho skutečným majitelem, a</w:t>
      </w:r>
    </w:p>
    <w:p w:rsidR="00CF0100" w:rsidRDefault="00CF0100" w:rsidP="00CF0100">
      <w:pPr>
        <w:pStyle w:val="05-ODST-3"/>
        <w:numPr>
          <w:ilvl w:val="0"/>
          <w:numId w:val="0"/>
        </w:numPr>
        <w:ind w:left="1276"/>
      </w:pPr>
      <w:r>
        <w:t>b) k předložení dokladů, z nichž vyplývá vztah všech osob podle písmene a) k dodavateli; těmito doklady jsou zejména</w:t>
      </w:r>
      <w:r w:rsidR="005C42DC">
        <w:t>:</w:t>
      </w:r>
    </w:p>
    <w:p w:rsidR="00CF0100" w:rsidRDefault="00CF0100" w:rsidP="00CF0100">
      <w:pPr>
        <w:pStyle w:val="05-ODST-3"/>
        <w:numPr>
          <w:ilvl w:val="0"/>
          <w:numId w:val="0"/>
        </w:numPr>
        <w:ind w:left="1276"/>
      </w:pPr>
      <w:r>
        <w:t>1. výpis z obchodního rejstříku nebo jiné obdobné evidence,</w:t>
      </w:r>
    </w:p>
    <w:p w:rsidR="00CF0100" w:rsidRDefault="00CF0100" w:rsidP="00CF0100">
      <w:pPr>
        <w:pStyle w:val="05-ODST-3"/>
        <w:numPr>
          <w:ilvl w:val="0"/>
          <w:numId w:val="0"/>
        </w:numPr>
        <w:ind w:left="1276"/>
      </w:pPr>
      <w:r>
        <w:t>2. seznam akcionářů,</w:t>
      </w:r>
    </w:p>
    <w:p w:rsidR="00CF0100" w:rsidRDefault="00CF0100" w:rsidP="00CF0100">
      <w:pPr>
        <w:pStyle w:val="05-ODST-3"/>
        <w:numPr>
          <w:ilvl w:val="0"/>
          <w:numId w:val="0"/>
        </w:numPr>
        <w:ind w:left="1276"/>
      </w:pPr>
      <w:r>
        <w:t>3. rozhodnutí statutárního orgánu o vyplacení podílu na zisku,</w:t>
      </w:r>
    </w:p>
    <w:p w:rsidR="00CF0100" w:rsidRDefault="00CF0100" w:rsidP="00CF0100">
      <w:pPr>
        <w:pStyle w:val="05-ODST-3"/>
        <w:numPr>
          <w:ilvl w:val="0"/>
          <w:numId w:val="0"/>
        </w:numPr>
        <w:ind w:left="1276"/>
      </w:pPr>
      <w:r>
        <w:t>4. společenská smlouva, zakladatelská listina nebo stanovy.</w:t>
      </w:r>
    </w:p>
    <w:p w:rsidR="00C8426B" w:rsidRDefault="00C8426B" w:rsidP="00CF0100">
      <w:pPr>
        <w:pStyle w:val="05-ODST-3"/>
        <w:numPr>
          <w:ilvl w:val="0"/>
          <w:numId w:val="0"/>
        </w:numPr>
        <w:ind w:left="1276"/>
      </w:pPr>
    </w:p>
    <w:p w:rsidR="00C8426B" w:rsidRDefault="00C8426B" w:rsidP="00FC25A9">
      <w:pPr>
        <w:pStyle w:val="Svtlmkazvraznn31"/>
        <w:tabs>
          <w:tab w:val="left" w:pos="284"/>
        </w:tabs>
        <w:spacing w:after="120" w:line="276" w:lineRule="auto"/>
        <w:ind w:left="709"/>
        <w:jc w:val="both"/>
        <w:rPr>
          <w:rFonts w:cs="Arial"/>
        </w:rPr>
      </w:pPr>
      <w:r w:rsidRPr="004529CA">
        <w:rPr>
          <w:rFonts w:cs="Arial"/>
        </w:rPr>
        <w:lastRenderedPageBreak/>
        <w:t xml:space="preserve">Zadavatel upozorňuje účastníky, že dle </w:t>
      </w:r>
      <w:proofErr w:type="spellStart"/>
      <w:r w:rsidRPr="004529CA">
        <w:rPr>
          <w:rFonts w:cs="Arial"/>
        </w:rPr>
        <w:t>ust</w:t>
      </w:r>
      <w:proofErr w:type="spellEnd"/>
      <w:r w:rsidRPr="004529CA">
        <w:rPr>
          <w:rFonts w:cs="Arial"/>
        </w:rPr>
        <w:t xml:space="preserve">. § 48 odst. 9 </w:t>
      </w:r>
      <w:r>
        <w:rPr>
          <w:rFonts w:cs="Arial"/>
        </w:rPr>
        <w:t>zákona</w:t>
      </w:r>
      <w:r w:rsidRPr="004529CA">
        <w:rPr>
          <w:rFonts w:cs="Arial"/>
        </w:rPr>
        <w:t xml:space="preserve"> zadavatel u vybraného dodavatele ověří naplnění důvodu pro vyloučení dle </w:t>
      </w:r>
      <w:proofErr w:type="spellStart"/>
      <w:r w:rsidRPr="004529CA">
        <w:rPr>
          <w:rFonts w:cs="Arial"/>
        </w:rPr>
        <w:t>ust</w:t>
      </w:r>
      <w:proofErr w:type="spellEnd"/>
      <w:r w:rsidRPr="004529CA">
        <w:rPr>
          <w:rFonts w:cs="Arial"/>
        </w:rPr>
        <w:t xml:space="preserve">. § 48 odst. 7 </w:t>
      </w:r>
      <w:r>
        <w:rPr>
          <w:rFonts w:cs="Arial"/>
        </w:rPr>
        <w:t>zákona</w:t>
      </w:r>
      <w:r w:rsidRPr="004529CA">
        <w:rPr>
          <w:rFonts w:cs="Arial"/>
        </w:rPr>
        <w:t>, tj. ověří, zda vybraný dodavatel, který je akciovou společností nebo má právní formu obdobnou akciové společnosti, má vydány výlučně zaknihované akcie. Zadavatel vyloučí ze zadávacího řízení vybraného dodavatele, který je akciovou společností nebo má právní formu obdobnou akciové společnosti a nemá vydány výlučně zaknihované akcie.</w:t>
      </w:r>
    </w:p>
    <w:p w:rsidR="00C8426B" w:rsidRDefault="00C8426B" w:rsidP="00FC25A9">
      <w:pPr>
        <w:pStyle w:val="Svtlmkazvraznn31"/>
        <w:tabs>
          <w:tab w:val="left" w:pos="284"/>
        </w:tabs>
        <w:spacing w:after="120" w:line="276" w:lineRule="auto"/>
        <w:ind w:left="709"/>
        <w:jc w:val="both"/>
        <w:rPr>
          <w:rFonts w:cs="Arial"/>
        </w:rPr>
      </w:pPr>
      <w:r w:rsidRPr="004529CA">
        <w:rPr>
          <w:rFonts w:cs="Arial"/>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základního kapitálu účastníka zadávacího řízení s uvedením zdroje, z něhož údaje o velikosti podílů akcionářů vychází. </w:t>
      </w:r>
    </w:p>
    <w:p w:rsidR="00C8426B" w:rsidRPr="00850EE8" w:rsidRDefault="00C8426B" w:rsidP="00FC25A9">
      <w:pPr>
        <w:pStyle w:val="Svtlmkazvraznn31"/>
        <w:tabs>
          <w:tab w:val="left" w:pos="284"/>
        </w:tabs>
        <w:spacing w:after="120" w:line="276" w:lineRule="auto"/>
        <w:ind w:left="709"/>
        <w:jc w:val="both"/>
        <w:rPr>
          <w:rFonts w:cs="Arial"/>
        </w:rPr>
      </w:pPr>
      <w:r w:rsidRPr="004529CA">
        <w:rPr>
          <w:rFonts w:cs="Arial"/>
        </w:rPr>
        <w:t>Výše uvedené neplatí pro vybraného dodavatele, který je akciovou společností, jejíž akcie v souhrnné jmenovité hodnotě 100 % základního kapitálu jsou ve vlastnictví státu, obce nebo kraje.</w:t>
      </w:r>
    </w:p>
    <w:p w:rsidR="001F5C90" w:rsidRDefault="001F5C90" w:rsidP="00097CC3">
      <w:pPr>
        <w:pStyle w:val="01-L"/>
      </w:pPr>
      <w:r>
        <w:t>Zadávací řízení</w:t>
      </w:r>
    </w:p>
    <w:p w:rsidR="006A3D28" w:rsidRPr="00097CC3" w:rsidRDefault="006A3D28" w:rsidP="00097CC3">
      <w:pPr>
        <w:pStyle w:val="02-ODST-2"/>
        <w:rPr>
          <w:b/>
        </w:rPr>
      </w:pPr>
      <w:r w:rsidRPr="00097CC3">
        <w:rPr>
          <w:b/>
        </w:rPr>
        <w:t xml:space="preserve">Zahájení zadávacího řízení  </w:t>
      </w:r>
    </w:p>
    <w:p w:rsidR="000C4234" w:rsidRDefault="001F5C90" w:rsidP="004F3C12">
      <w:pPr>
        <w:ind w:left="142"/>
      </w:pPr>
      <w:r w:rsidRPr="00EB01DC">
        <w:t>Zadávací řízení veřejné zakázky je zahájeno dnem uveřejnění výzvy k podání nabídek na profilu zadavatele podle § 53 odst. 1 a § 214 zákona.</w:t>
      </w:r>
    </w:p>
    <w:p w:rsidR="005729E0" w:rsidRDefault="005729E0" w:rsidP="004F3C12">
      <w:pPr>
        <w:ind w:left="142"/>
      </w:pPr>
    </w:p>
    <w:p w:rsidR="006A3D28" w:rsidRPr="00097CC3" w:rsidRDefault="006A3D28" w:rsidP="00097CC3">
      <w:pPr>
        <w:pStyle w:val="02-ODST-2"/>
        <w:rPr>
          <w:b/>
        </w:rPr>
      </w:pPr>
      <w:r w:rsidRPr="00097CC3">
        <w:rPr>
          <w:b/>
        </w:rPr>
        <w:t xml:space="preserve">Místo a lhůta k podání nabídek </w:t>
      </w:r>
    </w:p>
    <w:p w:rsidR="00C8426B" w:rsidRDefault="00C8426B" w:rsidP="00C8426B">
      <w:pPr>
        <w:ind w:left="142"/>
      </w:pPr>
      <w:r>
        <w:t xml:space="preserve">Nabídka musí být podána v souladu s § 103 odst. 1 písm. c) zákona pouze v elektronické podobě prostřednictvím elektronického nástroje EZAK na internetových stránkách společnost: </w:t>
      </w:r>
      <w:hyperlink r:id="rId14" w:history="1">
        <w:r w:rsidRPr="00B335A6">
          <w:rPr>
            <w:rStyle w:val="Hypertextovodkaz"/>
          </w:rPr>
          <w:t>https://zakazky.ceproas.cz/</w:t>
        </w:r>
      </w:hyperlink>
    </w:p>
    <w:p w:rsidR="00E12EA4" w:rsidRDefault="00E12EA4" w:rsidP="00C8426B">
      <w:pPr>
        <w:ind w:left="142"/>
        <w:rPr>
          <w:rFonts w:cs="Arial"/>
          <w:b/>
          <w:u w:val="single"/>
        </w:rPr>
      </w:pPr>
      <w:r w:rsidRPr="005F08E2">
        <w:rPr>
          <w:rFonts w:cs="Arial"/>
          <w:b/>
          <w:u w:val="single"/>
        </w:rPr>
        <w:t>Termín pro podání nabídek je</w:t>
      </w:r>
      <w:r>
        <w:rPr>
          <w:rFonts w:cs="Arial"/>
          <w:b/>
          <w:u w:val="single"/>
        </w:rPr>
        <w:t xml:space="preserve"> </w:t>
      </w:r>
      <w:r w:rsidRPr="005F08E2">
        <w:rPr>
          <w:rFonts w:cs="Arial"/>
          <w:b/>
          <w:u w:val="single"/>
        </w:rPr>
        <w:t>uveden na profilu zadavatele.</w:t>
      </w:r>
    </w:p>
    <w:p w:rsidR="00C8426B" w:rsidRPr="00AE160D" w:rsidRDefault="00C8426B" w:rsidP="00C8426B">
      <w:pPr>
        <w:ind w:left="142"/>
        <w:rPr>
          <w:b/>
        </w:rPr>
      </w:pPr>
      <w:r w:rsidRPr="00E52F24">
        <w:rPr>
          <w:b/>
        </w:rPr>
        <w:t>Otevíráním nabídek v elektronické podobě se rozumí zpřístupnění jejího obsahu zadavateli. Nabídky v elektronické podobě otevírá zadavatel po</w:t>
      </w:r>
      <w:r>
        <w:rPr>
          <w:b/>
        </w:rPr>
        <w:t xml:space="preserve"> uplynutí lhůty pro podání nabídek </w:t>
      </w:r>
      <w:r w:rsidRPr="00AE160D">
        <w:rPr>
          <w:b/>
        </w:rPr>
        <w:t>v souladu s § 109</w:t>
      </w:r>
      <w:r>
        <w:rPr>
          <w:b/>
        </w:rPr>
        <w:t>.</w:t>
      </w:r>
    </w:p>
    <w:p w:rsidR="00C8426B" w:rsidRDefault="00C8426B" w:rsidP="00C8426B">
      <w:pPr>
        <w:ind w:left="142"/>
      </w:pPr>
      <w:r>
        <w:t>Při otevírání obálek bude provedena kontrola nabídek, zda nabídky byly doručeny ve stanovené lhůtě a v souladu s § 109 odst. 2 zákona.</w:t>
      </w:r>
    </w:p>
    <w:p w:rsidR="00E01EE3" w:rsidRDefault="00E01EE3" w:rsidP="004F3C12">
      <w:pPr>
        <w:pStyle w:val="01-L"/>
      </w:pPr>
      <w:r>
        <w:t>Přílohy zadávací dokumentace</w:t>
      </w:r>
    </w:p>
    <w:p w:rsidR="00E01EE3" w:rsidRPr="001133DB" w:rsidRDefault="00E01EE3" w:rsidP="00AF0A85">
      <w:bookmarkStart w:id="37" w:name="_Toc319671479"/>
      <w:bookmarkStart w:id="38" w:name="_Toc319671494"/>
      <w:bookmarkStart w:id="39" w:name="_Toc319659928"/>
      <w:bookmarkStart w:id="40" w:name="_Toc319660004"/>
      <w:bookmarkStart w:id="41" w:name="_Toc319671498"/>
      <w:bookmarkStart w:id="42" w:name="_Toc319659929"/>
      <w:bookmarkStart w:id="43" w:name="_Toc319660005"/>
      <w:bookmarkStart w:id="44" w:name="_Toc319671499"/>
      <w:bookmarkStart w:id="45" w:name="_Toc319659934"/>
      <w:bookmarkStart w:id="46" w:name="_Toc319660010"/>
      <w:bookmarkStart w:id="47" w:name="_Toc319671504"/>
      <w:bookmarkStart w:id="48" w:name="_Toc319659935"/>
      <w:bookmarkStart w:id="49" w:name="_Toc319660011"/>
      <w:bookmarkStart w:id="50" w:name="_Toc319671505"/>
      <w:bookmarkStart w:id="51" w:name="_Toc319659937"/>
      <w:bookmarkStart w:id="52" w:name="_Toc319660013"/>
      <w:bookmarkStart w:id="53" w:name="_Toc319671507"/>
      <w:bookmarkStart w:id="54" w:name="_Toc319659939"/>
      <w:bookmarkStart w:id="55" w:name="_Toc319660015"/>
      <w:bookmarkStart w:id="56" w:name="_Toc319671509"/>
      <w:bookmarkStart w:id="57" w:name="_Toc319659941"/>
      <w:bookmarkStart w:id="58" w:name="_Toc319660017"/>
      <w:bookmarkStart w:id="59" w:name="_Toc319671511"/>
      <w:bookmarkStart w:id="60" w:name="_Toc319659942"/>
      <w:bookmarkStart w:id="61" w:name="_Toc319660018"/>
      <w:bookmarkStart w:id="62" w:name="_Toc31967151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1133DB">
        <w:t xml:space="preserve">Nedílnou součástí této zadávací dokumentace jsou tyto přílohy: </w:t>
      </w:r>
    </w:p>
    <w:p w:rsidR="00E01EE3" w:rsidRPr="002472C2" w:rsidRDefault="00E01EE3" w:rsidP="00AF0A85">
      <w:pPr>
        <w:rPr>
          <w:i/>
        </w:rPr>
      </w:pPr>
      <w:r w:rsidRPr="001133DB">
        <w:t xml:space="preserve">Příloha č. 1 – </w:t>
      </w:r>
      <w:r w:rsidR="00D0505E">
        <w:t>Vzor k</w:t>
      </w:r>
      <w:r>
        <w:t>rycí</w:t>
      </w:r>
      <w:r w:rsidR="00D0505E">
        <w:t>ho</w:t>
      </w:r>
      <w:r>
        <w:t xml:space="preserve"> list</w:t>
      </w:r>
      <w:r w:rsidR="00D0505E">
        <w:t>u</w:t>
      </w:r>
      <w:r>
        <w:t xml:space="preserve"> nabídky</w:t>
      </w:r>
    </w:p>
    <w:p w:rsidR="00E01EE3" w:rsidRDefault="00E01EE3" w:rsidP="00AF0A85">
      <w:r w:rsidRPr="001133DB">
        <w:t>Příloha č. 2</w:t>
      </w:r>
      <w:r>
        <w:t xml:space="preserve"> </w:t>
      </w:r>
      <w:r w:rsidRPr="001133DB">
        <w:t xml:space="preserve">– </w:t>
      </w:r>
      <w:r w:rsidR="00D0505E">
        <w:t>Závazný v</w:t>
      </w:r>
      <w:r>
        <w:t>zor návrhu</w:t>
      </w:r>
      <w:r w:rsidR="00D02F05">
        <w:t xml:space="preserve"> rámcové</w:t>
      </w:r>
      <w:r w:rsidRPr="001133DB">
        <w:t xml:space="preserve"> </w:t>
      </w:r>
      <w:r w:rsidR="005A2A80">
        <w:t>dohody</w:t>
      </w:r>
    </w:p>
    <w:p w:rsidR="00A1680A" w:rsidRDefault="00A1680A" w:rsidP="00AF0A85">
      <w:r w:rsidRPr="00EF4147">
        <w:t xml:space="preserve">Příloha č. 3 - Seznam čerpacích stanic </w:t>
      </w:r>
      <w:proofErr w:type="spellStart"/>
      <w:r w:rsidRPr="00EF4147">
        <w:t>EuroOil</w:t>
      </w:r>
      <w:proofErr w:type="spellEnd"/>
    </w:p>
    <w:p w:rsidR="00E01EE3" w:rsidRDefault="00E01EE3" w:rsidP="00AF0A85"/>
    <w:p w:rsidR="00E01EE3" w:rsidRPr="00476DC7" w:rsidRDefault="00AB4E77" w:rsidP="00AF0A85">
      <w:pPr>
        <w:rPr>
          <w:b/>
        </w:rPr>
      </w:pPr>
      <w:r>
        <w:rPr>
          <w:b/>
        </w:rPr>
        <w:t xml:space="preserve">V Praze dne </w:t>
      </w:r>
      <w:r w:rsidR="00DE1894">
        <w:rPr>
          <w:b/>
        </w:rPr>
        <w:t xml:space="preserve">25. 2. </w:t>
      </w:r>
      <w:r w:rsidR="00476DC7" w:rsidRPr="00476DC7">
        <w:rPr>
          <w:b/>
        </w:rPr>
        <w:t>2019</w:t>
      </w:r>
      <w:r w:rsidR="00E01EE3" w:rsidRPr="00476DC7">
        <w:rPr>
          <w:b/>
        </w:rPr>
        <w:tab/>
      </w:r>
    </w:p>
    <w:p w:rsidR="00E01EE3" w:rsidRDefault="00E01EE3" w:rsidP="00AF0A85">
      <w:r>
        <w:t>ČEPRO, a.s.</w:t>
      </w:r>
      <w:bookmarkStart w:id="63" w:name="_GoBack"/>
      <w:bookmarkEnd w:id="63"/>
    </w:p>
    <w:p w:rsidR="00E01EE3" w:rsidRDefault="00E01EE3" w:rsidP="00AF0A85"/>
    <w:p w:rsidR="00DE1894" w:rsidRDefault="00DE1894" w:rsidP="00AF0A85"/>
    <w:p w:rsidR="00E01EE3" w:rsidRDefault="00E01EE3" w:rsidP="00AF0A85">
      <w:r>
        <w:t>...............................................                                .................................................</w:t>
      </w:r>
    </w:p>
    <w:p w:rsidR="00E01EE3" w:rsidRDefault="00E01EE3" w:rsidP="00AF0A85">
      <w:r>
        <w:t xml:space="preserve">Mgr. Jan Duspěva                                                     Ing. </w:t>
      </w:r>
      <w:r w:rsidR="00565EFF">
        <w:t>František Todt</w:t>
      </w:r>
    </w:p>
    <w:p w:rsidR="00E01EE3" w:rsidRDefault="00E01EE3" w:rsidP="00AF0A85">
      <w:r>
        <w:t xml:space="preserve">předseda </w:t>
      </w:r>
      <w:proofErr w:type="gramStart"/>
      <w:r>
        <w:t xml:space="preserve">představenstva              </w:t>
      </w:r>
      <w:r w:rsidR="00D02F05">
        <w:t xml:space="preserve">            </w:t>
      </w:r>
      <w:r w:rsidR="00565EFF">
        <w:t xml:space="preserve">                člen</w:t>
      </w:r>
      <w:proofErr w:type="gramEnd"/>
      <w:r w:rsidR="00565EFF">
        <w:t xml:space="preserve"> představens</w:t>
      </w:r>
      <w:r w:rsidR="00CE21A0">
        <w:t>t</w:t>
      </w:r>
      <w:r w:rsidR="00565EFF">
        <w:t>va</w:t>
      </w:r>
      <w:r>
        <w:t xml:space="preserve"> </w:t>
      </w:r>
    </w:p>
    <w:sectPr w:rsidR="00E01EE3" w:rsidSect="00D41446">
      <w:footerReference w:type="default" r:id="rId15"/>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E39" w:rsidRDefault="007F0E39" w:rsidP="009C2DAF">
      <w:pPr>
        <w:spacing w:before="0"/>
      </w:pPr>
      <w:r>
        <w:separator/>
      </w:r>
    </w:p>
  </w:endnote>
  <w:endnote w:type="continuationSeparator" w:id="0">
    <w:p w:rsidR="007F0E39" w:rsidRDefault="007F0E39" w:rsidP="009C2DA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741134613"/>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D55ECA" w:rsidRPr="006071C7" w:rsidRDefault="00D55ECA">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AB4E77">
              <w:rPr>
                <w:bCs/>
                <w:noProof/>
                <w:sz w:val="16"/>
                <w:szCs w:val="16"/>
              </w:rPr>
              <w:t>13</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AB4E77">
              <w:rPr>
                <w:bCs/>
                <w:noProof/>
                <w:sz w:val="16"/>
                <w:szCs w:val="16"/>
              </w:rPr>
              <w:t>13</w:t>
            </w:r>
            <w:r w:rsidRPr="006071C7">
              <w:rPr>
                <w:bCs/>
                <w:sz w:val="16"/>
                <w:szCs w:val="16"/>
              </w:rPr>
              <w:fldChar w:fldCharType="end"/>
            </w:r>
          </w:p>
        </w:sdtContent>
      </w:sdt>
    </w:sdtContent>
  </w:sdt>
  <w:p w:rsidR="00D55ECA" w:rsidRPr="00D509A2" w:rsidRDefault="00D55ECA">
    <w:pPr>
      <w:pStyle w:val="Zpa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E39" w:rsidRDefault="007F0E39" w:rsidP="009C2DAF">
      <w:pPr>
        <w:spacing w:before="0"/>
      </w:pPr>
      <w:r>
        <w:separator/>
      </w:r>
    </w:p>
  </w:footnote>
  <w:footnote w:type="continuationSeparator" w:id="0">
    <w:p w:rsidR="007F0E39" w:rsidRDefault="007F0E39" w:rsidP="009C2DA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496B"/>
    <w:multiLevelType w:val="hybridMultilevel"/>
    <w:tmpl w:val="8B4200E2"/>
    <w:lvl w:ilvl="0" w:tplc="9834A650">
      <w:numFmt w:val="bullet"/>
      <w:lvlText w:val="-"/>
      <w:lvlJc w:val="left"/>
      <w:pPr>
        <w:ind w:left="2858" w:hanging="360"/>
      </w:pPr>
      <w:rPr>
        <w:rFonts w:ascii="Times New Roman" w:eastAsia="Times New Roman" w:hAnsi="Times New Roman" w:cs="Times New Roman" w:hint="default"/>
        <w:i w:val="0"/>
      </w:rPr>
    </w:lvl>
    <w:lvl w:ilvl="1" w:tplc="04050003" w:tentative="1">
      <w:start w:val="1"/>
      <w:numFmt w:val="bullet"/>
      <w:lvlText w:val="o"/>
      <w:lvlJc w:val="left"/>
      <w:pPr>
        <w:ind w:left="3578" w:hanging="360"/>
      </w:pPr>
      <w:rPr>
        <w:rFonts w:ascii="Courier New" w:hAnsi="Courier New" w:cs="Courier New" w:hint="default"/>
      </w:rPr>
    </w:lvl>
    <w:lvl w:ilvl="2" w:tplc="04050005" w:tentative="1">
      <w:start w:val="1"/>
      <w:numFmt w:val="bullet"/>
      <w:lvlText w:val=""/>
      <w:lvlJc w:val="left"/>
      <w:pPr>
        <w:ind w:left="4298" w:hanging="360"/>
      </w:pPr>
      <w:rPr>
        <w:rFonts w:ascii="Wingdings" w:hAnsi="Wingdings" w:hint="default"/>
      </w:rPr>
    </w:lvl>
    <w:lvl w:ilvl="3" w:tplc="04050001" w:tentative="1">
      <w:start w:val="1"/>
      <w:numFmt w:val="bullet"/>
      <w:lvlText w:val=""/>
      <w:lvlJc w:val="left"/>
      <w:pPr>
        <w:ind w:left="5018" w:hanging="360"/>
      </w:pPr>
      <w:rPr>
        <w:rFonts w:ascii="Symbol" w:hAnsi="Symbol" w:hint="default"/>
      </w:rPr>
    </w:lvl>
    <w:lvl w:ilvl="4" w:tplc="04050003" w:tentative="1">
      <w:start w:val="1"/>
      <w:numFmt w:val="bullet"/>
      <w:lvlText w:val="o"/>
      <w:lvlJc w:val="left"/>
      <w:pPr>
        <w:ind w:left="5738" w:hanging="360"/>
      </w:pPr>
      <w:rPr>
        <w:rFonts w:ascii="Courier New" w:hAnsi="Courier New" w:cs="Courier New" w:hint="default"/>
      </w:rPr>
    </w:lvl>
    <w:lvl w:ilvl="5" w:tplc="04050005" w:tentative="1">
      <w:start w:val="1"/>
      <w:numFmt w:val="bullet"/>
      <w:lvlText w:val=""/>
      <w:lvlJc w:val="left"/>
      <w:pPr>
        <w:ind w:left="6458" w:hanging="360"/>
      </w:pPr>
      <w:rPr>
        <w:rFonts w:ascii="Wingdings" w:hAnsi="Wingdings" w:hint="default"/>
      </w:rPr>
    </w:lvl>
    <w:lvl w:ilvl="6" w:tplc="04050001" w:tentative="1">
      <w:start w:val="1"/>
      <w:numFmt w:val="bullet"/>
      <w:lvlText w:val=""/>
      <w:lvlJc w:val="left"/>
      <w:pPr>
        <w:ind w:left="7178" w:hanging="360"/>
      </w:pPr>
      <w:rPr>
        <w:rFonts w:ascii="Symbol" w:hAnsi="Symbol" w:hint="default"/>
      </w:rPr>
    </w:lvl>
    <w:lvl w:ilvl="7" w:tplc="04050003" w:tentative="1">
      <w:start w:val="1"/>
      <w:numFmt w:val="bullet"/>
      <w:lvlText w:val="o"/>
      <w:lvlJc w:val="left"/>
      <w:pPr>
        <w:ind w:left="7898" w:hanging="360"/>
      </w:pPr>
      <w:rPr>
        <w:rFonts w:ascii="Courier New" w:hAnsi="Courier New" w:cs="Courier New" w:hint="default"/>
      </w:rPr>
    </w:lvl>
    <w:lvl w:ilvl="8" w:tplc="04050005" w:tentative="1">
      <w:start w:val="1"/>
      <w:numFmt w:val="bullet"/>
      <w:lvlText w:val=""/>
      <w:lvlJc w:val="left"/>
      <w:pPr>
        <w:ind w:left="8618" w:hanging="360"/>
      </w:pPr>
      <w:rPr>
        <w:rFonts w:ascii="Wingdings" w:hAnsi="Wingdings" w:hint="default"/>
      </w:rPr>
    </w:lvl>
  </w:abstractNum>
  <w:abstractNum w:abstractNumId="1">
    <w:nsid w:val="0B376CF9"/>
    <w:multiLevelType w:val="hybridMultilevel"/>
    <w:tmpl w:val="DB0E235C"/>
    <w:lvl w:ilvl="0" w:tplc="694C150A">
      <w:start w:val="1"/>
      <w:numFmt w:val="bullet"/>
      <w:lvlText w:val="-"/>
      <w:lvlJc w:val="left"/>
      <w:pPr>
        <w:ind w:left="2138" w:hanging="360"/>
      </w:pPr>
      <w:rPr>
        <w:rFonts w:ascii="Calibri" w:eastAsia="Times New Roman" w:hAnsi="Calibri" w:cs="Calibri"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
    <w:nsid w:val="0BE74676"/>
    <w:multiLevelType w:val="hybridMultilevel"/>
    <w:tmpl w:val="121E6266"/>
    <w:lvl w:ilvl="0" w:tplc="0405000B">
      <w:start w:val="1"/>
      <w:numFmt w:val="bullet"/>
      <w:lvlText w:val=""/>
      <w:lvlJc w:val="left"/>
      <w:pPr>
        <w:ind w:left="1117" w:hanging="360"/>
      </w:pPr>
      <w:rPr>
        <w:rFonts w:ascii="Wingdings" w:hAnsi="Wingdings" w:hint="default"/>
        <w:b w:val="0"/>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3">
    <w:nsid w:val="0FB2404E"/>
    <w:multiLevelType w:val="hybridMultilevel"/>
    <w:tmpl w:val="79366902"/>
    <w:lvl w:ilvl="0" w:tplc="04050017">
      <w:start w:val="1"/>
      <w:numFmt w:val="lowerLetter"/>
      <w:lvlText w:val="%1)"/>
      <w:lvlJc w:val="left"/>
      <w:pPr>
        <w:ind w:left="1477" w:hanging="360"/>
      </w:pPr>
    </w:lvl>
    <w:lvl w:ilvl="1" w:tplc="04050019" w:tentative="1">
      <w:start w:val="1"/>
      <w:numFmt w:val="lowerLetter"/>
      <w:lvlText w:val="%2."/>
      <w:lvlJc w:val="left"/>
      <w:pPr>
        <w:ind w:left="2197" w:hanging="360"/>
      </w:pPr>
    </w:lvl>
    <w:lvl w:ilvl="2" w:tplc="0405001B" w:tentative="1">
      <w:start w:val="1"/>
      <w:numFmt w:val="lowerRoman"/>
      <w:lvlText w:val="%3."/>
      <w:lvlJc w:val="right"/>
      <w:pPr>
        <w:ind w:left="2917" w:hanging="180"/>
      </w:pPr>
    </w:lvl>
    <w:lvl w:ilvl="3" w:tplc="0405000F" w:tentative="1">
      <w:start w:val="1"/>
      <w:numFmt w:val="decimal"/>
      <w:lvlText w:val="%4."/>
      <w:lvlJc w:val="left"/>
      <w:pPr>
        <w:ind w:left="3637" w:hanging="360"/>
      </w:pPr>
    </w:lvl>
    <w:lvl w:ilvl="4" w:tplc="04050019" w:tentative="1">
      <w:start w:val="1"/>
      <w:numFmt w:val="lowerLetter"/>
      <w:lvlText w:val="%5."/>
      <w:lvlJc w:val="left"/>
      <w:pPr>
        <w:ind w:left="4357" w:hanging="360"/>
      </w:pPr>
    </w:lvl>
    <w:lvl w:ilvl="5" w:tplc="0405001B" w:tentative="1">
      <w:start w:val="1"/>
      <w:numFmt w:val="lowerRoman"/>
      <w:lvlText w:val="%6."/>
      <w:lvlJc w:val="right"/>
      <w:pPr>
        <w:ind w:left="5077" w:hanging="180"/>
      </w:pPr>
    </w:lvl>
    <w:lvl w:ilvl="6" w:tplc="0405000F" w:tentative="1">
      <w:start w:val="1"/>
      <w:numFmt w:val="decimal"/>
      <w:lvlText w:val="%7."/>
      <w:lvlJc w:val="left"/>
      <w:pPr>
        <w:ind w:left="5797" w:hanging="360"/>
      </w:pPr>
    </w:lvl>
    <w:lvl w:ilvl="7" w:tplc="04050019" w:tentative="1">
      <w:start w:val="1"/>
      <w:numFmt w:val="lowerLetter"/>
      <w:lvlText w:val="%8."/>
      <w:lvlJc w:val="left"/>
      <w:pPr>
        <w:ind w:left="6517" w:hanging="360"/>
      </w:pPr>
    </w:lvl>
    <w:lvl w:ilvl="8" w:tplc="0405001B" w:tentative="1">
      <w:start w:val="1"/>
      <w:numFmt w:val="lowerRoman"/>
      <w:lvlText w:val="%9."/>
      <w:lvlJc w:val="right"/>
      <w:pPr>
        <w:ind w:left="7237" w:hanging="180"/>
      </w:pPr>
    </w:lvl>
  </w:abstractNum>
  <w:abstractNum w:abstractNumId="4">
    <w:nsid w:val="10DB50F4"/>
    <w:multiLevelType w:val="hybridMultilevel"/>
    <w:tmpl w:val="ED4C073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nsid w:val="15F16DF6"/>
    <w:multiLevelType w:val="hybridMultilevel"/>
    <w:tmpl w:val="94B8F9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172A6284"/>
    <w:multiLevelType w:val="hybridMultilevel"/>
    <w:tmpl w:val="66343E62"/>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nsid w:val="1B321605"/>
    <w:multiLevelType w:val="hybridMultilevel"/>
    <w:tmpl w:val="C5480FFE"/>
    <w:lvl w:ilvl="0" w:tplc="04050017">
      <w:start w:val="1"/>
      <w:numFmt w:val="lowerLetter"/>
      <w:lvlText w:val="%1)"/>
      <w:lvlJc w:val="left"/>
      <w:pPr>
        <w:ind w:left="1117" w:hanging="360"/>
      </w:pPr>
      <w:rPr>
        <w:rFonts w:hint="default"/>
        <w:b w:val="0"/>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9">
    <w:nsid w:val="2A815EBE"/>
    <w:multiLevelType w:val="hybridMultilevel"/>
    <w:tmpl w:val="DD60363E"/>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14269E2"/>
    <w:multiLevelType w:val="hybridMultilevel"/>
    <w:tmpl w:val="931E85B0"/>
    <w:lvl w:ilvl="0" w:tplc="04050005">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nsid w:val="38350140"/>
    <w:multiLevelType w:val="hybridMultilevel"/>
    <w:tmpl w:val="27007802"/>
    <w:lvl w:ilvl="0" w:tplc="04050017">
      <w:start w:val="1"/>
      <w:numFmt w:val="lowerLetter"/>
      <w:lvlText w:val="%1)"/>
      <w:lvlJc w:val="left"/>
      <w:pPr>
        <w:ind w:left="1477" w:hanging="360"/>
      </w:pPr>
    </w:lvl>
    <w:lvl w:ilvl="1" w:tplc="04050019" w:tentative="1">
      <w:start w:val="1"/>
      <w:numFmt w:val="lowerLetter"/>
      <w:lvlText w:val="%2."/>
      <w:lvlJc w:val="left"/>
      <w:pPr>
        <w:ind w:left="2197" w:hanging="360"/>
      </w:pPr>
    </w:lvl>
    <w:lvl w:ilvl="2" w:tplc="0405001B" w:tentative="1">
      <w:start w:val="1"/>
      <w:numFmt w:val="lowerRoman"/>
      <w:lvlText w:val="%3."/>
      <w:lvlJc w:val="right"/>
      <w:pPr>
        <w:ind w:left="2917" w:hanging="180"/>
      </w:pPr>
    </w:lvl>
    <w:lvl w:ilvl="3" w:tplc="0405000F" w:tentative="1">
      <w:start w:val="1"/>
      <w:numFmt w:val="decimal"/>
      <w:lvlText w:val="%4."/>
      <w:lvlJc w:val="left"/>
      <w:pPr>
        <w:ind w:left="3637" w:hanging="360"/>
      </w:pPr>
    </w:lvl>
    <w:lvl w:ilvl="4" w:tplc="04050019" w:tentative="1">
      <w:start w:val="1"/>
      <w:numFmt w:val="lowerLetter"/>
      <w:lvlText w:val="%5."/>
      <w:lvlJc w:val="left"/>
      <w:pPr>
        <w:ind w:left="4357" w:hanging="360"/>
      </w:pPr>
    </w:lvl>
    <w:lvl w:ilvl="5" w:tplc="0405001B" w:tentative="1">
      <w:start w:val="1"/>
      <w:numFmt w:val="lowerRoman"/>
      <w:lvlText w:val="%6."/>
      <w:lvlJc w:val="right"/>
      <w:pPr>
        <w:ind w:left="5077" w:hanging="180"/>
      </w:pPr>
    </w:lvl>
    <w:lvl w:ilvl="6" w:tplc="0405000F" w:tentative="1">
      <w:start w:val="1"/>
      <w:numFmt w:val="decimal"/>
      <w:lvlText w:val="%7."/>
      <w:lvlJc w:val="left"/>
      <w:pPr>
        <w:ind w:left="5797" w:hanging="360"/>
      </w:pPr>
    </w:lvl>
    <w:lvl w:ilvl="7" w:tplc="04050019" w:tentative="1">
      <w:start w:val="1"/>
      <w:numFmt w:val="lowerLetter"/>
      <w:lvlText w:val="%8."/>
      <w:lvlJc w:val="left"/>
      <w:pPr>
        <w:ind w:left="6517" w:hanging="360"/>
      </w:pPr>
    </w:lvl>
    <w:lvl w:ilvl="8" w:tplc="0405001B" w:tentative="1">
      <w:start w:val="1"/>
      <w:numFmt w:val="lowerRoman"/>
      <w:lvlText w:val="%9."/>
      <w:lvlJc w:val="right"/>
      <w:pPr>
        <w:ind w:left="7237" w:hanging="180"/>
      </w:pPr>
    </w:lvl>
  </w:abstractNum>
  <w:abstractNum w:abstractNumId="14">
    <w:nsid w:val="38C92BDA"/>
    <w:multiLevelType w:val="hybridMultilevel"/>
    <w:tmpl w:val="E73C8A14"/>
    <w:lvl w:ilvl="0" w:tplc="0405000B">
      <w:start w:val="1"/>
      <w:numFmt w:val="bullet"/>
      <w:lvlText w:val=""/>
      <w:lvlJc w:val="left"/>
      <w:pPr>
        <w:ind w:left="1494" w:hanging="360"/>
      </w:pPr>
      <w:rPr>
        <w:rFonts w:ascii="Wingdings" w:hAnsi="Wingdings"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5">
    <w:nsid w:val="3C375265"/>
    <w:multiLevelType w:val="hybridMultilevel"/>
    <w:tmpl w:val="7B2819E0"/>
    <w:lvl w:ilvl="0" w:tplc="0405000B">
      <w:start w:val="1"/>
      <w:numFmt w:val="bullet"/>
      <w:lvlText w:val=""/>
      <w:lvlJc w:val="left"/>
      <w:pPr>
        <w:ind w:left="1776" w:hanging="360"/>
      </w:pPr>
      <w:rPr>
        <w:rFonts w:ascii="Wingdings" w:hAnsi="Wingding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6">
    <w:nsid w:val="412E45DB"/>
    <w:multiLevelType w:val="hybridMultilevel"/>
    <w:tmpl w:val="6FE6451C"/>
    <w:lvl w:ilvl="0" w:tplc="CC7A1DB8">
      <w:start w:val="1"/>
      <w:numFmt w:val="lowerLetter"/>
      <w:lvlText w:val="%1)"/>
      <w:lvlJc w:val="left"/>
      <w:pPr>
        <w:tabs>
          <w:tab w:val="num" w:pos="1780"/>
        </w:tabs>
        <w:ind w:left="1780" w:hanging="360"/>
      </w:pPr>
      <w:rPr>
        <w:rFonts w:hint="default"/>
        <w:color w:val="auto"/>
      </w:rPr>
    </w:lvl>
    <w:lvl w:ilvl="1" w:tplc="04050003">
      <w:start w:val="1"/>
      <w:numFmt w:val="bullet"/>
      <w:lvlText w:val="o"/>
      <w:lvlJc w:val="left"/>
      <w:pPr>
        <w:tabs>
          <w:tab w:val="num" w:pos="2502"/>
        </w:tabs>
        <w:ind w:left="2502" w:hanging="360"/>
      </w:pPr>
      <w:rPr>
        <w:rFonts w:ascii="Courier New" w:hAnsi="Courier New" w:hint="default"/>
      </w:rPr>
    </w:lvl>
    <w:lvl w:ilvl="2" w:tplc="04050005" w:tentative="1">
      <w:start w:val="1"/>
      <w:numFmt w:val="bullet"/>
      <w:lvlText w:val=""/>
      <w:lvlJc w:val="left"/>
      <w:pPr>
        <w:tabs>
          <w:tab w:val="num" w:pos="3222"/>
        </w:tabs>
        <w:ind w:left="3222" w:hanging="360"/>
      </w:pPr>
      <w:rPr>
        <w:rFonts w:ascii="Wingdings" w:hAnsi="Wingdings" w:hint="default"/>
      </w:rPr>
    </w:lvl>
    <w:lvl w:ilvl="3" w:tplc="04050001" w:tentative="1">
      <w:start w:val="1"/>
      <w:numFmt w:val="bullet"/>
      <w:lvlText w:val=""/>
      <w:lvlJc w:val="left"/>
      <w:pPr>
        <w:tabs>
          <w:tab w:val="num" w:pos="3942"/>
        </w:tabs>
        <w:ind w:left="3942" w:hanging="360"/>
      </w:pPr>
      <w:rPr>
        <w:rFonts w:ascii="Symbol" w:hAnsi="Symbol" w:hint="default"/>
      </w:rPr>
    </w:lvl>
    <w:lvl w:ilvl="4" w:tplc="04050003" w:tentative="1">
      <w:start w:val="1"/>
      <w:numFmt w:val="bullet"/>
      <w:lvlText w:val="o"/>
      <w:lvlJc w:val="left"/>
      <w:pPr>
        <w:tabs>
          <w:tab w:val="num" w:pos="4662"/>
        </w:tabs>
        <w:ind w:left="4662" w:hanging="360"/>
      </w:pPr>
      <w:rPr>
        <w:rFonts w:ascii="Courier New" w:hAnsi="Courier New" w:hint="default"/>
      </w:rPr>
    </w:lvl>
    <w:lvl w:ilvl="5" w:tplc="04050005" w:tentative="1">
      <w:start w:val="1"/>
      <w:numFmt w:val="bullet"/>
      <w:lvlText w:val=""/>
      <w:lvlJc w:val="left"/>
      <w:pPr>
        <w:tabs>
          <w:tab w:val="num" w:pos="5382"/>
        </w:tabs>
        <w:ind w:left="5382" w:hanging="360"/>
      </w:pPr>
      <w:rPr>
        <w:rFonts w:ascii="Wingdings" w:hAnsi="Wingdings" w:hint="default"/>
      </w:rPr>
    </w:lvl>
    <w:lvl w:ilvl="6" w:tplc="04050001" w:tentative="1">
      <w:start w:val="1"/>
      <w:numFmt w:val="bullet"/>
      <w:lvlText w:val=""/>
      <w:lvlJc w:val="left"/>
      <w:pPr>
        <w:tabs>
          <w:tab w:val="num" w:pos="6102"/>
        </w:tabs>
        <w:ind w:left="6102" w:hanging="360"/>
      </w:pPr>
      <w:rPr>
        <w:rFonts w:ascii="Symbol" w:hAnsi="Symbol" w:hint="default"/>
      </w:rPr>
    </w:lvl>
    <w:lvl w:ilvl="7" w:tplc="04050003" w:tentative="1">
      <w:start w:val="1"/>
      <w:numFmt w:val="bullet"/>
      <w:lvlText w:val="o"/>
      <w:lvlJc w:val="left"/>
      <w:pPr>
        <w:tabs>
          <w:tab w:val="num" w:pos="6822"/>
        </w:tabs>
        <w:ind w:left="6822" w:hanging="360"/>
      </w:pPr>
      <w:rPr>
        <w:rFonts w:ascii="Courier New" w:hAnsi="Courier New" w:hint="default"/>
      </w:rPr>
    </w:lvl>
    <w:lvl w:ilvl="8" w:tplc="04050005" w:tentative="1">
      <w:start w:val="1"/>
      <w:numFmt w:val="bullet"/>
      <w:lvlText w:val=""/>
      <w:lvlJc w:val="left"/>
      <w:pPr>
        <w:tabs>
          <w:tab w:val="num" w:pos="7542"/>
        </w:tabs>
        <w:ind w:left="7542" w:hanging="360"/>
      </w:pPr>
      <w:rPr>
        <w:rFonts w:ascii="Wingdings" w:hAnsi="Wingdings" w:hint="default"/>
      </w:rPr>
    </w:lvl>
  </w:abstractNum>
  <w:abstractNum w:abstractNumId="17">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8">
    <w:nsid w:val="4AAC5CC7"/>
    <w:multiLevelType w:val="hybridMultilevel"/>
    <w:tmpl w:val="07E40DA4"/>
    <w:lvl w:ilvl="0" w:tplc="0405000B">
      <w:start w:val="1"/>
      <w:numFmt w:val="bullet"/>
      <w:lvlText w:val=""/>
      <w:lvlJc w:val="left"/>
      <w:pPr>
        <w:ind w:left="1920" w:hanging="360"/>
      </w:pPr>
      <w:rPr>
        <w:rFonts w:ascii="Wingdings" w:hAnsi="Wingdings"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9">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558B0D71"/>
    <w:multiLevelType w:val="multilevel"/>
    <w:tmpl w:val="7EAC349C"/>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2571" w:hanging="360"/>
      </w:pPr>
      <w:rPr>
        <w:rFonts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2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2">
    <w:nsid w:val="5C376741"/>
    <w:multiLevelType w:val="hybridMultilevel"/>
    <w:tmpl w:val="E18898A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4">
    <w:nsid w:val="5DAD7469"/>
    <w:multiLevelType w:val="hybridMultilevel"/>
    <w:tmpl w:val="5F86221E"/>
    <w:lvl w:ilvl="0" w:tplc="04050017">
      <w:start w:val="1"/>
      <w:numFmt w:val="lowerLetter"/>
      <w:lvlText w:val="%1)"/>
      <w:lvlJc w:val="left"/>
      <w:pPr>
        <w:ind w:left="1117" w:hanging="360"/>
      </w:pPr>
      <w:rPr>
        <w:rFonts w:hint="default"/>
        <w:b w:val="0"/>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5">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3EE5AAC"/>
    <w:multiLevelType w:val="hybridMultilevel"/>
    <w:tmpl w:val="999A2BE2"/>
    <w:lvl w:ilvl="0" w:tplc="04050017">
      <w:start w:val="1"/>
      <w:numFmt w:val="lowerLetter"/>
      <w:lvlText w:val="%1)"/>
      <w:lvlJc w:val="left"/>
      <w:pPr>
        <w:ind w:left="1117" w:hanging="360"/>
      </w:pPr>
      <w:rPr>
        <w:rFonts w:hint="default"/>
        <w:b w:val="0"/>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7">
    <w:nsid w:val="6504202F"/>
    <w:multiLevelType w:val="multilevel"/>
    <w:tmpl w:val="A708775A"/>
    <w:lvl w:ilvl="0">
      <w:start w:val="1"/>
      <w:numFmt w:val="ordinal"/>
      <w:pStyle w:val="01-L"/>
      <w:suff w:val="space"/>
      <w:lvlText w:val="Čl. %1"/>
      <w:lvlJc w:val="left"/>
      <w:pPr>
        <w:ind w:left="454" w:hanging="454"/>
      </w:pPr>
      <w:rPr>
        <w:rFonts w:hint="default"/>
        <w:sz w:val="24"/>
        <w:szCs w:val="24"/>
      </w:rPr>
    </w:lvl>
    <w:lvl w:ilvl="1">
      <w:start w:val="1"/>
      <w:numFmt w:val="ordinal"/>
      <w:pStyle w:val="02-ODST-2"/>
      <w:lvlText w:val="%1%2"/>
      <w:lvlJc w:val="left"/>
      <w:pPr>
        <w:tabs>
          <w:tab w:val="num" w:pos="2923"/>
        </w:tabs>
        <w:ind w:left="2410" w:hanging="567"/>
      </w:pPr>
      <w:rPr>
        <w:rFonts w:hint="default"/>
        <w:b/>
        <w:sz w:val="20"/>
        <w:szCs w:val="20"/>
      </w:rPr>
    </w:lvl>
    <w:lvl w:ilvl="2">
      <w:start w:val="1"/>
      <w:numFmt w:val="ordinal"/>
      <w:pStyle w:val="05-ODST-3"/>
      <w:lvlText w:val="%1%2%3"/>
      <w:lvlJc w:val="left"/>
      <w:pPr>
        <w:tabs>
          <w:tab w:val="num" w:pos="1506"/>
        </w:tabs>
        <w:ind w:left="1276" w:hanging="850"/>
      </w:pPr>
      <w:rPr>
        <w:rFonts w:hint="default"/>
        <w:b/>
      </w:rPr>
    </w:lvl>
    <w:lvl w:ilvl="3">
      <w:start w:val="1"/>
      <w:numFmt w:val="ordinal"/>
      <w:pStyle w:val="10-ODST-3"/>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28">
    <w:nsid w:val="65746081"/>
    <w:multiLevelType w:val="hybridMultilevel"/>
    <w:tmpl w:val="F17A67F8"/>
    <w:lvl w:ilvl="0" w:tplc="04050017">
      <w:start w:val="1"/>
      <w:numFmt w:val="lowerLetter"/>
      <w:lvlText w:val="%1)"/>
      <w:lvlJc w:val="left"/>
      <w:pPr>
        <w:ind w:left="1117" w:hanging="360"/>
      </w:pPr>
      <w:rPr>
        <w:rFonts w:hint="default"/>
        <w:b w:val="0"/>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9">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D4252AC"/>
    <w:multiLevelType w:val="hybridMultilevel"/>
    <w:tmpl w:val="AD7E37F6"/>
    <w:lvl w:ilvl="0" w:tplc="04050017">
      <w:start w:val="1"/>
      <w:numFmt w:val="lowerLetter"/>
      <w:lvlText w:val="%1)"/>
      <w:lvlJc w:val="left"/>
      <w:pPr>
        <w:ind w:left="1117" w:hanging="360"/>
      </w:pPr>
      <w:rPr>
        <w:rFonts w:hint="default"/>
        <w:b w:val="0"/>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31">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9975EAC"/>
    <w:multiLevelType w:val="hybridMultilevel"/>
    <w:tmpl w:val="1020D6A6"/>
    <w:lvl w:ilvl="0" w:tplc="0405000B">
      <w:start w:val="1"/>
      <w:numFmt w:val="bullet"/>
      <w:lvlText w:val=""/>
      <w:lvlJc w:val="left"/>
      <w:pPr>
        <w:ind w:left="862" w:hanging="360"/>
      </w:pPr>
      <w:rPr>
        <w:rFonts w:ascii="Wingdings" w:hAnsi="Wingding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3">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abstractNum w:abstractNumId="34">
    <w:nsid w:val="7D225D61"/>
    <w:multiLevelType w:val="hybridMultilevel"/>
    <w:tmpl w:val="3ECA2062"/>
    <w:lvl w:ilvl="0" w:tplc="04050017">
      <w:start w:val="1"/>
      <w:numFmt w:val="lowerLetter"/>
      <w:lvlText w:val="%1)"/>
      <w:lvlJc w:val="left"/>
      <w:pPr>
        <w:ind w:left="1117" w:hanging="360"/>
      </w:pPr>
      <w:rPr>
        <w:rFonts w:hint="default"/>
        <w:b w:val="0"/>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num w:numId="1">
    <w:abstractNumId w:val="27"/>
  </w:num>
  <w:num w:numId="2">
    <w:abstractNumId w:val="12"/>
  </w:num>
  <w:num w:numId="3">
    <w:abstractNumId w:val="6"/>
  </w:num>
  <w:num w:numId="4">
    <w:abstractNumId w:val="21"/>
  </w:num>
  <w:num w:numId="5">
    <w:abstractNumId w:val="31"/>
  </w:num>
  <w:num w:numId="6">
    <w:abstractNumId w:val="10"/>
  </w:num>
  <w:num w:numId="7">
    <w:abstractNumId w:val="20"/>
  </w:num>
  <w:num w:numId="8">
    <w:abstractNumId w:val="17"/>
  </w:num>
  <w:num w:numId="9">
    <w:abstractNumId w:val="33"/>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13"/>
  </w:num>
  <w:num w:numId="16">
    <w:abstractNumId w:val="15"/>
  </w:num>
  <w:num w:numId="17">
    <w:abstractNumId w:val="2"/>
  </w:num>
  <w:num w:numId="18">
    <w:abstractNumId w:val="8"/>
  </w:num>
  <w:num w:numId="19">
    <w:abstractNumId w:val="34"/>
  </w:num>
  <w:num w:numId="20">
    <w:abstractNumId w:val="24"/>
  </w:num>
  <w:num w:numId="21">
    <w:abstractNumId w:val="3"/>
  </w:num>
  <w:num w:numId="22">
    <w:abstractNumId w:val="28"/>
  </w:num>
  <w:num w:numId="23">
    <w:abstractNumId w:val="26"/>
  </w:num>
  <w:num w:numId="24">
    <w:abstractNumId w:val="30"/>
  </w:num>
  <w:num w:numId="25">
    <w:abstractNumId w:val="9"/>
  </w:num>
  <w:num w:numId="26">
    <w:abstractNumId w:val="32"/>
  </w:num>
  <w:num w:numId="27">
    <w:abstractNumId w:val="29"/>
  </w:num>
  <w:num w:numId="28">
    <w:abstractNumId w:val="25"/>
  </w:num>
  <w:num w:numId="29">
    <w:abstractNumId w:val="22"/>
  </w:num>
  <w:num w:numId="30">
    <w:abstractNumId w:val="4"/>
  </w:num>
  <w:num w:numId="31">
    <w:abstractNumId w:val="19"/>
  </w:num>
  <w:num w:numId="32">
    <w:abstractNumId w:val="7"/>
  </w:num>
  <w:num w:numId="33">
    <w:abstractNumId w:val="1"/>
  </w:num>
  <w:num w:numId="34">
    <w:abstractNumId w:val="0"/>
  </w:num>
  <w:num w:numId="35">
    <w:abstractNumId w:val="11"/>
  </w:num>
  <w:num w:numId="36">
    <w:abstractNumId w:val="23"/>
  </w:num>
  <w:num w:numId="37">
    <w:abstractNumId w:val="5"/>
  </w:num>
  <w:num w:numId="38">
    <w:abstractNumId w:val="16"/>
  </w:num>
  <w:num w:numId="39">
    <w:abstractNumId w:val="18"/>
  </w:num>
  <w:num w:numId="40">
    <w:abstractNumId w:val="14"/>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DF7"/>
    <w:rsid w:val="00003EE3"/>
    <w:rsid w:val="00010136"/>
    <w:rsid w:val="00014F7E"/>
    <w:rsid w:val="00022B1C"/>
    <w:rsid w:val="0003146A"/>
    <w:rsid w:val="00031DF9"/>
    <w:rsid w:val="0003325A"/>
    <w:rsid w:val="00034B9D"/>
    <w:rsid w:val="000431FE"/>
    <w:rsid w:val="0004446F"/>
    <w:rsid w:val="00044F25"/>
    <w:rsid w:val="0004565F"/>
    <w:rsid w:val="000579B5"/>
    <w:rsid w:val="00057AAA"/>
    <w:rsid w:val="0006039E"/>
    <w:rsid w:val="000608B3"/>
    <w:rsid w:val="0006143F"/>
    <w:rsid w:val="000655F3"/>
    <w:rsid w:val="00074A05"/>
    <w:rsid w:val="00075A22"/>
    <w:rsid w:val="00080DFF"/>
    <w:rsid w:val="00082E28"/>
    <w:rsid w:val="00083033"/>
    <w:rsid w:val="00085BEA"/>
    <w:rsid w:val="00087BA1"/>
    <w:rsid w:val="00091641"/>
    <w:rsid w:val="000918E0"/>
    <w:rsid w:val="000946E8"/>
    <w:rsid w:val="00095B0D"/>
    <w:rsid w:val="00097CC3"/>
    <w:rsid w:val="000A153C"/>
    <w:rsid w:val="000A1B85"/>
    <w:rsid w:val="000A2719"/>
    <w:rsid w:val="000B0FC3"/>
    <w:rsid w:val="000B2E8B"/>
    <w:rsid w:val="000C00B0"/>
    <w:rsid w:val="000C4234"/>
    <w:rsid w:val="000D5573"/>
    <w:rsid w:val="000E1076"/>
    <w:rsid w:val="000E34F5"/>
    <w:rsid w:val="000F0CD2"/>
    <w:rsid w:val="001027B3"/>
    <w:rsid w:val="00113381"/>
    <w:rsid w:val="00123992"/>
    <w:rsid w:val="001312DC"/>
    <w:rsid w:val="00142087"/>
    <w:rsid w:val="00152BC5"/>
    <w:rsid w:val="001538D9"/>
    <w:rsid w:val="00161448"/>
    <w:rsid w:val="0016307E"/>
    <w:rsid w:val="00172D66"/>
    <w:rsid w:val="00177253"/>
    <w:rsid w:val="001878E0"/>
    <w:rsid w:val="001A26BF"/>
    <w:rsid w:val="001A525B"/>
    <w:rsid w:val="001B0B75"/>
    <w:rsid w:val="001C042E"/>
    <w:rsid w:val="001C0AC4"/>
    <w:rsid w:val="001C5836"/>
    <w:rsid w:val="001C6CE0"/>
    <w:rsid w:val="001D3628"/>
    <w:rsid w:val="001D5AE7"/>
    <w:rsid w:val="001D7594"/>
    <w:rsid w:val="001E0D53"/>
    <w:rsid w:val="001E50A9"/>
    <w:rsid w:val="001F312F"/>
    <w:rsid w:val="001F5C90"/>
    <w:rsid w:val="001F604F"/>
    <w:rsid w:val="00202C9D"/>
    <w:rsid w:val="00207471"/>
    <w:rsid w:val="00212013"/>
    <w:rsid w:val="00221C30"/>
    <w:rsid w:val="00224B64"/>
    <w:rsid w:val="002312BF"/>
    <w:rsid w:val="0023271E"/>
    <w:rsid w:val="00232FD5"/>
    <w:rsid w:val="00237612"/>
    <w:rsid w:val="002405FF"/>
    <w:rsid w:val="00240964"/>
    <w:rsid w:val="00246060"/>
    <w:rsid w:val="00246572"/>
    <w:rsid w:val="0024771A"/>
    <w:rsid w:val="00254A85"/>
    <w:rsid w:val="002552C2"/>
    <w:rsid w:val="002572C7"/>
    <w:rsid w:val="002643E4"/>
    <w:rsid w:val="00271D2D"/>
    <w:rsid w:val="002725A6"/>
    <w:rsid w:val="00272696"/>
    <w:rsid w:val="00274E87"/>
    <w:rsid w:val="00283322"/>
    <w:rsid w:val="002852D6"/>
    <w:rsid w:val="00290008"/>
    <w:rsid w:val="0029455C"/>
    <w:rsid w:val="002B4478"/>
    <w:rsid w:val="002B54FB"/>
    <w:rsid w:val="002B611C"/>
    <w:rsid w:val="002B7E8C"/>
    <w:rsid w:val="002C2DC2"/>
    <w:rsid w:val="002D1E5E"/>
    <w:rsid w:val="002D5001"/>
    <w:rsid w:val="002E6286"/>
    <w:rsid w:val="002F0B1B"/>
    <w:rsid w:val="002F451A"/>
    <w:rsid w:val="002F7199"/>
    <w:rsid w:val="003057F5"/>
    <w:rsid w:val="00311904"/>
    <w:rsid w:val="00316AEF"/>
    <w:rsid w:val="00321BE3"/>
    <w:rsid w:val="00322424"/>
    <w:rsid w:val="00324CB6"/>
    <w:rsid w:val="0032767E"/>
    <w:rsid w:val="00333D9B"/>
    <w:rsid w:val="00335067"/>
    <w:rsid w:val="00337DD4"/>
    <w:rsid w:val="00343388"/>
    <w:rsid w:val="00353F25"/>
    <w:rsid w:val="00357072"/>
    <w:rsid w:val="00365FF0"/>
    <w:rsid w:val="003704B4"/>
    <w:rsid w:val="00383DE6"/>
    <w:rsid w:val="003858DB"/>
    <w:rsid w:val="00390062"/>
    <w:rsid w:val="00390927"/>
    <w:rsid w:val="00396EF7"/>
    <w:rsid w:val="003A2DB1"/>
    <w:rsid w:val="003A2E77"/>
    <w:rsid w:val="003D79B3"/>
    <w:rsid w:val="003E3701"/>
    <w:rsid w:val="003E7ECB"/>
    <w:rsid w:val="00401A43"/>
    <w:rsid w:val="00404BB1"/>
    <w:rsid w:val="0041073D"/>
    <w:rsid w:val="00410DBD"/>
    <w:rsid w:val="004219DE"/>
    <w:rsid w:val="00421D89"/>
    <w:rsid w:val="0042629B"/>
    <w:rsid w:val="004338FB"/>
    <w:rsid w:val="004341D6"/>
    <w:rsid w:val="00436587"/>
    <w:rsid w:val="004370F2"/>
    <w:rsid w:val="00444BAF"/>
    <w:rsid w:val="00446747"/>
    <w:rsid w:val="00446FDC"/>
    <w:rsid w:val="004510B1"/>
    <w:rsid w:val="00476DC7"/>
    <w:rsid w:val="00480976"/>
    <w:rsid w:val="00485AA5"/>
    <w:rsid w:val="004D6443"/>
    <w:rsid w:val="004E3817"/>
    <w:rsid w:val="004F0158"/>
    <w:rsid w:val="004F3C12"/>
    <w:rsid w:val="00505D93"/>
    <w:rsid w:val="00515C21"/>
    <w:rsid w:val="00525C8B"/>
    <w:rsid w:val="005301E8"/>
    <w:rsid w:val="00533613"/>
    <w:rsid w:val="00545F36"/>
    <w:rsid w:val="0055221C"/>
    <w:rsid w:val="005534F4"/>
    <w:rsid w:val="005623A3"/>
    <w:rsid w:val="0056421E"/>
    <w:rsid w:val="00565EFF"/>
    <w:rsid w:val="005729E0"/>
    <w:rsid w:val="005740DF"/>
    <w:rsid w:val="005749D2"/>
    <w:rsid w:val="00576A1D"/>
    <w:rsid w:val="00583D37"/>
    <w:rsid w:val="00585333"/>
    <w:rsid w:val="00586598"/>
    <w:rsid w:val="00587B16"/>
    <w:rsid w:val="00594F1B"/>
    <w:rsid w:val="005A1BC4"/>
    <w:rsid w:val="005A2A80"/>
    <w:rsid w:val="005B0E5A"/>
    <w:rsid w:val="005C42DC"/>
    <w:rsid w:val="005C6729"/>
    <w:rsid w:val="005E1C4C"/>
    <w:rsid w:val="005E49AE"/>
    <w:rsid w:val="005E6318"/>
    <w:rsid w:val="005E7B1B"/>
    <w:rsid w:val="005F5EEC"/>
    <w:rsid w:val="00601BBA"/>
    <w:rsid w:val="00603043"/>
    <w:rsid w:val="006071C7"/>
    <w:rsid w:val="0061175C"/>
    <w:rsid w:val="00611D54"/>
    <w:rsid w:val="006124CF"/>
    <w:rsid w:val="00612B66"/>
    <w:rsid w:val="00616736"/>
    <w:rsid w:val="006234C9"/>
    <w:rsid w:val="00626E59"/>
    <w:rsid w:val="00631668"/>
    <w:rsid w:val="00632714"/>
    <w:rsid w:val="006525CA"/>
    <w:rsid w:val="00660018"/>
    <w:rsid w:val="00671605"/>
    <w:rsid w:val="0067786A"/>
    <w:rsid w:val="0068746B"/>
    <w:rsid w:val="006A0D36"/>
    <w:rsid w:val="006A2CB9"/>
    <w:rsid w:val="006A3D28"/>
    <w:rsid w:val="006B03C2"/>
    <w:rsid w:val="006C1D97"/>
    <w:rsid w:val="006E3C70"/>
    <w:rsid w:val="006F1DC4"/>
    <w:rsid w:val="006F3FBB"/>
    <w:rsid w:val="006F4137"/>
    <w:rsid w:val="00701A58"/>
    <w:rsid w:val="00701E6C"/>
    <w:rsid w:val="007121D7"/>
    <w:rsid w:val="00716EA5"/>
    <w:rsid w:val="00717E37"/>
    <w:rsid w:val="00730518"/>
    <w:rsid w:val="0073223C"/>
    <w:rsid w:val="007428EF"/>
    <w:rsid w:val="00753155"/>
    <w:rsid w:val="00753854"/>
    <w:rsid w:val="00754659"/>
    <w:rsid w:val="00755EA2"/>
    <w:rsid w:val="007608E1"/>
    <w:rsid w:val="007642CC"/>
    <w:rsid w:val="00766969"/>
    <w:rsid w:val="00766C7E"/>
    <w:rsid w:val="00767F73"/>
    <w:rsid w:val="00772D00"/>
    <w:rsid w:val="007808FE"/>
    <w:rsid w:val="007909D3"/>
    <w:rsid w:val="00791BC7"/>
    <w:rsid w:val="00794103"/>
    <w:rsid w:val="00797212"/>
    <w:rsid w:val="007B145C"/>
    <w:rsid w:val="007B294E"/>
    <w:rsid w:val="007B3A3A"/>
    <w:rsid w:val="007B67A3"/>
    <w:rsid w:val="007C49D1"/>
    <w:rsid w:val="007C7F45"/>
    <w:rsid w:val="007E13FD"/>
    <w:rsid w:val="007E1C7A"/>
    <w:rsid w:val="007E6261"/>
    <w:rsid w:val="007F0E39"/>
    <w:rsid w:val="007F1284"/>
    <w:rsid w:val="007F703D"/>
    <w:rsid w:val="007F783E"/>
    <w:rsid w:val="00803F47"/>
    <w:rsid w:val="00811429"/>
    <w:rsid w:val="0081618B"/>
    <w:rsid w:val="00816E14"/>
    <w:rsid w:val="00820571"/>
    <w:rsid w:val="00821E32"/>
    <w:rsid w:val="00824907"/>
    <w:rsid w:val="00856FB0"/>
    <w:rsid w:val="008735A9"/>
    <w:rsid w:val="00877BFC"/>
    <w:rsid w:val="00880B84"/>
    <w:rsid w:val="00890FCB"/>
    <w:rsid w:val="00892021"/>
    <w:rsid w:val="00895FCD"/>
    <w:rsid w:val="008A0AE5"/>
    <w:rsid w:val="008B0DB5"/>
    <w:rsid w:val="008B1201"/>
    <w:rsid w:val="008B3EF1"/>
    <w:rsid w:val="008C06AB"/>
    <w:rsid w:val="008C19BA"/>
    <w:rsid w:val="008C7BF6"/>
    <w:rsid w:val="008D4833"/>
    <w:rsid w:val="008D48F4"/>
    <w:rsid w:val="008E259A"/>
    <w:rsid w:val="008E7046"/>
    <w:rsid w:val="00902417"/>
    <w:rsid w:val="00903642"/>
    <w:rsid w:val="009136D7"/>
    <w:rsid w:val="00914D99"/>
    <w:rsid w:val="009328A3"/>
    <w:rsid w:val="00953F63"/>
    <w:rsid w:val="00961719"/>
    <w:rsid w:val="009656F7"/>
    <w:rsid w:val="0097375D"/>
    <w:rsid w:val="0097506A"/>
    <w:rsid w:val="00980840"/>
    <w:rsid w:val="009879AB"/>
    <w:rsid w:val="0099163E"/>
    <w:rsid w:val="009A1D97"/>
    <w:rsid w:val="009A6FB3"/>
    <w:rsid w:val="009B54F8"/>
    <w:rsid w:val="009B68B0"/>
    <w:rsid w:val="009C08C3"/>
    <w:rsid w:val="009C1ED1"/>
    <w:rsid w:val="009C270B"/>
    <w:rsid w:val="009C2DAF"/>
    <w:rsid w:val="009C709B"/>
    <w:rsid w:val="009D1308"/>
    <w:rsid w:val="009D2A1E"/>
    <w:rsid w:val="009E6059"/>
    <w:rsid w:val="009E7A17"/>
    <w:rsid w:val="009F7833"/>
    <w:rsid w:val="00A0276E"/>
    <w:rsid w:val="00A1680A"/>
    <w:rsid w:val="00A277B6"/>
    <w:rsid w:val="00A27B5D"/>
    <w:rsid w:val="00A31171"/>
    <w:rsid w:val="00A32254"/>
    <w:rsid w:val="00A33580"/>
    <w:rsid w:val="00A34A14"/>
    <w:rsid w:val="00A54604"/>
    <w:rsid w:val="00A54B37"/>
    <w:rsid w:val="00A562F0"/>
    <w:rsid w:val="00A65E22"/>
    <w:rsid w:val="00A662CB"/>
    <w:rsid w:val="00A66582"/>
    <w:rsid w:val="00A737CA"/>
    <w:rsid w:val="00A82954"/>
    <w:rsid w:val="00A90941"/>
    <w:rsid w:val="00AA0D05"/>
    <w:rsid w:val="00AB23E5"/>
    <w:rsid w:val="00AB4E77"/>
    <w:rsid w:val="00AC3DE0"/>
    <w:rsid w:val="00AC6F52"/>
    <w:rsid w:val="00AC73A4"/>
    <w:rsid w:val="00AD7EFA"/>
    <w:rsid w:val="00AE4055"/>
    <w:rsid w:val="00AF0A85"/>
    <w:rsid w:val="00AF330E"/>
    <w:rsid w:val="00AF4A6B"/>
    <w:rsid w:val="00AF62A9"/>
    <w:rsid w:val="00AF6758"/>
    <w:rsid w:val="00B02992"/>
    <w:rsid w:val="00B02FEE"/>
    <w:rsid w:val="00B23738"/>
    <w:rsid w:val="00B25DF7"/>
    <w:rsid w:val="00B51F1B"/>
    <w:rsid w:val="00B52275"/>
    <w:rsid w:val="00B5616A"/>
    <w:rsid w:val="00B571E7"/>
    <w:rsid w:val="00B60A00"/>
    <w:rsid w:val="00B620D5"/>
    <w:rsid w:val="00B62761"/>
    <w:rsid w:val="00B64318"/>
    <w:rsid w:val="00B71136"/>
    <w:rsid w:val="00B7149E"/>
    <w:rsid w:val="00B83D1C"/>
    <w:rsid w:val="00B8529F"/>
    <w:rsid w:val="00B925B4"/>
    <w:rsid w:val="00BA1C23"/>
    <w:rsid w:val="00BA2764"/>
    <w:rsid w:val="00BA4B5D"/>
    <w:rsid w:val="00BB0D07"/>
    <w:rsid w:val="00BB6C3F"/>
    <w:rsid w:val="00BC5BB7"/>
    <w:rsid w:val="00BC780F"/>
    <w:rsid w:val="00BD3642"/>
    <w:rsid w:val="00BD7C14"/>
    <w:rsid w:val="00BF0A8C"/>
    <w:rsid w:val="00BF1B05"/>
    <w:rsid w:val="00BF2543"/>
    <w:rsid w:val="00BF3CB7"/>
    <w:rsid w:val="00BF4040"/>
    <w:rsid w:val="00BF59D0"/>
    <w:rsid w:val="00BF6A0B"/>
    <w:rsid w:val="00C103C9"/>
    <w:rsid w:val="00C10EFC"/>
    <w:rsid w:val="00C26A36"/>
    <w:rsid w:val="00C3230F"/>
    <w:rsid w:val="00C46FD7"/>
    <w:rsid w:val="00C47FA3"/>
    <w:rsid w:val="00C657E4"/>
    <w:rsid w:val="00C67DAA"/>
    <w:rsid w:val="00C70FF0"/>
    <w:rsid w:val="00C72E25"/>
    <w:rsid w:val="00C8426B"/>
    <w:rsid w:val="00C9523B"/>
    <w:rsid w:val="00C95B25"/>
    <w:rsid w:val="00C96B6A"/>
    <w:rsid w:val="00CB784C"/>
    <w:rsid w:val="00CC6156"/>
    <w:rsid w:val="00CC6FB5"/>
    <w:rsid w:val="00CD7350"/>
    <w:rsid w:val="00CE21A0"/>
    <w:rsid w:val="00CE27B8"/>
    <w:rsid w:val="00CE51A5"/>
    <w:rsid w:val="00CF0100"/>
    <w:rsid w:val="00CF063F"/>
    <w:rsid w:val="00CF4C5B"/>
    <w:rsid w:val="00CF57A0"/>
    <w:rsid w:val="00D0269D"/>
    <w:rsid w:val="00D02F05"/>
    <w:rsid w:val="00D02FB2"/>
    <w:rsid w:val="00D0505E"/>
    <w:rsid w:val="00D07225"/>
    <w:rsid w:val="00D11932"/>
    <w:rsid w:val="00D2093F"/>
    <w:rsid w:val="00D212EA"/>
    <w:rsid w:val="00D21A2B"/>
    <w:rsid w:val="00D31403"/>
    <w:rsid w:val="00D3698B"/>
    <w:rsid w:val="00D41446"/>
    <w:rsid w:val="00D509A2"/>
    <w:rsid w:val="00D55ECA"/>
    <w:rsid w:val="00D56B03"/>
    <w:rsid w:val="00D626F5"/>
    <w:rsid w:val="00D74B29"/>
    <w:rsid w:val="00D75A6C"/>
    <w:rsid w:val="00D75FE8"/>
    <w:rsid w:val="00D760B7"/>
    <w:rsid w:val="00D7671F"/>
    <w:rsid w:val="00D835D5"/>
    <w:rsid w:val="00D85754"/>
    <w:rsid w:val="00D87F2A"/>
    <w:rsid w:val="00D97722"/>
    <w:rsid w:val="00DA205C"/>
    <w:rsid w:val="00DA2BF0"/>
    <w:rsid w:val="00DA2C28"/>
    <w:rsid w:val="00DA6A7D"/>
    <w:rsid w:val="00DB0D14"/>
    <w:rsid w:val="00DB20D5"/>
    <w:rsid w:val="00DB3935"/>
    <w:rsid w:val="00DB41EE"/>
    <w:rsid w:val="00DB5D7F"/>
    <w:rsid w:val="00DB6BD1"/>
    <w:rsid w:val="00DC531D"/>
    <w:rsid w:val="00DC5DCF"/>
    <w:rsid w:val="00DD0DAA"/>
    <w:rsid w:val="00DD28FF"/>
    <w:rsid w:val="00DE166E"/>
    <w:rsid w:val="00DE1894"/>
    <w:rsid w:val="00DE5FEE"/>
    <w:rsid w:val="00DE7C22"/>
    <w:rsid w:val="00DF1674"/>
    <w:rsid w:val="00E01EE3"/>
    <w:rsid w:val="00E06E63"/>
    <w:rsid w:val="00E12EA4"/>
    <w:rsid w:val="00E17DDE"/>
    <w:rsid w:val="00E24BC2"/>
    <w:rsid w:val="00E36A15"/>
    <w:rsid w:val="00E46AA2"/>
    <w:rsid w:val="00E46C45"/>
    <w:rsid w:val="00E51C55"/>
    <w:rsid w:val="00E615B1"/>
    <w:rsid w:val="00E72412"/>
    <w:rsid w:val="00E73BEE"/>
    <w:rsid w:val="00E76513"/>
    <w:rsid w:val="00E84422"/>
    <w:rsid w:val="00E85A5D"/>
    <w:rsid w:val="00E9160E"/>
    <w:rsid w:val="00EA38FA"/>
    <w:rsid w:val="00EA460F"/>
    <w:rsid w:val="00EA4AA4"/>
    <w:rsid w:val="00EA70C5"/>
    <w:rsid w:val="00EB12EA"/>
    <w:rsid w:val="00EC06D3"/>
    <w:rsid w:val="00EC61CC"/>
    <w:rsid w:val="00EE2162"/>
    <w:rsid w:val="00EF4147"/>
    <w:rsid w:val="00EF438F"/>
    <w:rsid w:val="00EF5DB1"/>
    <w:rsid w:val="00EF6848"/>
    <w:rsid w:val="00F107AF"/>
    <w:rsid w:val="00F20634"/>
    <w:rsid w:val="00F23555"/>
    <w:rsid w:val="00F24550"/>
    <w:rsid w:val="00F371F8"/>
    <w:rsid w:val="00F37B64"/>
    <w:rsid w:val="00F40CBA"/>
    <w:rsid w:val="00F414BC"/>
    <w:rsid w:val="00F52DDA"/>
    <w:rsid w:val="00F72A06"/>
    <w:rsid w:val="00F8041D"/>
    <w:rsid w:val="00F8063F"/>
    <w:rsid w:val="00F851B6"/>
    <w:rsid w:val="00F92B54"/>
    <w:rsid w:val="00F97D14"/>
    <w:rsid w:val="00FA3FE9"/>
    <w:rsid w:val="00FB21D5"/>
    <w:rsid w:val="00FB66D1"/>
    <w:rsid w:val="00FC25A9"/>
    <w:rsid w:val="00FC31B2"/>
    <w:rsid w:val="00FD3339"/>
    <w:rsid w:val="00FD3890"/>
    <w:rsid w:val="00FE06D3"/>
    <w:rsid w:val="00FE0DC7"/>
    <w:rsid w:val="00FE1BB0"/>
    <w:rsid w:val="00FE4ADE"/>
    <w:rsid w:val="00FE58BA"/>
    <w:rsid w:val="00FE7A66"/>
    <w:rsid w:val="00FF1564"/>
    <w:rsid w:val="00FF2588"/>
    <w:rsid w:val="00FF4ED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basedOn w:val="Normln"/>
    <w:next w:val="Normln"/>
    <w:link w:val="Nadpis1Char1"/>
    <w:uiPriority w:val="9"/>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clear" w:pos="2923"/>
        <w:tab w:val="left" w:pos="567"/>
        <w:tab w:val="num" w:pos="1222"/>
        <w:tab w:val="num" w:pos="1364"/>
      </w:tabs>
      <w:ind w:left="709"/>
    </w:pPr>
  </w:style>
  <w:style w:type="paragraph" w:customStyle="1" w:styleId="01-L">
    <w:name w:val="01-ČL."/>
    <w:basedOn w:val="Normln"/>
    <w:next w:val="Normln"/>
    <w:link w:val="01-LChar"/>
    <w:qFormat/>
    <w:rsid w:val="00F851B6"/>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 w:val="num" w:pos="1364"/>
      </w:tabs>
    </w:pPr>
  </w:style>
  <w:style w:type="paragraph" w:customStyle="1" w:styleId="10-ODST-3">
    <w:name w:val="10-ODST-3"/>
    <w:basedOn w:val="05-ODST-3"/>
    <w:qFormat/>
    <w:rsid w:val="00F851B6"/>
    <w:pPr>
      <w:numPr>
        <w:ilvl w:val="3"/>
      </w:numPr>
      <w:tabs>
        <w:tab w:val="clear" w:pos="1866"/>
        <w:tab w:val="num" w:pos="-545"/>
        <w:tab w:val="num" w:pos="1506"/>
        <w:tab w:val="left" w:pos="1701"/>
      </w:tabs>
      <w:ind w:left="-851"/>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iPriority w:val="99"/>
    <w:unhideWhenUsed/>
    <w:rsid w:val="009C2DAF"/>
    <w:pPr>
      <w:tabs>
        <w:tab w:val="center" w:pos="4536"/>
        <w:tab w:val="right" w:pos="9072"/>
      </w:tabs>
      <w:spacing w:before="0"/>
    </w:pPr>
  </w:style>
  <w:style w:type="character" w:customStyle="1" w:styleId="ZhlavChar">
    <w:name w:val="Záhlaví Char"/>
    <w:basedOn w:val="Standardnpsmoodstavce"/>
    <w:link w:val="Zhlav"/>
    <w:uiPriority w:val="99"/>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357" w:hanging="357"/>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nhideWhenUsed/>
    <w:rsid w:val="001C6CE0"/>
    <w:rPr>
      <w:sz w:val="16"/>
      <w:szCs w:val="16"/>
    </w:rPr>
  </w:style>
  <w:style w:type="paragraph" w:styleId="Textkomente">
    <w:name w:val="annotation text"/>
    <w:basedOn w:val="Normln"/>
    <w:link w:val="TextkomenteChar"/>
    <w:unhideWhenUsed/>
    <w:rsid w:val="001C6CE0"/>
  </w:style>
  <w:style w:type="character" w:customStyle="1" w:styleId="TextkomenteChar">
    <w:name w:val="Text komentáře Char"/>
    <w:basedOn w:val="Standardnpsmoodstavce"/>
    <w:link w:val="Textkomente"/>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Svtlmkazvraznn31">
    <w:name w:val="Světlá mřížka – zvýraznění 31"/>
    <w:basedOn w:val="Normln"/>
    <w:uiPriority w:val="34"/>
    <w:qFormat/>
    <w:rsid w:val="00C8426B"/>
    <w:pPr>
      <w:spacing w:before="0"/>
      <w:ind w:left="720"/>
      <w:contextualSpacing/>
      <w:jc w:val="left"/>
    </w:pPr>
  </w:style>
  <w:style w:type="paragraph" w:styleId="Revize">
    <w:name w:val="Revision"/>
    <w:hidden/>
    <w:uiPriority w:val="99"/>
    <w:semiHidden/>
    <w:rsid w:val="00AC3DE0"/>
    <w:pPr>
      <w:spacing w:after="0" w:line="240" w:lineRule="auto"/>
    </w:pPr>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basedOn w:val="Normln"/>
    <w:next w:val="Normln"/>
    <w:link w:val="Nadpis1Char1"/>
    <w:uiPriority w:val="9"/>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clear" w:pos="2923"/>
        <w:tab w:val="left" w:pos="567"/>
        <w:tab w:val="num" w:pos="1222"/>
        <w:tab w:val="num" w:pos="1364"/>
      </w:tabs>
      <w:ind w:left="709"/>
    </w:pPr>
  </w:style>
  <w:style w:type="paragraph" w:customStyle="1" w:styleId="01-L">
    <w:name w:val="01-ČL."/>
    <w:basedOn w:val="Normln"/>
    <w:next w:val="Normln"/>
    <w:link w:val="01-LChar"/>
    <w:qFormat/>
    <w:rsid w:val="00F851B6"/>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 w:val="num" w:pos="1364"/>
      </w:tabs>
    </w:pPr>
  </w:style>
  <w:style w:type="paragraph" w:customStyle="1" w:styleId="10-ODST-3">
    <w:name w:val="10-ODST-3"/>
    <w:basedOn w:val="05-ODST-3"/>
    <w:qFormat/>
    <w:rsid w:val="00F851B6"/>
    <w:pPr>
      <w:numPr>
        <w:ilvl w:val="3"/>
      </w:numPr>
      <w:tabs>
        <w:tab w:val="clear" w:pos="1866"/>
        <w:tab w:val="num" w:pos="-545"/>
        <w:tab w:val="num" w:pos="1506"/>
        <w:tab w:val="left" w:pos="1701"/>
      </w:tabs>
      <w:ind w:left="-851"/>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iPriority w:val="99"/>
    <w:unhideWhenUsed/>
    <w:rsid w:val="009C2DAF"/>
    <w:pPr>
      <w:tabs>
        <w:tab w:val="center" w:pos="4536"/>
        <w:tab w:val="right" w:pos="9072"/>
      </w:tabs>
      <w:spacing w:before="0"/>
    </w:pPr>
  </w:style>
  <w:style w:type="character" w:customStyle="1" w:styleId="ZhlavChar">
    <w:name w:val="Záhlaví Char"/>
    <w:basedOn w:val="Standardnpsmoodstavce"/>
    <w:link w:val="Zhlav"/>
    <w:uiPriority w:val="99"/>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357" w:hanging="357"/>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nhideWhenUsed/>
    <w:rsid w:val="001C6CE0"/>
    <w:rPr>
      <w:sz w:val="16"/>
      <w:szCs w:val="16"/>
    </w:rPr>
  </w:style>
  <w:style w:type="paragraph" w:styleId="Textkomente">
    <w:name w:val="annotation text"/>
    <w:basedOn w:val="Normln"/>
    <w:link w:val="TextkomenteChar"/>
    <w:unhideWhenUsed/>
    <w:rsid w:val="001C6CE0"/>
  </w:style>
  <w:style w:type="character" w:customStyle="1" w:styleId="TextkomenteChar">
    <w:name w:val="Text komentáře Char"/>
    <w:basedOn w:val="Standardnpsmoodstavce"/>
    <w:link w:val="Textkomente"/>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Svtlmkazvraznn31">
    <w:name w:val="Světlá mřížka – zvýraznění 31"/>
    <w:basedOn w:val="Normln"/>
    <w:uiPriority w:val="34"/>
    <w:qFormat/>
    <w:rsid w:val="00C8426B"/>
    <w:pPr>
      <w:spacing w:before="0"/>
      <w:ind w:left="720"/>
      <w:contextualSpacing/>
      <w:jc w:val="left"/>
    </w:pPr>
  </w:style>
  <w:style w:type="paragraph" w:styleId="Revize">
    <w:name w:val="Revision"/>
    <w:hidden/>
    <w:uiPriority w:val="99"/>
    <w:semiHidden/>
    <w:rsid w:val="00AC3DE0"/>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zak.cz/faq/pozadavky-na-syste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ceproas.cz/eurooil/cerpaci-stanic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zakazky.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9FF3A-6085-4BF6-8437-970EFB010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13</Pages>
  <Words>5405</Words>
  <Characters>31892</Characters>
  <Application>Microsoft Office Word</Application>
  <DocSecurity>0</DocSecurity>
  <Lines>265</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Kolářová Olga</dc:creator>
  <cp:lastModifiedBy>Kolářová Olga</cp:lastModifiedBy>
  <cp:revision>6</cp:revision>
  <cp:lastPrinted>2019-02-25T11:55:00Z</cp:lastPrinted>
  <dcterms:created xsi:type="dcterms:W3CDTF">2019-02-18T09:20:00Z</dcterms:created>
  <dcterms:modified xsi:type="dcterms:W3CDTF">2019-02-25T11:55:00Z</dcterms:modified>
</cp:coreProperties>
</file>