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C35" w:rsidRDefault="00DC7C35" w:rsidP="00627F71">
      <w:pPr>
        <w:jc w:val="center"/>
        <w:rPr>
          <w:b/>
          <w:noProof/>
          <w:sz w:val="28"/>
          <w:szCs w:val="28"/>
        </w:rPr>
      </w:pPr>
    </w:p>
    <w:p w:rsidR="00AF26B7" w:rsidRPr="00403D5D" w:rsidRDefault="00627F71" w:rsidP="00627F71">
      <w:pPr>
        <w:jc w:val="center"/>
        <w:rPr>
          <w:b/>
          <w:noProof/>
          <w:sz w:val="28"/>
          <w:szCs w:val="28"/>
        </w:rPr>
      </w:pPr>
      <w:r w:rsidRPr="00403D5D">
        <w:rPr>
          <w:b/>
          <w:noProof/>
          <w:sz w:val="28"/>
          <w:szCs w:val="28"/>
        </w:rPr>
        <w:t>Zadávací dokumentace k</w:t>
      </w:r>
      <w:r w:rsidR="009102CB">
        <w:rPr>
          <w:b/>
          <w:noProof/>
          <w:sz w:val="28"/>
          <w:szCs w:val="28"/>
        </w:rPr>
        <w:t> výběrovému řízení, zakázce</w:t>
      </w:r>
      <w:r w:rsidR="0086472C">
        <w:rPr>
          <w:b/>
          <w:noProof/>
          <w:sz w:val="28"/>
          <w:szCs w:val="28"/>
        </w:rPr>
        <w:t xml:space="preserve"> </w:t>
      </w:r>
    </w:p>
    <w:p w:rsidR="00AF26B7" w:rsidRDefault="00AF26B7">
      <w:pPr>
        <w:rPr>
          <w:noProof/>
        </w:rPr>
      </w:pPr>
    </w:p>
    <w:tbl>
      <w:tblPr>
        <w:tblStyle w:val="Mkatabulky"/>
        <w:tblW w:w="9606" w:type="dxa"/>
        <w:tblLook w:val="04A0" w:firstRow="1" w:lastRow="0" w:firstColumn="1" w:lastColumn="0" w:noHBand="0" w:noVBand="1"/>
      </w:tblPr>
      <w:tblGrid>
        <w:gridCol w:w="3510"/>
        <w:gridCol w:w="6096"/>
      </w:tblGrid>
      <w:tr w:rsidR="00627F71" w:rsidTr="00FF297F">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 xml:space="preserve">Číslo </w:t>
            </w:r>
            <w:r w:rsidR="005D6421">
              <w:rPr>
                <w:sz w:val="22"/>
                <w:szCs w:val="22"/>
              </w:rPr>
              <w:t>řízení</w:t>
            </w:r>
          </w:p>
        </w:tc>
        <w:tc>
          <w:tcPr>
            <w:tcW w:w="6096" w:type="dxa"/>
            <w:vAlign w:val="center"/>
          </w:tcPr>
          <w:p w:rsidR="00627F71" w:rsidRPr="00FD4B33" w:rsidRDefault="00C47185" w:rsidP="00CC5411">
            <w:pPr>
              <w:pStyle w:val="Hlavnnadpis"/>
              <w:jc w:val="left"/>
              <w:rPr>
                <w:sz w:val="20"/>
              </w:rPr>
            </w:pPr>
            <w:r>
              <w:rPr>
                <w:sz w:val="20"/>
              </w:rPr>
              <w:t>183</w:t>
            </w:r>
            <w:r w:rsidR="00B30DF7">
              <w:rPr>
                <w:sz w:val="20"/>
              </w:rPr>
              <w:t>/16</w:t>
            </w:r>
            <w:r w:rsidR="00627F71" w:rsidRPr="00FD4B33">
              <w:rPr>
                <w:sz w:val="20"/>
              </w:rPr>
              <w:t>/OCN</w:t>
            </w:r>
          </w:p>
        </w:tc>
      </w:tr>
      <w:tr w:rsidR="00627F71" w:rsidTr="00FF297F">
        <w:tc>
          <w:tcPr>
            <w:tcW w:w="3510" w:type="dxa"/>
            <w:shd w:val="clear" w:color="auto" w:fill="FFFF00"/>
            <w:vAlign w:val="center"/>
          </w:tcPr>
          <w:p w:rsidR="00627F71" w:rsidRPr="009B757C" w:rsidRDefault="00627F71" w:rsidP="009102CB">
            <w:pPr>
              <w:pStyle w:val="Hlavnnadpis"/>
              <w:spacing w:before="60" w:after="60"/>
              <w:jc w:val="left"/>
              <w:rPr>
                <w:sz w:val="22"/>
                <w:szCs w:val="22"/>
              </w:rPr>
            </w:pPr>
            <w:r w:rsidRPr="009B757C">
              <w:rPr>
                <w:sz w:val="22"/>
                <w:szCs w:val="22"/>
              </w:rPr>
              <w:t xml:space="preserve">Název </w:t>
            </w:r>
            <w:r w:rsidR="009102CB">
              <w:rPr>
                <w:sz w:val="22"/>
                <w:szCs w:val="22"/>
              </w:rPr>
              <w:t>řízení</w:t>
            </w:r>
          </w:p>
        </w:tc>
        <w:tc>
          <w:tcPr>
            <w:tcW w:w="6096" w:type="dxa"/>
            <w:vAlign w:val="center"/>
          </w:tcPr>
          <w:p w:rsidR="00EF5669" w:rsidRPr="00FD4B33" w:rsidRDefault="004E7267" w:rsidP="00FF297F">
            <w:pPr>
              <w:pStyle w:val="Hlavnnadpis"/>
              <w:jc w:val="left"/>
              <w:rPr>
                <w:sz w:val="20"/>
              </w:rPr>
            </w:pPr>
            <w:r>
              <w:rPr>
                <w:sz w:val="20"/>
              </w:rPr>
              <w:t xml:space="preserve">Mobilní operátor 2016 </w:t>
            </w:r>
            <w:r w:rsidRPr="004E7267">
              <w:rPr>
                <w:sz w:val="20"/>
              </w:rPr>
              <w:t>-</w:t>
            </w:r>
            <w:r>
              <w:rPr>
                <w:sz w:val="20"/>
              </w:rPr>
              <w:t xml:space="preserve"> 2018</w:t>
            </w:r>
          </w:p>
        </w:tc>
      </w:tr>
      <w:tr w:rsidR="00627F71" w:rsidTr="00FF297F">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Předmět zakázky (služb</w:t>
            </w:r>
            <w:r w:rsidR="00E10099">
              <w:rPr>
                <w:sz w:val="22"/>
                <w:szCs w:val="22"/>
              </w:rPr>
              <w:t>y</w:t>
            </w:r>
            <w:r w:rsidRPr="009B757C">
              <w:rPr>
                <w:sz w:val="22"/>
                <w:szCs w:val="22"/>
              </w:rPr>
              <w:t>, dodávka nebo stavební práce)</w:t>
            </w:r>
          </w:p>
        </w:tc>
        <w:tc>
          <w:tcPr>
            <w:tcW w:w="6096" w:type="dxa"/>
            <w:vAlign w:val="center"/>
          </w:tcPr>
          <w:p w:rsidR="00627F71" w:rsidRPr="009B757C" w:rsidRDefault="00EF5669" w:rsidP="005D6421">
            <w:pPr>
              <w:pStyle w:val="Hlavnnadpis"/>
              <w:jc w:val="left"/>
              <w:rPr>
                <w:b w:val="0"/>
                <w:sz w:val="20"/>
              </w:rPr>
            </w:pPr>
            <w:r w:rsidRPr="00D40948">
              <w:rPr>
                <w:b w:val="0"/>
                <w:sz w:val="20"/>
              </w:rPr>
              <w:t>Služby</w:t>
            </w:r>
          </w:p>
        </w:tc>
      </w:tr>
      <w:tr w:rsidR="00FD4B33" w:rsidTr="00FF297F">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Druh výběrového řízení</w:t>
            </w:r>
          </w:p>
        </w:tc>
        <w:tc>
          <w:tcPr>
            <w:tcW w:w="6096" w:type="dxa"/>
            <w:vAlign w:val="center"/>
          </w:tcPr>
          <w:p w:rsidR="00FD4B33" w:rsidRPr="009B757C" w:rsidRDefault="004E7267" w:rsidP="00BA43C0">
            <w:pPr>
              <w:pStyle w:val="Hlavnnadpis"/>
              <w:jc w:val="left"/>
              <w:rPr>
                <w:b w:val="0"/>
                <w:sz w:val="20"/>
              </w:rPr>
            </w:pPr>
            <w:r>
              <w:rPr>
                <w:b w:val="0"/>
                <w:sz w:val="20"/>
              </w:rPr>
              <w:t>Zjednodušené podlimitní řízení</w:t>
            </w:r>
          </w:p>
        </w:tc>
      </w:tr>
      <w:tr w:rsidR="00627F71" w:rsidTr="00FF297F">
        <w:tc>
          <w:tcPr>
            <w:tcW w:w="3510" w:type="dxa"/>
            <w:shd w:val="clear" w:color="auto" w:fill="FFFF00"/>
            <w:vAlign w:val="center"/>
          </w:tcPr>
          <w:p w:rsidR="00627F71" w:rsidRPr="009B757C" w:rsidRDefault="00627F71" w:rsidP="005D6421">
            <w:pPr>
              <w:spacing w:before="60" w:after="60"/>
              <w:jc w:val="left"/>
              <w:rPr>
                <w:b/>
                <w:sz w:val="22"/>
                <w:szCs w:val="22"/>
              </w:rPr>
            </w:pPr>
            <w:r w:rsidRPr="009B757C">
              <w:rPr>
                <w:b/>
                <w:sz w:val="22"/>
                <w:szCs w:val="22"/>
              </w:rPr>
              <w:t xml:space="preserve">Datum vyhlášení zakázky </w:t>
            </w:r>
          </w:p>
          <w:p w:rsidR="00627F71" w:rsidRPr="009B757C" w:rsidRDefault="00627F71" w:rsidP="005D6421">
            <w:pPr>
              <w:pStyle w:val="Hlavnnadpis"/>
              <w:spacing w:before="60" w:after="60"/>
              <w:jc w:val="left"/>
              <w:rPr>
                <w:sz w:val="22"/>
                <w:szCs w:val="22"/>
              </w:rPr>
            </w:pPr>
          </w:p>
        </w:tc>
        <w:tc>
          <w:tcPr>
            <w:tcW w:w="6096" w:type="dxa"/>
            <w:vAlign w:val="center"/>
          </w:tcPr>
          <w:p w:rsidR="00627F71" w:rsidRPr="009B757C" w:rsidRDefault="00E42D7C" w:rsidP="00403D5D">
            <w:pPr>
              <w:pStyle w:val="Hlavnnadpis"/>
              <w:ind w:left="34"/>
              <w:jc w:val="left"/>
              <w:rPr>
                <w:b w:val="0"/>
                <w:sz w:val="20"/>
              </w:rPr>
            </w:pPr>
            <w:r>
              <w:rPr>
                <w:b w:val="0"/>
                <w:sz w:val="20"/>
              </w:rPr>
              <w:t>2. 5</w:t>
            </w:r>
            <w:r w:rsidR="00FF297F">
              <w:rPr>
                <w:b w:val="0"/>
                <w:sz w:val="20"/>
              </w:rPr>
              <w:t>. 2016</w:t>
            </w:r>
          </w:p>
        </w:tc>
      </w:tr>
      <w:tr w:rsidR="00627F71" w:rsidTr="00FF297F">
        <w:tc>
          <w:tcPr>
            <w:tcW w:w="3510" w:type="dxa"/>
            <w:shd w:val="clear" w:color="auto" w:fill="FFFF00"/>
            <w:vAlign w:val="center"/>
          </w:tcPr>
          <w:p w:rsidR="00627F71" w:rsidRPr="009B757C" w:rsidRDefault="00627F71" w:rsidP="005D6421">
            <w:pPr>
              <w:pStyle w:val="Hlavnnadpis"/>
              <w:spacing w:before="60" w:after="60"/>
              <w:jc w:val="left"/>
              <w:rPr>
                <w:sz w:val="22"/>
                <w:szCs w:val="22"/>
              </w:rPr>
            </w:pPr>
            <w:r w:rsidRPr="009B757C">
              <w:rPr>
                <w:sz w:val="22"/>
                <w:szCs w:val="22"/>
              </w:rPr>
              <w:t>Zadavatel:</w:t>
            </w:r>
          </w:p>
        </w:tc>
        <w:tc>
          <w:tcPr>
            <w:tcW w:w="6096" w:type="dxa"/>
            <w:vAlign w:val="center"/>
          </w:tcPr>
          <w:p w:rsidR="00627F71" w:rsidRPr="00FD4B33" w:rsidRDefault="00627F71" w:rsidP="005D6421">
            <w:pPr>
              <w:spacing w:before="60"/>
              <w:jc w:val="left"/>
            </w:pPr>
            <w:r w:rsidRPr="00FD4B33">
              <w:t xml:space="preserve">ČEPRO, a.s. se sídlem: Dělnická 213/12 , </w:t>
            </w:r>
            <w:r w:rsidR="003B480C">
              <w:t xml:space="preserve">Holešovice, </w:t>
            </w:r>
            <w:r w:rsidRPr="00FD4B33">
              <w:t>170</w:t>
            </w:r>
            <w:r w:rsidR="0016094E">
              <w:t xml:space="preserve"> </w:t>
            </w:r>
            <w:r w:rsidRPr="00FD4B33">
              <w:t>0</w:t>
            </w:r>
            <w:r w:rsidR="003B480C">
              <w:t>0</w:t>
            </w:r>
            <w:r w:rsidRPr="00FD4B33">
              <w:t xml:space="preserve"> Praha 7</w:t>
            </w:r>
          </w:p>
          <w:p w:rsidR="00627F71" w:rsidRPr="00FD4B33" w:rsidRDefault="00627F71" w:rsidP="005D6421">
            <w:pPr>
              <w:spacing w:before="60"/>
              <w:jc w:val="left"/>
            </w:pPr>
            <w:r w:rsidRPr="00FD4B33">
              <w:t>IČ: 60193531,</w:t>
            </w:r>
            <w:r w:rsidR="005D6421">
              <w:t xml:space="preserve"> </w:t>
            </w:r>
            <w:r w:rsidR="00FD4B33">
              <w:t>D</w:t>
            </w:r>
            <w:r w:rsidRPr="00FD4B33">
              <w:t>IČ:  CZ 601 93 531</w:t>
            </w:r>
          </w:p>
          <w:p w:rsidR="00627F71" w:rsidRPr="00FD4B33" w:rsidRDefault="00627F71" w:rsidP="005D6421">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627F71" w:rsidRPr="00FD4B33" w:rsidRDefault="00627F71" w:rsidP="005D6421">
            <w:pPr>
              <w:spacing w:before="60"/>
              <w:jc w:val="left"/>
            </w:pPr>
            <w:r w:rsidRPr="00FD4B33">
              <w:t>Zastoupena:</w:t>
            </w:r>
            <w:r w:rsidRPr="00FD4B33">
              <w:tab/>
            </w:r>
            <w:r w:rsidRPr="00FD4B33">
              <w:tab/>
              <w:t>Mgr. Jan Duspěva, předseda představenstva</w:t>
            </w:r>
          </w:p>
          <w:p w:rsidR="00627F71" w:rsidRPr="00FD4B33" w:rsidRDefault="00627F71" w:rsidP="005D6421">
            <w:pPr>
              <w:spacing w:before="60"/>
              <w:jc w:val="left"/>
            </w:pPr>
            <w:r w:rsidRPr="00FD4B33">
              <w:tab/>
            </w:r>
            <w:r w:rsidRPr="00FD4B33">
              <w:tab/>
            </w:r>
            <w:r w:rsidR="00403D5D" w:rsidRPr="00FD4B33">
              <w:tab/>
            </w:r>
            <w:r w:rsidR="00403D5D" w:rsidRPr="00FD4B33">
              <w:tab/>
            </w:r>
            <w:r w:rsidRPr="00FD4B33">
              <w:tab/>
              <w:t>Ing. Ladislav Staněk, člen představenstva</w:t>
            </w:r>
          </w:p>
          <w:p w:rsidR="00627F71" w:rsidRPr="00FD4B33" w:rsidRDefault="00627F71" w:rsidP="005D6421">
            <w:pPr>
              <w:spacing w:before="60"/>
              <w:jc w:val="left"/>
            </w:pPr>
          </w:p>
        </w:tc>
      </w:tr>
      <w:tr w:rsidR="006151D0" w:rsidTr="00FF297F">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věci zakázky</w:t>
            </w:r>
          </w:p>
        </w:tc>
        <w:tc>
          <w:tcPr>
            <w:tcW w:w="6096" w:type="dxa"/>
            <w:vAlign w:val="center"/>
          </w:tcPr>
          <w:p w:rsidR="00077BBB" w:rsidRPr="006151D0" w:rsidRDefault="00077BBB" w:rsidP="00FF297F">
            <w:pPr>
              <w:overflowPunct w:val="0"/>
              <w:autoSpaceDE w:val="0"/>
              <w:autoSpaceDN w:val="0"/>
              <w:adjustRightInd w:val="0"/>
              <w:jc w:val="left"/>
              <w:textAlignment w:val="baseline"/>
              <w:rPr>
                <w:rFonts w:cs="Arial"/>
              </w:rPr>
            </w:pPr>
            <w:r>
              <w:rPr>
                <w:rFonts w:cs="Arial"/>
              </w:rPr>
              <w:t>Petr Hostek</w:t>
            </w:r>
            <w:r w:rsidR="00EF5669">
              <w:rPr>
                <w:rFonts w:cs="Arial"/>
              </w:rPr>
              <w:t>,</w:t>
            </w:r>
            <w:r>
              <w:rPr>
                <w:rFonts w:cs="Arial"/>
              </w:rPr>
              <w:t xml:space="preserve"> tel: </w:t>
            </w:r>
            <w:r w:rsidR="00FF297F">
              <w:rPr>
                <w:rFonts w:cs="Arial"/>
              </w:rPr>
              <w:t>725 240 036</w:t>
            </w:r>
            <w:r>
              <w:rPr>
                <w:rFonts w:cs="Arial"/>
              </w:rPr>
              <w:t xml:space="preserve">, </w:t>
            </w:r>
            <w:hyperlink r:id="rId9" w:history="1">
              <w:r w:rsidRPr="0057016E">
                <w:rPr>
                  <w:rStyle w:val="Hypertextovodkaz"/>
                  <w:rFonts w:cs="Arial"/>
                </w:rPr>
                <w:t>petr.hostek@ceproas.cz</w:t>
              </w:r>
            </w:hyperlink>
          </w:p>
        </w:tc>
      </w:tr>
      <w:tr w:rsidR="006151D0" w:rsidTr="00FF297F">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Kontaktní osoba zadavatele ve věcech technických</w:t>
            </w:r>
          </w:p>
        </w:tc>
        <w:tc>
          <w:tcPr>
            <w:tcW w:w="6096" w:type="dxa"/>
            <w:vAlign w:val="center"/>
          </w:tcPr>
          <w:p w:rsidR="00CC5411" w:rsidRPr="00CC5411" w:rsidRDefault="00EF5669" w:rsidP="004E7267">
            <w:pPr>
              <w:pStyle w:val="Hlavnnadpis"/>
              <w:jc w:val="left"/>
              <w:rPr>
                <w:b w:val="0"/>
                <w:sz w:val="20"/>
              </w:rPr>
            </w:pPr>
            <w:r>
              <w:rPr>
                <w:b w:val="0"/>
                <w:sz w:val="20"/>
              </w:rPr>
              <w:t xml:space="preserve"> </w:t>
            </w:r>
            <w:r w:rsidR="00E42D7C" w:rsidRPr="00E42D7C">
              <w:rPr>
                <w:rFonts w:cs="Arial"/>
                <w:b w:val="0"/>
                <w:bCs w:val="0"/>
                <w:sz w:val="20"/>
              </w:rPr>
              <w:t>Jiří Tomášek, tel: +420 602 659 634,</w:t>
            </w:r>
            <w:r w:rsidR="00E42D7C">
              <w:rPr>
                <w:rFonts w:ascii="Verdana" w:hAnsi="Verdana"/>
                <w:color w:val="010101"/>
                <w:sz w:val="18"/>
                <w:szCs w:val="18"/>
                <w:shd w:val="clear" w:color="auto" w:fill="FFFFFF"/>
              </w:rPr>
              <w:t xml:space="preserve"> </w:t>
            </w:r>
            <w:hyperlink r:id="rId10" w:history="1">
              <w:r w:rsidR="00E42D7C" w:rsidRPr="00E42D7C">
                <w:rPr>
                  <w:rStyle w:val="Hypertextovodkaz"/>
                  <w:rFonts w:cs="Arial"/>
                  <w:b w:val="0"/>
                  <w:bCs w:val="0"/>
                  <w:sz w:val="20"/>
                </w:rPr>
                <w:t>jiri.tomasek@ceproas.cz</w:t>
              </w:r>
            </w:hyperlink>
          </w:p>
        </w:tc>
      </w:tr>
      <w:tr w:rsidR="006151D0" w:rsidTr="00FF297F">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Lhůta pro podání nabídek</w:t>
            </w:r>
          </w:p>
        </w:tc>
        <w:tc>
          <w:tcPr>
            <w:tcW w:w="6096" w:type="dxa"/>
            <w:vAlign w:val="center"/>
          </w:tcPr>
          <w:p w:rsidR="006151D0" w:rsidRPr="006279D5" w:rsidRDefault="0032209E" w:rsidP="006279D5">
            <w:pPr>
              <w:jc w:val="left"/>
              <w:rPr>
                <w:b/>
                <w:color w:val="FF0000"/>
              </w:rPr>
            </w:pPr>
            <w:r>
              <w:rPr>
                <w:b/>
                <w:color w:val="FF0000"/>
              </w:rPr>
              <w:t>3</w:t>
            </w:r>
            <w:r w:rsidR="00E42D7C">
              <w:rPr>
                <w:b/>
                <w:color w:val="FF0000"/>
              </w:rPr>
              <w:t>.</w:t>
            </w:r>
            <w:r>
              <w:rPr>
                <w:b/>
                <w:color w:val="FF0000"/>
              </w:rPr>
              <w:t xml:space="preserve"> 6</w:t>
            </w:r>
            <w:r w:rsidR="00E42D7C">
              <w:rPr>
                <w:b/>
                <w:color w:val="FF0000"/>
              </w:rPr>
              <w:t>. 2016 do 10:00 hod.</w:t>
            </w:r>
          </w:p>
        </w:tc>
      </w:tr>
      <w:tr w:rsidR="006151D0" w:rsidTr="00FF297F">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Místo pro podání nabídek</w:t>
            </w:r>
          </w:p>
        </w:tc>
        <w:tc>
          <w:tcPr>
            <w:tcW w:w="6096" w:type="dxa"/>
            <w:vAlign w:val="center"/>
          </w:tcPr>
          <w:p w:rsidR="006151D0" w:rsidRPr="00E42D7C" w:rsidRDefault="00E42D7C" w:rsidP="00E42D7C">
            <w:pPr>
              <w:jc w:val="left"/>
            </w:pPr>
            <w:r w:rsidRPr="00FD4B33">
              <w:t xml:space="preserve">ČEPRO, a.s. se sídlem: Dělnická 213/12 , </w:t>
            </w:r>
            <w:r>
              <w:t xml:space="preserve">Holešovice, </w:t>
            </w:r>
            <w:r w:rsidRPr="00FD4B33">
              <w:t>170</w:t>
            </w:r>
            <w:r>
              <w:t xml:space="preserve"> </w:t>
            </w:r>
            <w:r w:rsidRPr="00FD4B33">
              <w:t>0</w:t>
            </w:r>
            <w:r>
              <w:t>0</w:t>
            </w:r>
            <w:r w:rsidRPr="00FD4B33">
              <w:t xml:space="preserve"> Praha 7</w:t>
            </w:r>
          </w:p>
        </w:tc>
      </w:tr>
      <w:tr w:rsidR="006151D0" w:rsidTr="00FF297F">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předpokládaný termín zahájení realizace</w:t>
            </w:r>
            <w:r w:rsidR="003B480C">
              <w:rPr>
                <w:sz w:val="22"/>
                <w:szCs w:val="22"/>
              </w:rPr>
              <w:t>/nabytí účinnosti rámcové smlouvy</w:t>
            </w:r>
          </w:p>
        </w:tc>
        <w:tc>
          <w:tcPr>
            <w:tcW w:w="6096" w:type="dxa"/>
            <w:vAlign w:val="center"/>
          </w:tcPr>
          <w:p w:rsidR="006151D0" w:rsidRPr="006431B8" w:rsidRDefault="00E42D7C" w:rsidP="00077BBB">
            <w:pPr>
              <w:jc w:val="left"/>
              <w:rPr>
                <w:szCs w:val="22"/>
              </w:rPr>
            </w:pPr>
            <w:r>
              <w:rPr>
                <w:szCs w:val="22"/>
              </w:rPr>
              <w:t>Září</w:t>
            </w:r>
            <w:r w:rsidR="00FF297F" w:rsidRPr="006431B8">
              <w:rPr>
                <w:szCs w:val="22"/>
              </w:rPr>
              <w:t xml:space="preserve"> 2016</w:t>
            </w:r>
          </w:p>
        </w:tc>
      </w:tr>
      <w:tr w:rsidR="006151D0" w:rsidTr="00FF297F">
        <w:tc>
          <w:tcPr>
            <w:tcW w:w="3510" w:type="dxa"/>
            <w:shd w:val="clear" w:color="auto" w:fill="FFFF00"/>
            <w:vAlign w:val="center"/>
          </w:tcPr>
          <w:p w:rsidR="006151D0" w:rsidRPr="009B757C" w:rsidRDefault="006151D0" w:rsidP="005D6421">
            <w:pPr>
              <w:pStyle w:val="Hlavnnadpis"/>
              <w:spacing w:before="60" w:after="60"/>
              <w:jc w:val="left"/>
              <w:rPr>
                <w:sz w:val="22"/>
                <w:szCs w:val="22"/>
              </w:rPr>
            </w:pPr>
            <w:r w:rsidRPr="009B757C">
              <w:rPr>
                <w:sz w:val="22"/>
                <w:szCs w:val="22"/>
              </w:rPr>
              <w:t>předpokládaný termín ukončení realizace</w:t>
            </w:r>
            <w:r w:rsidR="003B480C">
              <w:rPr>
                <w:sz w:val="22"/>
                <w:szCs w:val="22"/>
              </w:rPr>
              <w:t>/doba trvání rámcové smlouvy</w:t>
            </w:r>
          </w:p>
        </w:tc>
        <w:tc>
          <w:tcPr>
            <w:tcW w:w="6096" w:type="dxa"/>
            <w:vAlign w:val="center"/>
          </w:tcPr>
          <w:p w:rsidR="006151D0" w:rsidRPr="006431B8" w:rsidRDefault="00E42D7C" w:rsidP="00077BBB">
            <w:pPr>
              <w:jc w:val="left"/>
              <w:rPr>
                <w:szCs w:val="24"/>
              </w:rPr>
            </w:pPr>
            <w:r>
              <w:rPr>
                <w:szCs w:val="22"/>
              </w:rPr>
              <w:t>Srpen</w:t>
            </w:r>
            <w:r w:rsidR="004E7267">
              <w:rPr>
                <w:szCs w:val="24"/>
              </w:rPr>
              <w:t xml:space="preserve"> 2018</w:t>
            </w:r>
          </w:p>
        </w:tc>
      </w:tr>
      <w:tr w:rsidR="00FD4B33" w:rsidTr="00FF297F">
        <w:tc>
          <w:tcPr>
            <w:tcW w:w="3510" w:type="dxa"/>
            <w:shd w:val="clear" w:color="auto" w:fill="FFFF00"/>
            <w:vAlign w:val="center"/>
          </w:tcPr>
          <w:p w:rsidR="00FD4B33" w:rsidRPr="009B757C" w:rsidRDefault="00FD4B33" w:rsidP="005D6421">
            <w:pPr>
              <w:pStyle w:val="Hlavnnadpis"/>
              <w:spacing w:before="60" w:after="60"/>
              <w:jc w:val="left"/>
              <w:rPr>
                <w:sz w:val="22"/>
                <w:szCs w:val="22"/>
              </w:rPr>
            </w:pPr>
            <w:r w:rsidRPr="009B757C">
              <w:rPr>
                <w:sz w:val="22"/>
                <w:szCs w:val="22"/>
              </w:rPr>
              <w:t xml:space="preserve">Splatnost faktur </w:t>
            </w:r>
          </w:p>
        </w:tc>
        <w:tc>
          <w:tcPr>
            <w:tcW w:w="6096" w:type="dxa"/>
            <w:vAlign w:val="center"/>
          </w:tcPr>
          <w:p w:rsidR="00FD4B33" w:rsidRPr="006151D0" w:rsidRDefault="00FC67A9" w:rsidP="005D6421">
            <w:pPr>
              <w:pStyle w:val="Hlavnnadpis"/>
              <w:jc w:val="left"/>
              <w:rPr>
                <w:b w:val="0"/>
                <w:sz w:val="20"/>
              </w:rPr>
            </w:pPr>
            <w:r>
              <w:rPr>
                <w:b w:val="0"/>
                <w:sz w:val="20"/>
              </w:rPr>
              <w:t>30 dnů</w:t>
            </w:r>
          </w:p>
        </w:tc>
      </w:tr>
      <w:tr w:rsidR="00FD4B33" w:rsidTr="00FF297F">
        <w:tc>
          <w:tcPr>
            <w:tcW w:w="3510" w:type="dxa"/>
            <w:shd w:val="clear" w:color="auto" w:fill="FFFF00"/>
            <w:vAlign w:val="center"/>
          </w:tcPr>
          <w:p w:rsidR="00FD4B33" w:rsidRPr="009B757C" w:rsidRDefault="00403D5D" w:rsidP="00403D5D">
            <w:pPr>
              <w:pStyle w:val="Hlavnnadpis"/>
              <w:spacing w:before="60" w:after="60"/>
              <w:jc w:val="left"/>
              <w:rPr>
                <w:sz w:val="22"/>
                <w:szCs w:val="22"/>
              </w:rPr>
            </w:pPr>
            <w:r>
              <w:rPr>
                <w:sz w:val="22"/>
                <w:szCs w:val="22"/>
              </w:rPr>
              <w:t xml:space="preserve">Termín </w:t>
            </w:r>
            <w:r w:rsidR="001655E6">
              <w:rPr>
                <w:sz w:val="22"/>
                <w:szCs w:val="22"/>
              </w:rPr>
              <w:t>prohlídky místa plnění (</w:t>
            </w:r>
            <w:r>
              <w:rPr>
                <w:sz w:val="22"/>
                <w:szCs w:val="22"/>
              </w:rPr>
              <w:t>m</w:t>
            </w:r>
            <w:r w:rsidR="005D6421">
              <w:rPr>
                <w:sz w:val="22"/>
                <w:szCs w:val="22"/>
              </w:rPr>
              <w:t>ístní</w:t>
            </w:r>
            <w:r>
              <w:rPr>
                <w:sz w:val="22"/>
                <w:szCs w:val="22"/>
              </w:rPr>
              <w:t>ho</w:t>
            </w:r>
            <w:r w:rsidR="005D6421">
              <w:rPr>
                <w:sz w:val="22"/>
                <w:szCs w:val="22"/>
              </w:rPr>
              <w:t xml:space="preserve"> šetření</w:t>
            </w:r>
            <w:r w:rsidR="001655E6">
              <w:rPr>
                <w:sz w:val="22"/>
                <w:szCs w:val="22"/>
              </w:rPr>
              <w:t>)</w:t>
            </w:r>
          </w:p>
        </w:tc>
        <w:tc>
          <w:tcPr>
            <w:tcW w:w="6096" w:type="dxa"/>
            <w:vAlign w:val="center"/>
          </w:tcPr>
          <w:p w:rsidR="00FD4B33" w:rsidRPr="00AB722A" w:rsidRDefault="00BD65DC" w:rsidP="00AB722A">
            <w:pPr>
              <w:pStyle w:val="Hlavnnadpis"/>
              <w:jc w:val="left"/>
              <w:rPr>
                <w:sz w:val="20"/>
                <w:highlight w:val="green"/>
              </w:rPr>
            </w:pPr>
            <w:r>
              <w:rPr>
                <w:sz w:val="20"/>
              </w:rPr>
              <w:t>18. 5</w:t>
            </w:r>
            <w:r w:rsidR="00E42D7C" w:rsidRPr="00E42D7C">
              <w:rPr>
                <w:sz w:val="20"/>
              </w:rPr>
              <w:t>. 2016 v </w:t>
            </w:r>
            <w:proofErr w:type="gramStart"/>
            <w:r w:rsidR="00E42D7C" w:rsidRPr="00E42D7C">
              <w:rPr>
                <w:sz w:val="20"/>
              </w:rPr>
              <w:t>10.hod</w:t>
            </w:r>
            <w:proofErr w:type="gramEnd"/>
            <w:r w:rsidR="00E42D7C" w:rsidRPr="00E42D7C">
              <w:rPr>
                <w:sz w:val="20"/>
              </w:rPr>
              <w:t>, středisku ČEPRO, a.s. Roudnice nad Labem, 413 28 Roudnice nad Labem</w:t>
            </w:r>
          </w:p>
        </w:tc>
      </w:tr>
      <w:tr w:rsidR="00FD4B33" w:rsidTr="00FF297F">
        <w:tc>
          <w:tcPr>
            <w:tcW w:w="3510" w:type="dxa"/>
            <w:shd w:val="clear" w:color="auto" w:fill="FFFF00"/>
            <w:vAlign w:val="center"/>
          </w:tcPr>
          <w:p w:rsidR="00FD4B33" w:rsidRPr="009B757C" w:rsidRDefault="009102CB" w:rsidP="009102CB">
            <w:pPr>
              <w:pStyle w:val="Hlavnnadpis"/>
              <w:spacing w:before="60" w:after="60"/>
              <w:jc w:val="left"/>
              <w:rPr>
                <w:sz w:val="22"/>
                <w:szCs w:val="22"/>
              </w:rPr>
            </w:pPr>
            <w:r>
              <w:rPr>
                <w:sz w:val="22"/>
                <w:szCs w:val="22"/>
              </w:rPr>
              <w:t>Obchodní a platební podmínky</w:t>
            </w:r>
          </w:p>
        </w:tc>
        <w:tc>
          <w:tcPr>
            <w:tcW w:w="6096" w:type="dxa"/>
            <w:vAlign w:val="center"/>
          </w:tcPr>
          <w:p w:rsidR="00FD4B33" w:rsidRPr="009B757C" w:rsidRDefault="009102CB" w:rsidP="009102CB">
            <w:pPr>
              <w:pStyle w:val="Hlavnnadpis"/>
              <w:jc w:val="left"/>
              <w:rPr>
                <w:b w:val="0"/>
                <w:sz w:val="20"/>
              </w:rPr>
            </w:pPr>
            <w:r>
              <w:rPr>
                <w:b w:val="0"/>
                <w:sz w:val="20"/>
              </w:rPr>
              <w:t>Bližší obchodní a platební podmínky jsou uvedeny v příloze č. 1 této zadávací dokumentace.</w:t>
            </w:r>
          </w:p>
        </w:tc>
      </w:tr>
    </w:tbl>
    <w:p w:rsidR="00722476" w:rsidRDefault="00722476" w:rsidP="00722476">
      <w:pPr>
        <w:pStyle w:val="1fze"/>
        <w:numPr>
          <w:ilvl w:val="0"/>
          <w:numId w:val="0"/>
        </w:numPr>
        <w:ind w:left="17"/>
        <w:jc w:val="both"/>
      </w:pPr>
      <w:bookmarkStart w:id="0" w:name="_Toc273535865"/>
      <w:bookmarkStart w:id="1" w:name="_GoBack"/>
      <w:bookmarkEnd w:id="1"/>
    </w:p>
    <w:p w:rsidR="00BD65DC" w:rsidRDefault="00BD65DC" w:rsidP="00BD65DC"/>
    <w:p w:rsidR="00BD65DC" w:rsidRPr="00BD65DC" w:rsidRDefault="00BD65DC" w:rsidP="00BD65DC"/>
    <w:p w:rsidR="00BD65DC" w:rsidRPr="00BD65DC" w:rsidRDefault="00BD65DC" w:rsidP="00BD65DC"/>
    <w:p w:rsidR="00AC4B33" w:rsidRDefault="00AC4B33" w:rsidP="00591874">
      <w:pPr>
        <w:pStyle w:val="1fze"/>
        <w:ind w:left="0" w:hanging="284"/>
      </w:pPr>
      <w:r>
        <w:lastRenderedPageBreak/>
        <w:t>Rozsah a technické podmínky</w:t>
      </w:r>
      <w:bookmarkEnd w:id="0"/>
      <w:r w:rsidR="002718BE">
        <w:t xml:space="preserve"> zakázky</w:t>
      </w:r>
    </w:p>
    <w:p w:rsidR="008368A7" w:rsidRPr="008368A7" w:rsidRDefault="0093440D" w:rsidP="008368A7">
      <w:pPr>
        <w:pStyle w:val="Nadpis2"/>
      </w:pPr>
      <w:r>
        <w:t>Druh výběrového řízení</w:t>
      </w:r>
    </w:p>
    <w:p w:rsidR="004E7267" w:rsidRPr="00EA055F" w:rsidRDefault="004E7267" w:rsidP="004E7267">
      <w:r>
        <w:t xml:space="preserve">Dle terminologie </w:t>
      </w:r>
      <w:r w:rsidRPr="00EA055F">
        <w:t xml:space="preserve">zákona č. 137/2006 Sb., </w:t>
      </w:r>
      <w:r w:rsidRPr="00BD2419">
        <w:t>o veřejných</w:t>
      </w:r>
      <w:r w:rsidRPr="00EA055F">
        <w:t xml:space="preserve"> zakázkách, ve znění </w:t>
      </w:r>
      <w:r>
        <w:t>účinném ke dni zahájení výběrového řízení</w:t>
      </w:r>
      <w:r w:rsidRPr="00EA055F">
        <w:t xml:space="preserve"> (dále jen „zákon“)</w:t>
      </w:r>
      <w:r>
        <w:t>, se jedná o podlimitní zakázku na služby</w:t>
      </w:r>
      <w:r w:rsidRPr="00EA055F">
        <w:t>.</w:t>
      </w:r>
    </w:p>
    <w:p w:rsidR="004E7267" w:rsidRDefault="004E7267" w:rsidP="004E7267">
      <w:r w:rsidRPr="00EA055F">
        <w:t>Tato zakázka</w:t>
      </w:r>
      <w:r>
        <w:t xml:space="preserve"> s názvem „Mobilní operátor </w:t>
      </w:r>
      <w:r w:rsidR="009B2C95">
        <w:t>2016-2018</w:t>
      </w:r>
      <w:r>
        <w:t>“</w:t>
      </w:r>
      <w:r w:rsidRPr="00EA055F">
        <w:t xml:space="preserve"> je </w:t>
      </w:r>
      <w:r>
        <w:t xml:space="preserve">vypracována a zadávána s využitím postupu zákona formou </w:t>
      </w:r>
      <w:r w:rsidRPr="00EA055F">
        <w:t>zjednodušené</w:t>
      </w:r>
      <w:r>
        <w:t>ho</w:t>
      </w:r>
      <w:r w:rsidRPr="00EA055F">
        <w:t xml:space="preserve"> podlimitní</w:t>
      </w:r>
      <w:r>
        <w:t>ho</w:t>
      </w:r>
      <w:r w:rsidRPr="00EA055F">
        <w:t xml:space="preserve"> řízení</w:t>
      </w:r>
      <w:r>
        <w:t>.</w:t>
      </w:r>
    </w:p>
    <w:p w:rsidR="00352863" w:rsidRDefault="004E7267" w:rsidP="00352863">
      <w:r w:rsidRPr="000351E7">
        <w:t>Požadavky na zpracování a obsah nabídek dodavatelů, včetně požadavků na prokázání splnění kvalifikace a informací týkající se způsobu podání nabídek jsou uvedeny v této zadávací dokumentaci</w:t>
      </w:r>
      <w:r>
        <w:t xml:space="preserve"> a jejích nedílných součástech.</w:t>
      </w:r>
    </w:p>
    <w:p w:rsidR="004E7267" w:rsidRDefault="004E7267" w:rsidP="00352863"/>
    <w:p w:rsidR="00FA1311" w:rsidRDefault="002718BE" w:rsidP="00773C52">
      <w:pPr>
        <w:pStyle w:val="Nadpis2"/>
      </w:pPr>
      <w:bookmarkStart w:id="2" w:name="_Toc263143227"/>
      <w:r w:rsidRPr="004E0E07">
        <w:t xml:space="preserve">Vymezení </w:t>
      </w:r>
      <w:r w:rsidRPr="001C5382">
        <w:t>předmětu</w:t>
      </w:r>
      <w:r w:rsidRPr="004E0E07">
        <w:t xml:space="preserve"> zakázky</w:t>
      </w:r>
      <w:bookmarkEnd w:id="2"/>
    </w:p>
    <w:p w:rsidR="004E7267" w:rsidRPr="00682970" w:rsidRDefault="004E7267" w:rsidP="004E7267">
      <w:r w:rsidRPr="00682970">
        <w:t xml:space="preserve">Předmětem zakázky je uzavření rámcové smlouvy s jedním dodavatelem, která bude upravovat podmínky týkající se jednotlivých </w:t>
      </w:r>
      <w:r>
        <w:t xml:space="preserve">dílčích </w:t>
      </w:r>
      <w:r w:rsidRPr="00682970">
        <w:t>zakázek na služby mobilního operátora</w:t>
      </w:r>
      <w:r>
        <w:t xml:space="preserve"> (jedná se zejména o poskytování telekomunikačních služeb, služeb elektronických komunikací </w:t>
      </w:r>
      <w:r w:rsidRPr="004E7267">
        <w:t>a pořízení elektronických komunikačních zařízení včetně příslušenství) sp</w:t>
      </w:r>
      <w:r>
        <w:t>ecifikované dále v této zadávací dokumentaci (“ZD“) a vzájemné vztahy mezi zadavatelem a dodavatelem</w:t>
      </w:r>
      <w:r w:rsidRPr="00682970">
        <w:t xml:space="preserve">. </w:t>
      </w:r>
    </w:p>
    <w:p w:rsidR="0093440D" w:rsidRDefault="004E7267" w:rsidP="004E7267">
      <w:r w:rsidRPr="00682970">
        <w:t>Zadavatel hodlá uzavřít rámcovou smlouvu na období 2 let, s předpokládaným počátkem ú</w:t>
      </w:r>
      <w:r w:rsidR="00E42D7C">
        <w:t>činnosti rámcové smlouvy od 1. 9</w:t>
      </w:r>
      <w:r>
        <w:t xml:space="preserve">. 2016 do </w:t>
      </w:r>
      <w:r w:rsidR="00E42D7C">
        <w:t>31. 8</w:t>
      </w:r>
      <w:r w:rsidRPr="00682970">
        <w:t>. 201</w:t>
      </w:r>
      <w:r>
        <w:t>8</w:t>
      </w:r>
    </w:p>
    <w:p w:rsidR="0093440D" w:rsidRPr="00EC2E17" w:rsidRDefault="0093440D" w:rsidP="00773C52">
      <w:pPr>
        <w:pStyle w:val="Nadpis2"/>
      </w:pPr>
      <w:r>
        <w:t xml:space="preserve">Klasifikace </w:t>
      </w:r>
      <w:r w:rsidRPr="00EC2E17">
        <w:t>předmětu zakázky – společný slovník pro veřejné zakázky CPV:</w:t>
      </w:r>
    </w:p>
    <w:p w:rsidR="0093440D" w:rsidRDefault="0093440D" w:rsidP="004E7267">
      <w:pPr>
        <w:rPr>
          <w:rFonts w:cs="Arial"/>
          <w:szCs w:val="22"/>
        </w:rPr>
      </w:pPr>
      <w:r w:rsidRPr="00EC2E17">
        <w:rPr>
          <w:rFonts w:cs="Arial"/>
        </w:rPr>
        <w:t>Kód</w:t>
      </w:r>
      <w:r w:rsidRPr="00D40948">
        <w:rPr>
          <w:rFonts w:cs="Arial"/>
        </w:rPr>
        <w:t xml:space="preserve">: </w:t>
      </w:r>
      <w:r w:rsidR="004E7267">
        <w:rPr>
          <w:rFonts w:cs="Arial"/>
          <w:szCs w:val="22"/>
        </w:rPr>
        <w:t>64212000-5</w:t>
      </w:r>
    </w:p>
    <w:p w:rsidR="004E7267" w:rsidRPr="004E7267" w:rsidRDefault="004E7267" w:rsidP="004E7267">
      <w:pPr>
        <w:rPr>
          <w:rFonts w:cs="Arial"/>
          <w:szCs w:val="22"/>
        </w:rPr>
      </w:pPr>
    </w:p>
    <w:p w:rsidR="0093440D" w:rsidRPr="00EC2E17" w:rsidRDefault="0093440D" w:rsidP="00773C52">
      <w:pPr>
        <w:pStyle w:val="Nadpis2"/>
      </w:pPr>
      <w:r w:rsidRPr="00EC2E17">
        <w:t xml:space="preserve">Doba a místo plnění předmětu zakázky </w:t>
      </w:r>
    </w:p>
    <w:p w:rsidR="0093440D" w:rsidRPr="00EC2E17" w:rsidRDefault="0093440D" w:rsidP="0093440D">
      <w:pPr>
        <w:rPr>
          <w:rFonts w:cs="Arial"/>
          <w:b/>
        </w:rPr>
      </w:pPr>
      <w:r w:rsidRPr="00EC2E17">
        <w:rPr>
          <w:rFonts w:cs="Arial"/>
          <w:b/>
        </w:rPr>
        <w:t>Doba plnění:</w:t>
      </w:r>
    </w:p>
    <w:p w:rsidR="004E7267" w:rsidRDefault="004E7267" w:rsidP="004E7267">
      <w:pPr>
        <w:rPr>
          <w:rFonts w:cs="Arial"/>
        </w:rPr>
      </w:pPr>
      <w:r>
        <w:rPr>
          <w:rFonts w:cs="Arial"/>
        </w:rPr>
        <w:t>Rámcová smlouva bude uzavřena na období 2 kalendářních let, od roku 2016 do 2018, s tím, že zadavatel předpokládá uzavření r</w:t>
      </w:r>
      <w:r w:rsidR="00E42D7C">
        <w:rPr>
          <w:rFonts w:cs="Arial"/>
        </w:rPr>
        <w:t>ámcové smlouvy na období od 1. 9</w:t>
      </w:r>
      <w:r>
        <w:rPr>
          <w:rFonts w:cs="Arial"/>
        </w:rPr>
        <w:t xml:space="preserve">. 2016 do </w:t>
      </w:r>
      <w:r w:rsidR="00E42D7C">
        <w:rPr>
          <w:rFonts w:cs="Arial"/>
        </w:rPr>
        <w:t>31. 8</w:t>
      </w:r>
      <w:r>
        <w:rPr>
          <w:rFonts w:cs="Arial"/>
        </w:rPr>
        <w:t>. 2018.</w:t>
      </w:r>
    </w:p>
    <w:p w:rsidR="0093440D" w:rsidRPr="004E7267" w:rsidRDefault="004E7267" w:rsidP="004E7267">
      <w:pPr>
        <w:rPr>
          <w:rFonts w:cs="Arial"/>
          <w:color w:val="000000"/>
        </w:rPr>
      </w:pPr>
      <w:r>
        <w:rPr>
          <w:rFonts w:cs="Arial"/>
        </w:rPr>
        <w:t>Jednotlivé dílčí zakázky na služby budou zadavatelem zadávány a dodavatelem plněny dle potřeb zadavatele po dobu platnosti a účinnosti rámcové smlouvy v souladu s podmínkami uvedenými ve smlouvě.</w:t>
      </w:r>
      <w:r w:rsidR="0093440D" w:rsidRPr="004E7267">
        <w:rPr>
          <w:rFonts w:cs="Arial"/>
        </w:rPr>
        <w:tab/>
      </w:r>
    </w:p>
    <w:p w:rsidR="0093440D" w:rsidRPr="00EC2E17" w:rsidRDefault="0093440D" w:rsidP="0093440D">
      <w:pPr>
        <w:rPr>
          <w:rFonts w:cs="Arial"/>
          <w:b/>
        </w:rPr>
      </w:pPr>
      <w:r w:rsidRPr="00EC2E17">
        <w:rPr>
          <w:rFonts w:cs="Arial"/>
          <w:b/>
        </w:rPr>
        <w:t xml:space="preserve">Místo plnění: </w:t>
      </w:r>
    </w:p>
    <w:p w:rsidR="0093440D" w:rsidRDefault="004E7267" w:rsidP="004E7267">
      <w:r w:rsidRPr="005C63A1">
        <w:t xml:space="preserve">Místem plnění </w:t>
      </w:r>
      <w:r>
        <w:t xml:space="preserve">pro jednotlivé dílčí zakázky – pro plnění poskytované dodavatelem zadavateli podle a na základě uzavřené rámcové smlouvy </w:t>
      </w:r>
      <w:r w:rsidRPr="005C63A1">
        <w:t xml:space="preserve">je </w:t>
      </w:r>
      <w:r>
        <w:t xml:space="preserve">území </w:t>
      </w:r>
      <w:r w:rsidRPr="005C63A1">
        <w:t>Česk</w:t>
      </w:r>
      <w:r>
        <w:t>é</w:t>
      </w:r>
      <w:r w:rsidRPr="005C63A1">
        <w:t xml:space="preserve"> republik</w:t>
      </w:r>
      <w:r>
        <w:t>y a</w:t>
      </w:r>
      <w:r w:rsidRPr="005C63A1">
        <w:t xml:space="preserve"> </w:t>
      </w:r>
      <w:r>
        <w:t xml:space="preserve">území </w:t>
      </w:r>
      <w:r w:rsidRPr="005C63A1">
        <w:t>zahranič</w:t>
      </w:r>
      <w:r>
        <w:t>n</w:t>
      </w:r>
      <w:r w:rsidRPr="005C63A1">
        <w:t>í</w:t>
      </w:r>
      <w:r>
        <w:t>ch</w:t>
      </w:r>
      <w:r w:rsidRPr="005C63A1">
        <w:t xml:space="preserve"> </w:t>
      </w:r>
      <w:r>
        <w:t xml:space="preserve">států </w:t>
      </w:r>
      <w:r w:rsidRPr="005C63A1">
        <w:t xml:space="preserve">v případě hlasových a datových služeb v roamingu. Seznam objektů zadavatele je uveden v příloze č. </w:t>
      </w:r>
      <w:r>
        <w:t>7</w:t>
      </w:r>
      <w:r w:rsidRPr="005C63A1">
        <w:t xml:space="preserve"> zadávací dokumentace.</w:t>
      </w:r>
    </w:p>
    <w:p w:rsidR="0093440D" w:rsidRDefault="0093440D" w:rsidP="00773C52">
      <w:pPr>
        <w:pStyle w:val="Nadpis2"/>
      </w:pPr>
      <w:r w:rsidRPr="00692534">
        <w:t xml:space="preserve">Prohlídka místa plnění: </w:t>
      </w:r>
    </w:p>
    <w:p w:rsidR="008875E2" w:rsidRPr="008875E2" w:rsidRDefault="0093440D" w:rsidP="0093440D">
      <w:pPr>
        <w:pStyle w:val="02-ODST-2"/>
        <w:numPr>
          <w:ilvl w:val="0"/>
          <w:numId w:val="0"/>
        </w:numPr>
        <w:rPr>
          <w:rFonts w:cs="Arial"/>
        </w:rPr>
      </w:pPr>
      <w:r>
        <w:rPr>
          <w:rFonts w:cs="Arial"/>
          <w:b/>
        </w:rPr>
        <w:t>Zadavatel doporučuje prohlídku místa plnění</w:t>
      </w:r>
      <w:r w:rsidR="008875E2">
        <w:rPr>
          <w:rFonts w:cs="Arial"/>
        </w:rPr>
        <w:t>.</w:t>
      </w:r>
    </w:p>
    <w:p w:rsidR="0093440D" w:rsidRDefault="0093440D" w:rsidP="0093440D">
      <w:r>
        <w:t>Účast na prohlídce je nutné předem oh</w:t>
      </w:r>
      <w:r w:rsidR="00BD65DC">
        <w:t>lásit na níže uvedeném kontaktu.</w:t>
      </w:r>
    </w:p>
    <w:p w:rsidR="0093440D" w:rsidRPr="00E42D7C" w:rsidRDefault="008875E2" w:rsidP="0093440D">
      <w:pPr>
        <w:rPr>
          <w:rFonts w:cs="Arial"/>
        </w:rPr>
      </w:pPr>
      <w:r>
        <w:rPr>
          <w:rFonts w:cs="Arial"/>
        </w:rPr>
        <w:t xml:space="preserve">Prohlídka telefonní pobočkové ústředny zadavatele (dále jen „prohlídka“) </w:t>
      </w:r>
      <w:r w:rsidRPr="004F2681">
        <w:rPr>
          <w:rFonts w:cs="Arial"/>
        </w:rPr>
        <w:t>se bude konat dne</w:t>
      </w:r>
      <w:r w:rsidR="00BD65DC">
        <w:rPr>
          <w:rFonts w:cs="Arial"/>
        </w:rPr>
        <w:t>18.5.2016</w:t>
      </w:r>
      <w:r>
        <w:rPr>
          <w:rFonts w:cs="Arial"/>
        </w:rPr>
        <w:t xml:space="preserve"> </w:t>
      </w:r>
      <w:r w:rsidRPr="004F2681">
        <w:rPr>
          <w:rFonts w:cs="Arial"/>
        </w:rPr>
        <w:t>v 10h</w:t>
      </w:r>
      <w:r>
        <w:rPr>
          <w:rFonts w:cs="Arial"/>
        </w:rPr>
        <w:t xml:space="preserve">, přičemž kontaktní osobou pro účely organizace prohlídky je </w:t>
      </w:r>
      <w:r w:rsidR="00E42D7C" w:rsidRPr="00E42D7C">
        <w:rPr>
          <w:rFonts w:cs="Arial"/>
          <w:bCs/>
        </w:rPr>
        <w:t>Jiří Tomášek, tel: +420 602 659 634,</w:t>
      </w:r>
      <w:r w:rsidR="00E42D7C" w:rsidRPr="00E42D7C">
        <w:rPr>
          <w:rFonts w:ascii="Verdana" w:hAnsi="Verdana"/>
          <w:color w:val="010101"/>
          <w:sz w:val="18"/>
          <w:szCs w:val="18"/>
          <w:shd w:val="clear" w:color="auto" w:fill="FFFFFF"/>
        </w:rPr>
        <w:t xml:space="preserve"> </w:t>
      </w:r>
      <w:hyperlink r:id="rId11" w:history="1">
        <w:r w:rsidR="00E42D7C" w:rsidRPr="00E42D7C">
          <w:rPr>
            <w:rStyle w:val="Hypertextovodkaz"/>
            <w:rFonts w:cs="Arial"/>
            <w:bCs/>
          </w:rPr>
          <w:t>jiri.tomasek@ceproas.cz</w:t>
        </w:r>
      </w:hyperlink>
      <w:r w:rsidRPr="00E42D7C">
        <w:rPr>
          <w:rFonts w:cs="Arial"/>
        </w:rPr>
        <w:t xml:space="preserve"> </w:t>
      </w:r>
      <w:r w:rsidR="0093440D" w:rsidRPr="00E42D7C">
        <w:rPr>
          <w:rFonts w:cs="Arial"/>
        </w:rPr>
        <w:t xml:space="preserve">  </w:t>
      </w:r>
    </w:p>
    <w:p w:rsidR="0093440D" w:rsidRDefault="0093440D" w:rsidP="0093440D">
      <w:r>
        <w:t>Zástupci dodavatele na prohlídce, pokud jím není statutární orgán nebo člen statutárního orgánu dodavatele, se musí prokázat před jejím zahájením písemnou plnou mocí udělenou dodavatelem v souladu s obecně závaznými právními předpisy a tuto plnou moc předat před prohlídkou zadavateli, popř. osobě uskutečňující za zadavatele prohlídku místa plnění.</w:t>
      </w:r>
    </w:p>
    <w:p w:rsidR="008875E2" w:rsidRPr="008875E2" w:rsidRDefault="008875E2" w:rsidP="0093440D">
      <w:pPr>
        <w:rPr>
          <w:b/>
        </w:rPr>
      </w:pPr>
      <w:r w:rsidRPr="008875E2">
        <w:rPr>
          <w:rFonts w:cs="Arial"/>
          <w:b/>
        </w:rPr>
        <w:t>Telefonní pobočková ústředna zadavatele umístěná na středisku ČEPRO, a.s. Roudnice nad Labem, 413 28 Roudnice nad Labem</w:t>
      </w:r>
    </w:p>
    <w:p w:rsidR="0093440D" w:rsidRDefault="008875E2" w:rsidP="00591874">
      <w:pPr>
        <w:pStyle w:val="1fze"/>
        <w:ind w:left="0" w:hanging="284"/>
      </w:pPr>
      <w:bookmarkStart w:id="3" w:name="_Ref328463618"/>
      <w:bookmarkStart w:id="4" w:name="_Ref353861777"/>
      <w:bookmarkStart w:id="5" w:name="_Toc384210862"/>
      <w:r w:rsidRPr="00EA055F">
        <w:lastRenderedPageBreak/>
        <w:t>Rozsah a technické podmínky</w:t>
      </w:r>
      <w:bookmarkEnd w:id="3"/>
      <w:r>
        <w:t xml:space="preserve"> zakázky</w:t>
      </w:r>
      <w:bookmarkEnd w:id="4"/>
      <w:r>
        <w:t>/dílčích zakázek</w:t>
      </w:r>
      <w:bookmarkEnd w:id="5"/>
    </w:p>
    <w:p w:rsidR="00074B71" w:rsidRPr="00CB54C6" w:rsidRDefault="008875E2" w:rsidP="00773C52">
      <w:pPr>
        <w:pStyle w:val="Nadpis2"/>
      </w:pPr>
      <w:bookmarkStart w:id="6" w:name="_Toc384210863"/>
      <w:bookmarkStart w:id="7" w:name="_Toc273535867"/>
      <w:r>
        <w:t>Předmět zakázky, způsob zadání dílčích zakázek</w:t>
      </w:r>
      <w:bookmarkEnd w:id="6"/>
    </w:p>
    <w:p w:rsidR="008875E2" w:rsidRDefault="008875E2" w:rsidP="008875E2">
      <w:r>
        <w:t xml:space="preserve">Předmětem této zakázky </w:t>
      </w:r>
      <w:r w:rsidRPr="006F6822">
        <w:t xml:space="preserve">je </w:t>
      </w:r>
      <w:r>
        <w:t>uzavření rámcové smlouvy s jedním dodavatelem, v nichž budou stanoveny podmínky týkající se dílčích zakázek na služby včetně postupu jejich zadání, a dále vzájemná práva a povinnosti smluvních stran z uzavřené smlouvy vyplývající. Jednotlivé dílčí zakázky budou zadavatelem zadávány v souladu a způsobem uvedeným v rámcové smlouvě po dobu její platnosti a účinnosti.</w:t>
      </w:r>
    </w:p>
    <w:p w:rsidR="008875E2" w:rsidRDefault="008875E2" w:rsidP="008875E2">
      <w:r>
        <w:t>Zadavatel hodlá zadávat dílčí zakázky na služby na základě uzavřené rámcové smlouvy po dobu jejího trvání dle svých potřeb způsobem ve smyslu § 92 zákona uvedeným v této zadávací dokumentaci.</w:t>
      </w:r>
    </w:p>
    <w:p w:rsidR="00074B71" w:rsidRDefault="008875E2" w:rsidP="008875E2">
      <w:r>
        <w:t>Rámcová smlouva mezi zadavatelem a dodavatelem uzavřená na základě tohoto výběrového řízení bude upravovat veškeré podmínky plnění a jednotlivé dílčí zakázky budou zadavatelem zadávány s využitím postupu dle § 92 zákona, tj. dílčí smlouvu na plnění předmětu dílčí zakázky (dále též jen „účastnická smlouva“) zadavatel uzavře na základě písemné výzvy zadavatele k poskytnutí plnění a písemného potvrzení této výzvy zadavatele dodavatelem. Dílčí smlouva musí odpovídat podmínkám a požadavkům zadavatele uvedených v rámcové smlouvě a v písemné výzvě zadavatele k poskytnutí plnění („objednávka“)</w:t>
      </w:r>
    </w:p>
    <w:p w:rsidR="008875E2" w:rsidRDefault="008875E2" w:rsidP="008875E2">
      <w:r>
        <w:rPr>
          <w:rFonts w:cs="Arial"/>
        </w:rPr>
        <w:t>Předmětem jednotlivých dílčích zakázek – předmět dílčích smluv uzavřených na základě smlouvy jsou služby mobilního operátora, jejichž rozsah včetně technické specifikace a dalších podmínek zadavatele jsou blíže uvedeny v příloze č. 7 této ZD.</w:t>
      </w:r>
    </w:p>
    <w:bookmarkEnd w:id="7"/>
    <w:p w:rsidR="00074B71" w:rsidRDefault="00074B71" w:rsidP="00074B71">
      <w:pPr>
        <w:autoSpaceDE w:val="0"/>
        <w:autoSpaceDN w:val="0"/>
        <w:adjustRightInd w:val="0"/>
        <w:rPr>
          <w:rFonts w:cs="Arial"/>
        </w:rPr>
      </w:pPr>
    </w:p>
    <w:p w:rsidR="00074B71" w:rsidRPr="00DC7092" w:rsidRDefault="008875E2" w:rsidP="00773C52">
      <w:pPr>
        <w:pStyle w:val="Nadpis2"/>
      </w:pPr>
      <w:bookmarkStart w:id="8" w:name="_Toc384210864"/>
      <w:r>
        <w:t>Další požadavky zadavatele k předmětu zakázky a dílčích zakázek</w:t>
      </w:r>
      <w:bookmarkEnd w:id="8"/>
    </w:p>
    <w:p w:rsidR="00074B71" w:rsidRDefault="008875E2" w:rsidP="008875E2">
      <w:pPr>
        <w:rPr>
          <w:rFonts w:cs="Arial"/>
          <w:b/>
          <w:i/>
        </w:rPr>
      </w:pPr>
      <w:r>
        <w:t xml:space="preserve">Dodavatel </w:t>
      </w:r>
      <w:r w:rsidRPr="008712CA">
        <w:t xml:space="preserve">ve své nabídce uvede kontaktní údaje na svého obchodního manažera (nebo osobu s obdobným pracovním zařazením), který bude po celou dobu trvání smluvního vztahu mezi zadavatelem a </w:t>
      </w:r>
      <w:r>
        <w:t>dodavatelem</w:t>
      </w:r>
      <w:r w:rsidRPr="008712CA">
        <w:t xml:space="preserve"> k dispozici pro účely komunikace mezi zadavatelem a </w:t>
      </w:r>
      <w:r>
        <w:t xml:space="preserve">dodavatelem </w:t>
      </w:r>
      <w:r w:rsidRPr="008712CA">
        <w:t xml:space="preserve">ve věci </w:t>
      </w:r>
      <w:r>
        <w:t>plnění smlouvy/dílčích smluv</w:t>
      </w:r>
      <w:r w:rsidRPr="008712CA">
        <w:t xml:space="preserve">. Pokud dojde </w:t>
      </w:r>
      <w:r>
        <w:t xml:space="preserve">v průběhu trvání rámcové smlouvy </w:t>
      </w:r>
      <w:r w:rsidRPr="008712CA">
        <w:t xml:space="preserve">ke změně obchodního manažera, je </w:t>
      </w:r>
      <w:r>
        <w:t>dodavatel povinen o této skutečnosti</w:t>
      </w:r>
      <w:r w:rsidRPr="008712CA">
        <w:t xml:space="preserve"> zadavatele bezodkladně písemně informovat</w:t>
      </w:r>
    </w:p>
    <w:p w:rsidR="008875E2" w:rsidRPr="008875E2" w:rsidRDefault="008875E2" w:rsidP="008875E2">
      <w:r>
        <w:t>Komunikace mezi zadavatelem a dodavatelem bude probíhat vždy výhradně v českém jazyce</w:t>
      </w:r>
    </w:p>
    <w:p w:rsidR="00BE7B85" w:rsidRDefault="00BE7B85" w:rsidP="00591874">
      <w:pPr>
        <w:pStyle w:val="1fze"/>
        <w:ind w:left="0" w:hanging="284"/>
      </w:pPr>
      <w:r>
        <w:t>Způsob zpracování nabídkové ceny</w:t>
      </w:r>
    </w:p>
    <w:p w:rsidR="00074B71" w:rsidRPr="008C3D80" w:rsidRDefault="00074B71" w:rsidP="00773C52">
      <w:pPr>
        <w:pStyle w:val="Nadpis2"/>
      </w:pPr>
      <w:r w:rsidRPr="008C3D80">
        <w:t>Nabídková cena</w:t>
      </w:r>
    </w:p>
    <w:p w:rsidR="008875E2" w:rsidRDefault="008875E2" w:rsidP="008875E2">
      <w:r>
        <w:t>Nabídkovou cenou se rozumí cena za služby dodavatele poskytované zadavateli ve smyslu rámcové smlouvy.</w:t>
      </w:r>
    </w:p>
    <w:p w:rsidR="008875E2" w:rsidRDefault="008875E2" w:rsidP="008875E2">
      <w:r>
        <w:t>Nabídková cena zpracovaná dle požadavků zadavatele zejména v tomto článku ZD níže bude tvořit podklad pro výpočet ceny za plnění poskytované dodavatelem dle dílčích smluv a zároveň bude sloužit pro účely hodnocení nabídek.</w:t>
      </w:r>
    </w:p>
    <w:p w:rsidR="008875E2" w:rsidRDefault="008875E2" w:rsidP="008875E2">
      <w:r>
        <w:t>Dodavatel zpracuje nabídkovou cenu vyplněním „jednotkových cen“ - žlutých polí příloh č. 9</w:t>
      </w:r>
      <w:r w:rsidR="002B6CE3">
        <w:t>,</w:t>
      </w:r>
      <w:r>
        <w:t xml:space="preserve"> 10</w:t>
      </w:r>
      <w:r w:rsidR="002B6CE3">
        <w:t xml:space="preserve"> a 11</w:t>
      </w:r>
      <w:r>
        <w:t xml:space="preserve"> zadávací dokumentace, které obsahují vzorovou strukturu volání, příp. datového připojení, s určenými průměr</w:t>
      </w:r>
      <w:r w:rsidR="002B6CE3">
        <w:t>nými hodnotami volání. Nabídková</w:t>
      </w:r>
      <w:r>
        <w:t xml:space="preserve"> cena se pak zobrazí v po</w:t>
      </w:r>
      <w:r w:rsidR="002B6CE3">
        <w:t>li Celkem, v příloze č. 12</w:t>
      </w:r>
      <w:r>
        <w:t xml:space="preserve"> zadávací dokumentace. Vyplněné přílohy č. </w:t>
      </w:r>
      <w:r w:rsidR="002B6CE3">
        <w:t>8, 9, 10, 11 a 12</w:t>
      </w:r>
      <w:r>
        <w:t xml:space="preserve"> zadávací dokumentace budou podepsané osobou oprávněnou jednat za dodavatele a budou součástí nabídky dodavatele.</w:t>
      </w:r>
    </w:p>
    <w:p w:rsidR="008875E2" w:rsidRDefault="008875E2" w:rsidP="008875E2">
      <w:r>
        <w:t xml:space="preserve">Jednotkové ceny jsou stanoveny jako nejvýše přípustné a nepřekročitelné. </w:t>
      </w:r>
    </w:p>
    <w:p w:rsidR="008875E2" w:rsidRDefault="008875E2" w:rsidP="008875E2">
      <w:r>
        <w:t>Všechny ceny nabídnuté dodavatelem budou uvedeny v korunách českých (Kč) bez daně z přidané hodnoty (DPH).</w:t>
      </w:r>
    </w:p>
    <w:p w:rsidR="008875E2" w:rsidRDefault="008875E2" w:rsidP="008875E2">
      <w:r>
        <w:t>Nabídková cena dodavatele uvedená v příloze č. 9, 10 a 11 bude současně zahrnovat i veškeré ostatní náklady dodavatel spojené s poskytováním služeb na základě a dle smlouvy a veškeré další náklady na všechny požadované služby dle přílohy č. 7 této zadávací dokumentace a Technické nabídky uchazeče předložené v nabídce.</w:t>
      </w:r>
    </w:p>
    <w:p w:rsidR="002B6CE3" w:rsidRDefault="002B6CE3" w:rsidP="008875E2">
      <w:r>
        <w:t>Dodavatel předloží ve své nabídce ceník volání z pevných linek do zahraničí (Evropa)</w:t>
      </w:r>
    </w:p>
    <w:p w:rsidR="00074B71" w:rsidRDefault="008875E2" w:rsidP="00074B71">
      <w:r>
        <w:lastRenderedPageBreak/>
        <w:t>Nabídková cena dle výše uvedeného bude pro uchazeče závazná, bude stanovena jako nejvýše přípustná a konečná, se započtením veškerých nákladů, rizik, zisku apod., spojených s plněním celého rozsahu zakázky/dílčích zakázek.</w:t>
      </w:r>
    </w:p>
    <w:p w:rsidR="008875E2" w:rsidRPr="008875E2" w:rsidRDefault="008875E2" w:rsidP="00591874">
      <w:pPr>
        <w:pStyle w:val="1fze"/>
        <w:ind w:left="0" w:hanging="284"/>
      </w:pPr>
      <w:bookmarkStart w:id="9" w:name="_Ref298746694"/>
      <w:bookmarkStart w:id="10" w:name="_Toc384210867"/>
      <w:r w:rsidRPr="00EA055F">
        <w:t>Způsob hodnocení nabídek</w:t>
      </w:r>
      <w:bookmarkEnd w:id="9"/>
      <w:bookmarkEnd w:id="10"/>
    </w:p>
    <w:p w:rsidR="00634A9D" w:rsidRDefault="00CE5F7D" w:rsidP="00CF44E3">
      <w:pPr>
        <w:pStyle w:val="Nadpis2"/>
        <w:rPr>
          <w:rFonts w:cs="Arial"/>
        </w:rPr>
      </w:pPr>
      <w:bookmarkStart w:id="11" w:name="_Toc317770661"/>
      <w:bookmarkStart w:id="12" w:name="_Toc379370814"/>
      <w:bookmarkStart w:id="13" w:name="_Toc384210868"/>
      <w:r>
        <w:rPr>
          <w:rFonts w:cs="Arial"/>
        </w:rPr>
        <w:t>Z</w:t>
      </w:r>
      <w:r w:rsidRPr="0097433E">
        <w:rPr>
          <w:rFonts w:cs="Arial"/>
        </w:rPr>
        <w:t>ákladní hodnotící kritérium</w:t>
      </w:r>
      <w:bookmarkEnd w:id="11"/>
      <w:bookmarkEnd w:id="12"/>
      <w:bookmarkEnd w:id="13"/>
    </w:p>
    <w:p w:rsidR="00CE5F7D" w:rsidRPr="000A2DE9" w:rsidRDefault="00CE5F7D" w:rsidP="00CE5F7D">
      <w:r w:rsidRPr="000A2DE9">
        <w:t>Základním kritériem hodnocení je ekonomická výhodnost nabídky.</w:t>
      </w:r>
    </w:p>
    <w:p w:rsidR="00CE5F7D" w:rsidRDefault="00CE5F7D" w:rsidP="00964CFF">
      <w:pPr>
        <w:spacing w:after="120"/>
      </w:pPr>
      <w:r w:rsidRPr="000A2DE9">
        <w:t>Nabídky budou posuzovány podle dílčích hodnotících kritérií, kterými jsou:</w:t>
      </w:r>
    </w:p>
    <w:tbl>
      <w:tblPr>
        <w:tblW w:w="9186" w:type="dxa"/>
        <w:tblCellMar>
          <w:left w:w="70" w:type="dxa"/>
          <w:right w:w="70" w:type="dxa"/>
        </w:tblCellMar>
        <w:tblLook w:val="04A0" w:firstRow="1" w:lastRow="0" w:firstColumn="1" w:lastColumn="0" w:noHBand="0" w:noVBand="1"/>
      </w:tblPr>
      <w:tblGrid>
        <w:gridCol w:w="6033"/>
        <w:gridCol w:w="3153"/>
      </w:tblGrid>
      <w:tr w:rsidR="00CE5F7D" w:rsidRPr="000A2DE9" w:rsidTr="00D07852">
        <w:trPr>
          <w:trHeight w:val="564"/>
        </w:trPr>
        <w:tc>
          <w:tcPr>
            <w:tcW w:w="6033" w:type="dxa"/>
            <w:tcBorders>
              <w:top w:val="double" w:sz="6" w:space="0" w:color="auto"/>
              <w:left w:val="double" w:sz="6" w:space="0" w:color="auto"/>
              <w:bottom w:val="double" w:sz="6" w:space="0" w:color="auto"/>
              <w:right w:val="single" w:sz="4" w:space="0" w:color="auto"/>
            </w:tcBorders>
            <w:shd w:val="clear" w:color="auto" w:fill="auto"/>
            <w:vAlign w:val="center"/>
          </w:tcPr>
          <w:p w:rsidR="00CE5F7D" w:rsidRPr="000A2DE9" w:rsidRDefault="00CE5F7D" w:rsidP="00D07852">
            <w:pPr>
              <w:rPr>
                <w:rFonts w:cs="Arial"/>
                <w:b/>
              </w:rPr>
            </w:pPr>
            <w:r w:rsidRPr="000A2DE9">
              <w:rPr>
                <w:rFonts w:cs="Arial"/>
                <w:b/>
              </w:rPr>
              <w:t>Dílčí hodnotící kritérium</w:t>
            </w:r>
          </w:p>
        </w:tc>
        <w:tc>
          <w:tcPr>
            <w:tcW w:w="3153" w:type="dxa"/>
            <w:tcBorders>
              <w:top w:val="double" w:sz="6" w:space="0" w:color="auto"/>
              <w:left w:val="nil"/>
              <w:bottom w:val="double" w:sz="6" w:space="0" w:color="auto"/>
              <w:right w:val="double" w:sz="6" w:space="0" w:color="auto"/>
            </w:tcBorders>
            <w:shd w:val="clear" w:color="auto" w:fill="auto"/>
            <w:vAlign w:val="center"/>
          </w:tcPr>
          <w:p w:rsidR="00CE5F7D" w:rsidRPr="000A2DE9" w:rsidRDefault="00CE5F7D" w:rsidP="00D07852">
            <w:pPr>
              <w:rPr>
                <w:rFonts w:cs="Arial"/>
                <w:b/>
              </w:rPr>
            </w:pPr>
            <w:r w:rsidRPr="000A2DE9">
              <w:rPr>
                <w:rFonts w:cs="Arial"/>
                <w:b/>
              </w:rPr>
              <w:t>váha v %</w:t>
            </w:r>
          </w:p>
        </w:tc>
      </w:tr>
      <w:tr w:rsidR="00CE5F7D" w:rsidRPr="000A2DE9" w:rsidTr="00D07852">
        <w:trPr>
          <w:trHeight w:val="566"/>
        </w:trPr>
        <w:tc>
          <w:tcPr>
            <w:tcW w:w="6033" w:type="dxa"/>
            <w:tcBorders>
              <w:top w:val="nil"/>
              <w:left w:val="double" w:sz="6" w:space="0" w:color="auto"/>
              <w:bottom w:val="single" w:sz="4" w:space="0" w:color="auto"/>
              <w:right w:val="single" w:sz="4" w:space="0" w:color="auto"/>
            </w:tcBorders>
            <w:shd w:val="clear" w:color="auto" w:fill="auto"/>
            <w:noWrap/>
            <w:vAlign w:val="center"/>
          </w:tcPr>
          <w:p w:rsidR="00CE5F7D" w:rsidRPr="000A2DE9" w:rsidRDefault="00CE5F7D" w:rsidP="00687BB2">
            <w:pPr>
              <w:numPr>
                <w:ilvl w:val="0"/>
                <w:numId w:val="8"/>
              </w:numPr>
              <w:rPr>
                <w:rFonts w:cs="Arial"/>
              </w:rPr>
            </w:pPr>
            <w:r w:rsidRPr="000A2DE9">
              <w:rPr>
                <w:rFonts w:cs="Arial"/>
              </w:rPr>
              <w:t>Nabídková cena bez DPH</w:t>
            </w:r>
          </w:p>
        </w:tc>
        <w:tc>
          <w:tcPr>
            <w:tcW w:w="3153" w:type="dxa"/>
            <w:tcBorders>
              <w:top w:val="nil"/>
              <w:left w:val="nil"/>
              <w:bottom w:val="single" w:sz="4" w:space="0" w:color="auto"/>
              <w:right w:val="double" w:sz="6" w:space="0" w:color="auto"/>
            </w:tcBorders>
            <w:shd w:val="clear" w:color="auto" w:fill="auto"/>
            <w:noWrap/>
            <w:vAlign w:val="center"/>
          </w:tcPr>
          <w:p w:rsidR="00CE5F7D" w:rsidRPr="000A2DE9" w:rsidRDefault="00CE5F7D" w:rsidP="00D07852">
            <w:pPr>
              <w:rPr>
                <w:rFonts w:cs="Arial"/>
              </w:rPr>
            </w:pPr>
            <w:r w:rsidRPr="000A2DE9">
              <w:rPr>
                <w:rFonts w:cs="Arial"/>
              </w:rPr>
              <w:t>70 %</w:t>
            </w:r>
          </w:p>
        </w:tc>
      </w:tr>
      <w:tr w:rsidR="00CE5F7D" w:rsidRPr="000A2DE9" w:rsidTr="00D07852">
        <w:trPr>
          <w:trHeight w:val="568"/>
        </w:trPr>
        <w:tc>
          <w:tcPr>
            <w:tcW w:w="6033" w:type="dxa"/>
            <w:tcBorders>
              <w:top w:val="single" w:sz="4" w:space="0" w:color="auto"/>
              <w:left w:val="double" w:sz="6" w:space="0" w:color="auto"/>
              <w:bottom w:val="double" w:sz="6" w:space="0" w:color="auto"/>
              <w:right w:val="single" w:sz="4" w:space="0" w:color="auto"/>
            </w:tcBorders>
            <w:shd w:val="clear" w:color="auto" w:fill="auto"/>
            <w:noWrap/>
            <w:vAlign w:val="center"/>
          </w:tcPr>
          <w:p w:rsidR="00CE5F7D" w:rsidRPr="000A2DE9" w:rsidRDefault="00CE5F7D" w:rsidP="00687BB2">
            <w:pPr>
              <w:numPr>
                <w:ilvl w:val="0"/>
                <w:numId w:val="8"/>
              </w:numPr>
              <w:rPr>
                <w:rFonts w:cs="Arial"/>
              </w:rPr>
            </w:pPr>
            <w:r w:rsidRPr="000A2DE9">
              <w:rPr>
                <w:rFonts w:cs="Arial"/>
              </w:rPr>
              <w:t>Pokrytí službami</w:t>
            </w:r>
            <w:r w:rsidRPr="000A2DE9" w:rsidDel="00A64682">
              <w:rPr>
                <w:rFonts w:cs="Arial"/>
              </w:rPr>
              <w:t xml:space="preserve"> </w:t>
            </w:r>
          </w:p>
        </w:tc>
        <w:tc>
          <w:tcPr>
            <w:tcW w:w="3153" w:type="dxa"/>
            <w:tcBorders>
              <w:top w:val="single" w:sz="4" w:space="0" w:color="auto"/>
              <w:left w:val="nil"/>
              <w:bottom w:val="double" w:sz="6" w:space="0" w:color="auto"/>
              <w:right w:val="double" w:sz="6" w:space="0" w:color="auto"/>
            </w:tcBorders>
            <w:shd w:val="clear" w:color="auto" w:fill="auto"/>
            <w:noWrap/>
            <w:vAlign w:val="center"/>
          </w:tcPr>
          <w:p w:rsidR="00CE5F7D" w:rsidRPr="000A2DE9" w:rsidRDefault="00CE5F7D" w:rsidP="00D07852">
            <w:pPr>
              <w:rPr>
                <w:rFonts w:cs="Arial"/>
              </w:rPr>
            </w:pPr>
            <w:r w:rsidRPr="000A2DE9">
              <w:rPr>
                <w:rFonts w:cs="Arial"/>
              </w:rPr>
              <w:t>30 %</w:t>
            </w:r>
          </w:p>
        </w:tc>
      </w:tr>
    </w:tbl>
    <w:p w:rsidR="00CE5F7D" w:rsidRDefault="00CE5F7D" w:rsidP="00CE5F7D">
      <w:pPr>
        <w:pStyle w:val="02-ODST-2"/>
        <w:spacing w:before="240"/>
        <w:rPr>
          <w:b/>
        </w:rPr>
      </w:pPr>
      <w:bookmarkStart w:id="14" w:name="_Toc309917937"/>
      <w:bookmarkStart w:id="15" w:name="_Toc317770662"/>
      <w:bookmarkStart w:id="16" w:name="_Toc379370815"/>
      <w:bookmarkStart w:id="17" w:name="_Toc384210869"/>
      <w:r w:rsidRPr="00CE5F7D">
        <w:rPr>
          <w:b/>
        </w:rPr>
        <w:t>Způsob hodnocení nabídek dle dílčích kritérií</w:t>
      </w:r>
      <w:bookmarkEnd w:id="14"/>
      <w:bookmarkEnd w:id="15"/>
      <w:bookmarkEnd w:id="16"/>
      <w:bookmarkEnd w:id="17"/>
    </w:p>
    <w:p w:rsidR="00CE5F7D" w:rsidRPr="008B528A" w:rsidRDefault="00CE5F7D" w:rsidP="00CE5F7D">
      <w:pPr>
        <w:pStyle w:val="3fze"/>
        <w:rPr>
          <w:b/>
        </w:rPr>
      </w:pPr>
      <w:bookmarkStart w:id="18" w:name="_Toc317770663"/>
      <w:bookmarkStart w:id="19" w:name="_Toc379370816"/>
      <w:bookmarkStart w:id="20" w:name="_Toc379374714"/>
      <w:bookmarkStart w:id="21" w:name="_Toc384210870"/>
      <w:r w:rsidRPr="008B528A">
        <w:rPr>
          <w:b/>
        </w:rPr>
        <w:t>Nabídková cena bez DPH</w:t>
      </w:r>
      <w:bookmarkEnd w:id="18"/>
      <w:bookmarkEnd w:id="19"/>
      <w:bookmarkEnd w:id="20"/>
      <w:bookmarkEnd w:id="21"/>
    </w:p>
    <w:p w:rsidR="00CE5F7D" w:rsidRDefault="00CE5F7D" w:rsidP="00CE5F7D">
      <w:r>
        <w:t>Předmětem hodnocení v rámci tohoto dílčího hodnotícího kritéria</w:t>
      </w:r>
      <w:r w:rsidRPr="000A2DE9">
        <w:t xml:space="preserve"> bude nabídková cena v Kč bez DPH nabízená </w:t>
      </w:r>
      <w:r>
        <w:t>dodavatelem a</w:t>
      </w:r>
      <w:r w:rsidRPr="000A2DE9">
        <w:t xml:space="preserve"> zpracovaná dle článku </w:t>
      </w:r>
      <w:r>
        <w:t>4</w:t>
      </w:r>
      <w:r w:rsidRPr="000A2DE9">
        <w:t xml:space="preserve"> zadávací dokumentace</w:t>
      </w:r>
      <w:r>
        <w:t xml:space="preserve"> s odkazem na podmínky uvedené v příloze č. 9, příloze č. 10 a příloze č. 11 této ZD</w:t>
      </w:r>
      <w:r w:rsidRPr="000A2DE9">
        <w:t>.</w:t>
      </w:r>
    </w:p>
    <w:p w:rsidR="00CE5F7D" w:rsidRPr="000A2DE9" w:rsidRDefault="00CE5F7D" w:rsidP="00CE5F7D">
      <w:r w:rsidRPr="000A2DE9">
        <w:t xml:space="preserve">Nabídkové ceny </w:t>
      </w:r>
      <w:r>
        <w:t xml:space="preserve">dodavatelů </w:t>
      </w:r>
      <w:r w:rsidRPr="000A2DE9">
        <w:t xml:space="preserve">budou hodnoceny v tomto dílčím kritériu v sestupném pořadí od té, která bude nejnižší až po tu, která bude nejvyšší. </w:t>
      </w:r>
    </w:p>
    <w:p w:rsidR="00CE5F7D" w:rsidRDefault="00CE5F7D" w:rsidP="00964CFF">
      <w:pPr>
        <w:spacing w:after="240"/>
      </w:pPr>
      <w:r w:rsidRPr="000A2DE9">
        <w:t>Nejnižší hodnotě je přiřazeno 100 bodů. Ostatní hodnocené nabídky získají bodovou hodnotu, která vznikne násobkem 100 bodů a poměru hodnoty nejvýhodnější nabídky k hodnotě hodnocené nabídky</w:t>
      </w:r>
      <w:r>
        <w:t>.</w:t>
      </w:r>
    </w:p>
    <w:p w:rsidR="00CE5F7D" w:rsidRPr="000A2DE9" w:rsidRDefault="00964CFF" w:rsidP="00964CFF">
      <w:pPr>
        <w:tabs>
          <w:tab w:val="left" w:pos="2835"/>
        </w:tabs>
        <w:rPr>
          <w:rFonts w:cs="Arial"/>
        </w:rPr>
      </w:pPr>
      <w:r>
        <w:rPr>
          <w:rFonts w:cs="Arial"/>
        </w:rPr>
        <w:tab/>
      </w:r>
      <w:r>
        <w:rPr>
          <w:rFonts w:cs="Arial"/>
        </w:rPr>
        <w:tab/>
      </w:r>
      <w:r w:rsidR="00CE5F7D" w:rsidRPr="000A2DE9">
        <w:rPr>
          <w:rFonts w:cs="Arial"/>
        </w:rPr>
        <w:t>nejnižší nabídnutá cena</w:t>
      </w:r>
    </w:p>
    <w:p w:rsidR="00CE5F7D" w:rsidRPr="000A2DE9" w:rsidRDefault="00CE5F7D" w:rsidP="00964CFF">
      <w:pPr>
        <w:spacing w:before="0"/>
        <w:rPr>
          <w:rFonts w:cs="Arial"/>
        </w:rPr>
      </w:pPr>
      <w:r w:rsidRPr="000A2DE9">
        <w:rPr>
          <w:rFonts w:cs="Arial"/>
        </w:rPr>
        <w:t xml:space="preserve">Počet bodů = </w:t>
      </w:r>
      <w:proofErr w:type="gramStart"/>
      <w:r w:rsidRPr="000A2DE9">
        <w:rPr>
          <w:rFonts w:cs="Arial"/>
        </w:rPr>
        <w:t xml:space="preserve">100  x </w:t>
      </w:r>
      <w:r w:rsidRPr="000A2DE9">
        <w:rPr>
          <w:rFonts w:cs="Arial"/>
        </w:rPr>
        <w:tab/>
      </w:r>
      <w:r w:rsidRPr="000A2DE9">
        <w:rPr>
          <w:rFonts w:cs="Arial"/>
        </w:rPr>
        <w:tab/>
        <w:t>----------------------------------------------------</w:t>
      </w:r>
      <w:proofErr w:type="gramEnd"/>
    </w:p>
    <w:p w:rsidR="00CE5F7D" w:rsidRDefault="00CE5F7D" w:rsidP="00964CFF">
      <w:pPr>
        <w:tabs>
          <w:tab w:val="left" w:pos="2835"/>
        </w:tabs>
        <w:rPr>
          <w:rFonts w:cs="Arial"/>
        </w:rPr>
      </w:pPr>
      <w:r w:rsidRPr="000A2DE9">
        <w:rPr>
          <w:rFonts w:cs="Arial"/>
        </w:rPr>
        <w:t xml:space="preserve">    </w:t>
      </w:r>
      <w:r w:rsidRPr="000A2DE9">
        <w:rPr>
          <w:rFonts w:cs="Arial"/>
        </w:rPr>
        <w:tab/>
        <w:t>hodnocená cena</w:t>
      </w:r>
    </w:p>
    <w:p w:rsidR="00964CFF" w:rsidRPr="008B528A" w:rsidRDefault="00964CFF" w:rsidP="00964CFF">
      <w:pPr>
        <w:pStyle w:val="3fze"/>
        <w:rPr>
          <w:b/>
        </w:rPr>
      </w:pPr>
      <w:bookmarkStart w:id="22" w:name="_Toc379370817"/>
      <w:bookmarkStart w:id="23" w:name="_Toc379374715"/>
      <w:bookmarkStart w:id="24" w:name="_Toc384210871"/>
      <w:r w:rsidRPr="008B528A">
        <w:rPr>
          <w:rFonts w:cs="Arial"/>
          <w:b/>
        </w:rPr>
        <w:t>Pokrytí službami</w:t>
      </w:r>
      <w:bookmarkEnd w:id="22"/>
      <w:bookmarkEnd w:id="23"/>
      <w:bookmarkEnd w:id="24"/>
    </w:p>
    <w:p w:rsidR="00964CFF" w:rsidRDefault="00964CFF" w:rsidP="00964CFF">
      <w:pPr>
        <w:pStyle w:val="3fze"/>
        <w:numPr>
          <w:ilvl w:val="0"/>
          <w:numId w:val="0"/>
        </w:numPr>
        <w:spacing w:after="120"/>
        <w:rPr>
          <w:rFonts w:cs="Arial"/>
        </w:rPr>
      </w:pPr>
      <w:r w:rsidRPr="000A2DE9">
        <w:rPr>
          <w:rFonts w:cs="Arial"/>
        </w:rPr>
        <w:t xml:space="preserve">Dílčí hodnotící kritérium Pokrytí službami se skládá z těchto </w:t>
      </w:r>
      <w:proofErr w:type="spellStart"/>
      <w:r w:rsidRPr="000A2DE9">
        <w:rPr>
          <w:rFonts w:cs="Arial"/>
        </w:rPr>
        <w:t>subkritérií</w:t>
      </w:r>
      <w:proofErr w:type="spellEnd"/>
      <w:r w:rsidRPr="000A2DE9">
        <w:rPr>
          <w:rFonts w:cs="Arial"/>
        </w:rPr>
        <w:t>:</w:t>
      </w:r>
    </w:p>
    <w:tbl>
      <w:tblPr>
        <w:tblW w:w="9186" w:type="dxa"/>
        <w:tblCellMar>
          <w:left w:w="70" w:type="dxa"/>
          <w:right w:w="70" w:type="dxa"/>
        </w:tblCellMar>
        <w:tblLook w:val="04A0" w:firstRow="1" w:lastRow="0" w:firstColumn="1" w:lastColumn="0" w:noHBand="0" w:noVBand="1"/>
      </w:tblPr>
      <w:tblGrid>
        <w:gridCol w:w="6033"/>
        <w:gridCol w:w="3153"/>
      </w:tblGrid>
      <w:tr w:rsidR="00964CFF" w:rsidRPr="000A2DE9" w:rsidTr="00D07852">
        <w:trPr>
          <w:trHeight w:val="564"/>
        </w:trPr>
        <w:tc>
          <w:tcPr>
            <w:tcW w:w="6033" w:type="dxa"/>
            <w:tcBorders>
              <w:top w:val="double" w:sz="6" w:space="0" w:color="auto"/>
              <w:left w:val="double" w:sz="6" w:space="0" w:color="auto"/>
              <w:bottom w:val="double" w:sz="6" w:space="0" w:color="auto"/>
              <w:right w:val="single" w:sz="4" w:space="0" w:color="auto"/>
            </w:tcBorders>
            <w:shd w:val="clear" w:color="auto" w:fill="auto"/>
            <w:vAlign w:val="center"/>
          </w:tcPr>
          <w:p w:rsidR="00964CFF" w:rsidRPr="000A2DE9" w:rsidRDefault="00964CFF" w:rsidP="00D07852">
            <w:pPr>
              <w:rPr>
                <w:rFonts w:cs="Arial"/>
                <w:b/>
              </w:rPr>
            </w:pPr>
            <w:r w:rsidRPr="000A2DE9">
              <w:rPr>
                <w:rFonts w:cs="Arial"/>
                <w:b/>
              </w:rPr>
              <w:t>Subkritéria pro dílčí kritérium Pokrytí službami</w:t>
            </w:r>
          </w:p>
        </w:tc>
        <w:tc>
          <w:tcPr>
            <w:tcW w:w="3153" w:type="dxa"/>
            <w:tcBorders>
              <w:top w:val="double" w:sz="6" w:space="0" w:color="auto"/>
              <w:left w:val="nil"/>
              <w:bottom w:val="double" w:sz="6" w:space="0" w:color="auto"/>
              <w:right w:val="double" w:sz="6" w:space="0" w:color="auto"/>
            </w:tcBorders>
            <w:shd w:val="clear" w:color="auto" w:fill="auto"/>
            <w:vAlign w:val="center"/>
          </w:tcPr>
          <w:p w:rsidR="00964CFF" w:rsidRPr="000A2DE9" w:rsidRDefault="00964CFF" w:rsidP="00D07852">
            <w:pPr>
              <w:rPr>
                <w:rFonts w:cs="Arial"/>
                <w:b/>
              </w:rPr>
            </w:pPr>
            <w:r w:rsidRPr="000A2DE9">
              <w:rPr>
                <w:rFonts w:cs="Arial"/>
                <w:b/>
              </w:rPr>
              <w:t>váha v %</w:t>
            </w:r>
          </w:p>
        </w:tc>
      </w:tr>
      <w:tr w:rsidR="00964CFF" w:rsidRPr="000A2DE9" w:rsidTr="00D07852">
        <w:trPr>
          <w:trHeight w:val="566"/>
        </w:trPr>
        <w:tc>
          <w:tcPr>
            <w:tcW w:w="6033" w:type="dxa"/>
            <w:tcBorders>
              <w:top w:val="nil"/>
              <w:left w:val="double" w:sz="6" w:space="0" w:color="auto"/>
              <w:bottom w:val="single" w:sz="4" w:space="0" w:color="auto"/>
              <w:right w:val="single" w:sz="4" w:space="0" w:color="auto"/>
            </w:tcBorders>
            <w:shd w:val="clear" w:color="auto" w:fill="auto"/>
            <w:noWrap/>
            <w:vAlign w:val="center"/>
          </w:tcPr>
          <w:p w:rsidR="00964CFF" w:rsidRPr="000A2DE9" w:rsidRDefault="00964CFF" w:rsidP="00687BB2">
            <w:pPr>
              <w:numPr>
                <w:ilvl w:val="0"/>
                <w:numId w:val="9"/>
              </w:numPr>
              <w:rPr>
                <w:rFonts w:cs="Arial"/>
              </w:rPr>
            </w:pPr>
            <w:r w:rsidRPr="000A2DE9">
              <w:rPr>
                <w:rFonts w:cs="Arial"/>
              </w:rPr>
              <w:t xml:space="preserve">Počet roamingových partnerů na datové služby, se kterými má </w:t>
            </w:r>
            <w:r>
              <w:rPr>
                <w:rFonts w:cs="Arial"/>
              </w:rPr>
              <w:t>dodavatel</w:t>
            </w:r>
            <w:r w:rsidRPr="000A2DE9">
              <w:rPr>
                <w:rFonts w:cs="Arial"/>
              </w:rPr>
              <w:t xml:space="preserve"> uzavřenou platnou a účinnou smlouvu </w:t>
            </w:r>
          </w:p>
        </w:tc>
        <w:tc>
          <w:tcPr>
            <w:tcW w:w="3153" w:type="dxa"/>
            <w:tcBorders>
              <w:top w:val="nil"/>
              <w:left w:val="nil"/>
              <w:bottom w:val="single" w:sz="4" w:space="0" w:color="auto"/>
              <w:right w:val="double" w:sz="6" w:space="0" w:color="auto"/>
            </w:tcBorders>
            <w:shd w:val="clear" w:color="auto" w:fill="auto"/>
            <w:noWrap/>
            <w:vAlign w:val="center"/>
          </w:tcPr>
          <w:p w:rsidR="00964CFF" w:rsidRPr="000A2DE9" w:rsidRDefault="00E42D7C" w:rsidP="00D07852">
            <w:pPr>
              <w:rPr>
                <w:rFonts w:cs="Arial"/>
              </w:rPr>
            </w:pPr>
            <w:r>
              <w:rPr>
                <w:rFonts w:cs="Arial"/>
              </w:rPr>
              <w:t>1</w:t>
            </w:r>
            <w:r w:rsidR="00964CFF" w:rsidRPr="000A2DE9">
              <w:rPr>
                <w:rFonts w:cs="Arial"/>
              </w:rPr>
              <w:t>0 %</w:t>
            </w:r>
          </w:p>
        </w:tc>
      </w:tr>
      <w:tr w:rsidR="00964CFF" w:rsidRPr="000A2DE9" w:rsidTr="00D07852">
        <w:trPr>
          <w:trHeight w:val="566"/>
        </w:trPr>
        <w:tc>
          <w:tcPr>
            <w:tcW w:w="6033" w:type="dxa"/>
            <w:tcBorders>
              <w:top w:val="nil"/>
              <w:left w:val="double" w:sz="6" w:space="0" w:color="auto"/>
              <w:bottom w:val="single" w:sz="4" w:space="0" w:color="auto"/>
              <w:right w:val="single" w:sz="4" w:space="0" w:color="auto"/>
            </w:tcBorders>
            <w:shd w:val="clear" w:color="auto" w:fill="auto"/>
            <w:noWrap/>
            <w:vAlign w:val="center"/>
          </w:tcPr>
          <w:p w:rsidR="00964CFF" w:rsidRPr="000A2DE9" w:rsidRDefault="00964CFF" w:rsidP="00687BB2">
            <w:pPr>
              <w:numPr>
                <w:ilvl w:val="0"/>
                <w:numId w:val="9"/>
              </w:numPr>
              <w:rPr>
                <w:rFonts w:cs="Arial"/>
              </w:rPr>
            </w:pPr>
            <w:r w:rsidRPr="000A2DE9">
              <w:rPr>
                <w:rFonts w:cs="Arial"/>
              </w:rPr>
              <w:t>Procentuální pokrytí území ČR signálem standardu UMTS FDD v %</w:t>
            </w:r>
          </w:p>
        </w:tc>
        <w:tc>
          <w:tcPr>
            <w:tcW w:w="3153" w:type="dxa"/>
            <w:tcBorders>
              <w:top w:val="nil"/>
              <w:left w:val="nil"/>
              <w:bottom w:val="single" w:sz="4" w:space="0" w:color="auto"/>
              <w:right w:val="double" w:sz="6" w:space="0" w:color="auto"/>
            </w:tcBorders>
            <w:shd w:val="clear" w:color="auto" w:fill="auto"/>
            <w:noWrap/>
            <w:vAlign w:val="center"/>
          </w:tcPr>
          <w:p w:rsidR="00964CFF" w:rsidRPr="000A2DE9" w:rsidRDefault="00E42D7C" w:rsidP="00D07852">
            <w:pPr>
              <w:rPr>
                <w:rFonts w:cs="Arial"/>
              </w:rPr>
            </w:pPr>
            <w:r>
              <w:rPr>
                <w:rFonts w:cs="Arial"/>
              </w:rPr>
              <w:t>3</w:t>
            </w:r>
            <w:r w:rsidR="00964CFF" w:rsidRPr="000A2DE9">
              <w:rPr>
                <w:rFonts w:cs="Arial"/>
              </w:rPr>
              <w:t>0 %</w:t>
            </w:r>
          </w:p>
        </w:tc>
      </w:tr>
      <w:tr w:rsidR="00964CFF" w:rsidRPr="000A2DE9" w:rsidTr="00E42D7C">
        <w:trPr>
          <w:trHeight w:val="568"/>
        </w:trPr>
        <w:tc>
          <w:tcPr>
            <w:tcW w:w="6033" w:type="dxa"/>
            <w:tcBorders>
              <w:top w:val="single" w:sz="4" w:space="0" w:color="auto"/>
              <w:left w:val="double" w:sz="6" w:space="0" w:color="auto"/>
              <w:bottom w:val="single" w:sz="4" w:space="0" w:color="auto"/>
              <w:right w:val="single" w:sz="4" w:space="0" w:color="auto"/>
            </w:tcBorders>
            <w:shd w:val="clear" w:color="auto" w:fill="auto"/>
            <w:noWrap/>
            <w:vAlign w:val="center"/>
          </w:tcPr>
          <w:p w:rsidR="00964CFF" w:rsidRPr="000A2DE9" w:rsidRDefault="00964CFF" w:rsidP="00687BB2">
            <w:pPr>
              <w:numPr>
                <w:ilvl w:val="0"/>
                <w:numId w:val="9"/>
              </w:numPr>
              <w:rPr>
                <w:rFonts w:cs="Arial"/>
              </w:rPr>
            </w:pPr>
            <w:r w:rsidRPr="000A2DE9">
              <w:rPr>
                <w:rFonts w:cs="Arial"/>
              </w:rPr>
              <w:t>Procentuální pokrytí území ČR hlasovým signálem GSM v %</w:t>
            </w:r>
          </w:p>
        </w:tc>
        <w:tc>
          <w:tcPr>
            <w:tcW w:w="3153" w:type="dxa"/>
            <w:tcBorders>
              <w:top w:val="single" w:sz="4" w:space="0" w:color="auto"/>
              <w:left w:val="nil"/>
              <w:bottom w:val="single" w:sz="4" w:space="0" w:color="auto"/>
              <w:right w:val="double" w:sz="6" w:space="0" w:color="auto"/>
            </w:tcBorders>
            <w:shd w:val="clear" w:color="auto" w:fill="auto"/>
            <w:noWrap/>
            <w:vAlign w:val="center"/>
          </w:tcPr>
          <w:p w:rsidR="00964CFF" w:rsidRPr="000A2DE9" w:rsidRDefault="00E42D7C" w:rsidP="00D07852">
            <w:pPr>
              <w:rPr>
                <w:rFonts w:cs="Arial"/>
              </w:rPr>
            </w:pPr>
            <w:r>
              <w:rPr>
                <w:rFonts w:cs="Arial"/>
              </w:rPr>
              <w:t>3</w:t>
            </w:r>
            <w:r w:rsidR="00964CFF" w:rsidRPr="000A2DE9">
              <w:rPr>
                <w:rFonts w:cs="Arial"/>
              </w:rPr>
              <w:t>0 %</w:t>
            </w:r>
          </w:p>
        </w:tc>
      </w:tr>
      <w:tr w:rsidR="00E42D7C" w:rsidRPr="000A2DE9" w:rsidTr="00D07852">
        <w:trPr>
          <w:trHeight w:val="568"/>
        </w:trPr>
        <w:tc>
          <w:tcPr>
            <w:tcW w:w="6033" w:type="dxa"/>
            <w:tcBorders>
              <w:top w:val="single" w:sz="4" w:space="0" w:color="auto"/>
              <w:left w:val="double" w:sz="6" w:space="0" w:color="auto"/>
              <w:bottom w:val="double" w:sz="6" w:space="0" w:color="auto"/>
              <w:right w:val="single" w:sz="4" w:space="0" w:color="auto"/>
            </w:tcBorders>
            <w:shd w:val="clear" w:color="auto" w:fill="auto"/>
            <w:noWrap/>
            <w:vAlign w:val="center"/>
          </w:tcPr>
          <w:p w:rsidR="00E42D7C" w:rsidRPr="000A2DE9" w:rsidRDefault="00E42D7C" w:rsidP="00687BB2">
            <w:pPr>
              <w:numPr>
                <w:ilvl w:val="0"/>
                <w:numId w:val="9"/>
              </w:numPr>
              <w:rPr>
                <w:rFonts w:cs="Arial"/>
              </w:rPr>
            </w:pPr>
            <w:r w:rsidRPr="000A2DE9">
              <w:rPr>
                <w:rFonts w:cs="Arial"/>
              </w:rPr>
              <w:t>Procentuální pokrytí území ČR signálem</w:t>
            </w:r>
            <w:r>
              <w:rPr>
                <w:rFonts w:cs="Arial"/>
              </w:rPr>
              <w:t xml:space="preserve"> LTE v %</w:t>
            </w:r>
          </w:p>
        </w:tc>
        <w:tc>
          <w:tcPr>
            <w:tcW w:w="3153" w:type="dxa"/>
            <w:tcBorders>
              <w:top w:val="single" w:sz="4" w:space="0" w:color="auto"/>
              <w:left w:val="nil"/>
              <w:bottom w:val="double" w:sz="6" w:space="0" w:color="auto"/>
              <w:right w:val="double" w:sz="6" w:space="0" w:color="auto"/>
            </w:tcBorders>
            <w:shd w:val="clear" w:color="auto" w:fill="auto"/>
            <w:noWrap/>
            <w:vAlign w:val="center"/>
          </w:tcPr>
          <w:p w:rsidR="00E42D7C" w:rsidRPr="000A2DE9" w:rsidRDefault="00E42D7C" w:rsidP="00D07852">
            <w:pPr>
              <w:rPr>
                <w:rFonts w:cs="Arial"/>
              </w:rPr>
            </w:pPr>
            <w:r>
              <w:rPr>
                <w:rFonts w:cs="Arial"/>
              </w:rPr>
              <w:t>30%</w:t>
            </w:r>
          </w:p>
        </w:tc>
      </w:tr>
    </w:tbl>
    <w:p w:rsidR="00964CFF" w:rsidRDefault="00964CFF" w:rsidP="00964CFF">
      <w:pPr>
        <w:pStyle w:val="4fze"/>
        <w:rPr>
          <w:b/>
        </w:rPr>
      </w:pPr>
      <w:bookmarkStart w:id="25" w:name="_Toc317770665"/>
      <w:bookmarkStart w:id="26" w:name="_Toc379370818"/>
      <w:bookmarkStart w:id="27" w:name="_Toc379374716"/>
      <w:bookmarkStart w:id="28" w:name="_Toc384210872"/>
      <w:r w:rsidRPr="00964CFF">
        <w:rPr>
          <w:b/>
        </w:rPr>
        <w:t>Počet roamingových GPRS/EDGE partnerů, se kterými má dodavatel uzavřenou platnou a účinnou smlouvu</w:t>
      </w:r>
      <w:bookmarkEnd w:id="25"/>
      <w:bookmarkEnd w:id="26"/>
      <w:bookmarkEnd w:id="27"/>
      <w:bookmarkEnd w:id="28"/>
    </w:p>
    <w:p w:rsidR="00964CFF" w:rsidRPr="000A2DE9" w:rsidRDefault="00964CFF" w:rsidP="00964CFF">
      <w:r w:rsidRPr="000A2DE9">
        <w:t xml:space="preserve">Hodnotit se bude počet roamingových partnerů ke </w:t>
      </w:r>
      <w:r w:rsidRPr="0032209E">
        <w:t>dni 1. 5. 2016</w:t>
      </w:r>
      <w:r w:rsidR="00474C43" w:rsidRPr="0032209E">
        <w:t xml:space="preserve"> (nebo</w:t>
      </w:r>
      <w:r w:rsidR="00474C43">
        <w:t xml:space="preserve"> pozdějšímu)</w:t>
      </w:r>
      <w:r w:rsidRPr="000A2DE9">
        <w:t xml:space="preserve">, se kterými má </w:t>
      </w:r>
      <w:r>
        <w:t>dodavatel</w:t>
      </w:r>
      <w:r w:rsidRPr="000A2DE9">
        <w:t xml:space="preserve"> uzavřenou platnou a účinnou smlouvu, přičemž smlouva s roamingovým partnerem musí umožňovat roaming datových služeb nejméně na standardu EDGE nebo UMTS FDD (dále jen „počet roamingových partnerů“). Počet roamingových partnerů </w:t>
      </w:r>
      <w:r>
        <w:t>dodavatel</w:t>
      </w:r>
      <w:r w:rsidRPr="000A2DE9">
        <w:t xml:space="preserve"> doloží formou čestného prohlášení </w:t>
      </w:r>
      <w:r w:rsidRPr="000A2DE9">
        <w:lastRenderedPageBreak/>
        <w:t>(</w:t>
      </w:r>
      <w:r>
        <w:t>T</w:t>
      </w:r>
      <w:r w:rsidRPr="000A2DE9">
        <w:t xml:space="preserve">echnická nabídka) podepsaného osobou oprávněnou jednat </w:t>
      </w:r>
      <w:r>
        <w:t>za dodavatele</w:t>
      </w:r>
      <w:r w:rsidRPr="000A2DE9">
        <w:t xml:space="preserve">, a to na formuláři, který je přílohou č. </w:t>
      </w:r>
      <w:r>
        <w:t>8</w:t>
      </w:r>
      <w:r w:rsidRPr="000A2DE9">
        <w:t xml:space="preserve"> této zadávací dokumentace.  </w:t>
      </w:r>
    </w:p>
    <w:p w:rsidR="00964CFF" w:rsidRPr="000A2DE9" w:rsidRDefault="00964CFF" w:rsidP="00964CFF">
      <w:r w:rsidRPr="000A2DE9">
        <w:t>Nejlépe bude hodnocen nejvyšší počet roamingových partnerů.</w:t>
      </w:r>
    </w:p>
    <w:p w:rsidR="00964CFF" w:rsidRPr="00964CFF" w:rsidRDefault="00964CFF" w:rsidP="00964CFF">
      <w:pPr>
        <w:spacing w:after="240"/>
        <w:rPr>
          <w:b/>
        </w:rPr>
      </w:pPr>
      <w:r w:rsidRPr="000A2DE9">
        <w:t>Nejvyšší hodnotě je přiřazeno 100 bodů. Ostatní hodnocené nabídky získají bodovou hodnotu, která vznikne násobkem 100 bodů a poměru hodnoty hodnocené nabídky k hodnotě nejvýhodnější nabídky</w:t>
      </w:r>
    </w:p>
    <w:p w:rsidR="00964CFF" w:rsidRPr="000A2DE9" w:rsidRDefault="00964CFF" w:rsidP="00964CFF">
      <w:pPr>
        <w:tabs>
          <w:tab w:val="left" w:pos="2835"/>
        </w:tabs>
        <w:rPr>
          <w:rFonts w:cs="Arial"/>
        </w:rPr>
      </w:pPr>
      <w:r>
        <w:rPr>
          <w:rFonts w:cs="Arial"/>
        </w:rPr>
        <w:tab/>
      </w:r>
      <w:r>
        <w:rPr>
          <w:rFonts w:cs="Arial"/>
        </w:rPr>
        <w:tab/>
      </w:r>
      <w:r w:rsidR="00186D2A">
        <w:rPr>
          <w:rFonts w:cs="Arial"/>
        </w:rPr>
        <w:t>hodnocený počet</w:t>
      </w:r>
    </w:p>
    <w:p w:rsidR="00964CFF" w:rsidRPr="000A2DE9" w:rsidRDefault="00964CFF" w:rsidP="00964CFF">
      <w:pPr>
        <w:spacing w:before="0"/>
        <w:rPr>
          <w:rFonts w:cs="Arial"/>
        </w:rPr>
      </w:pPr>
      <w:r w:rsidRPr="000A2DE9">
        <w:rPr>
          <w:rFonts w:cs="Arial"/>
        </w:rPr>
        <w:t xml:space="preserve">Počet bodů = </w:t>
      </w:r>
      <w:proofErr w:type="gramStart"/>
      <w:r w:rsidRPr="000A2DE9">
        <w:rPr>
          <w:rFonts w:cs="Arial"/>
        </w:rPr>
        <w:t xml:space="preserve">100  x </w:t>
      </w:r>
      <w:r w:rsidRPr="000A2DE9">
        <w:rPr>
          <w:rFonts w:cs="Arial"/>
        </w:rPr>
        <w:tab/>
      </w:r>
      <w:r w:rsidRPr="000A2DE9">
        <w:rPr>
          <w:rFonts w:cs="Arial"/>
        </w:rPr>
        <w:tab/>
        <w:t>----------------------------------------------------</w:t>
      </w:r>
      <w:proofErr w:type="gramEnd"/>
    </w:p>
    <w:p w:rsidR="00964CFF" w:rsidRDefault="00964CFF" w:rsidP="008B528A">
      <w:pPr>
        <w:tabs>
          <w:tab w:val="left" w:pos="2835"/>
        </w:tabs>
        <w:spacing w:before="0" w:after="240"/>
        <w:rPr>
          <w:rFonts w:cs="Arial"/>
        </w:rPr>
      </w:pPr>
      <w:r w:rsidRPr="000A2DE9">
        <w:rPr>
          <w:rFonts w:cs="Arial"/>
        </w:rPr>
        <w:t xml:space="preserve">    </w:t>
      </w:r>
      <w:r w:rsidRPr="000A2DE9">
        <w:rPr>
          <w:rFonts w:cs="Arial"/>
        </w:rPr>
        <w:tab/>
      </w:r>
      <w:r w:rsidR="00186D2A">
        <w:rPr>
          <w:rFonts w:cs="Arial"/>
        </w:rPr>
        <w:t>nejvyšší nabídnutý počet</w:t>
      </w:r>
    </w:p>
    <w:p w:rsidR="00CE5F7D" w:rsidRDefault="008B528A" w:rsidP="008B528A">
      <w:pPr>
        <w:pStyle w:val="4fze"/>
        <w:rPr>
          <w:b/>
        </w:rPr>
      </w:pPr>
      <w:bookmarkStart w:id="29" w:name="_Toc317770666"/>
      <w:bookmarkStart w:id="30" w:name="_Toc379370819"/>
      <w:bookmarkStart w:id="31" w:name="_Toc379374717"/>
      <w:bookmarkStart w:id="32" w:name="_Toc384210873"/>
      <w:r w:rsidRPr="008B528A">
        <w:rPr>
          <w:b/>
        </w:rPr>
        <w:t>Procentuální pokrytí populace ČR u jednotlivých nabízených datových technologií v %</w:t>
      </w:r>
      <w:bookmarkEnd w:id="29"/>
      <w:bookmarkEnd w:id="30"/>
      <w:bookmarkEnd w:id="31"/>
      <w:bookmarkEnd w:id="32"/>
    </w:p>
    <w:p w:rsidR="008B528A" w:rsidRPr="000A2DE9" w:rsidRDefault="008B528A" w:rsidP="008B528A">
      <w:r w:rsidRPr="000A2DE9">
        <w:t xml:space="preserve">Hodnotit se bude procentuální pokrytí celého území ČR signálem standardu UMTS FDD v </w:t>
      </w:r>
      <w:r w:rsidRPr="0032209E">
        <w:t>% ke dni 1. 5. 2016</w:t>
      </w:r>
      <w:r w:rsidR="00474C43" w:rsidRPr="0032209E">
        <w:t xml:space="preserve"> (nebo pozdějšímu)</w:t>
      </w:r>
      <w:r w:rsidRPr="0032209E">
        <w:t>, které dodavatel doloží formou čestného prohlášení (</w:t>
      </w:r>
      <w:r>
        <w:t>T</w:t>
      </w:r>
      <w:r w:rsidRPr="000A2DE9">
        <w:t xml:space="preserve">echnická nabídka) podepsaného osobou oprávněnou jednat za </w:t>
      </w:r>
      <w:r>
        <w:t>dodavatele</w:t>
      </w:r>
      <w:r w:rsidRPr="000A2DE9">
        <w:t xml:space="preserve">, a to na formuláři, který je přílohou č. </w:t>
      </w:r>
      <w:r>
        <w:t>8</w:t>
      </w:r>
      <w:r w:rsidRPr="000A2DE9">
        <w:t xml:space="preserve"> této zadávací dokumentace, a to s přesností na jedno desetinné číslo. Nejlépe bude hodnoceno nejvyšší procentuální pokrytí celého území ČR signálem standardu UMTS FDD.</w:t>
      </w:r>
    </w:p>
    <w:p w:rsidR="008B528A" w:rsidRDefault="008B528A" w:rsidP="008B528A">
      <w:r w:rsidRPr="000A2DE9">
        <w:t>Nejvyšší hodnotě je přiřazeno 100 bodů. Ostatní hodnocené nabídky získají bodovou hodnotu, která vznikne násobkem 100 bodů a poměru hodnoty hodnocené nabídky k hodnotě nejvýhodnější nabídky</w:t>
      </w:r>
      <w:r>
        <w:t>.</w:t>
      </w:r>
    </w:p>
    <w:p w:rsidR="008B528A" w:rsidRPr="000A2DE9" w:rsidRDefault="008B528A" w:rsidP="008B528A">
      <w:pPr>
        <w:tabs>
          <w:tab w:val="left" w:pos="2835"/>
        </w:tabs>
        <w:rPr>
          <w:rFonts w:cs="Arial"/>
        </w:rPr>
      </w:pPr>
      <w:r>
        <w:rPr>
          <w:rFonts w:cs="Arial"/>
        </w:rPr>
        <w:tab/>
      </w:r>
      <w:r w:rsidR="00186D2A">
        <w:rPr>
          <w:rFonts w:cs="Arial"/>
        </w:rPr>
        <w:t>hodnocené</w:t>
      </w:r>
      <w:r w:rsidR="008930BA">
        <w:rPr>
          <w:rFonts w:cs="Arial"/>
        </w:rPr>
        <w:t xml:space="preserve"> pokrytí</w:t>
      </w:r>
    </w:p>
    <w:p w:rsidR="008B528A" w:rsidRPr="000A2DE9" w:rsidRDefault="008B528A" w:rsidP="008B528A">
      <w:pPr>
        <w:spacing w:before="0"/>
        <w:rPr>
          <w:rFonts w:cs="Arial"/>
        </w:rPr>
      </w:pPr>
      <w:r w:rsidRPr="000A2DE9">
        <w:rPr>
          <w:rFonts w:cs="Arial"/>
        </w:rPr>
        <w:t xml:space="preserve">Počet bodů = </w:t>
      </w:r>
      <w:proofErr w:type="gramStart"/>
      <w:r w:rsidRPr="000A2DE9">
        <w:rPr>
          <w:rFonts w:cs="Arial"/>
        </w:rPr>
        <w:t xml:space="preserve">100  x </w:t>
      </w:r>
      <w:r w:rsidRPr="000A2DE9">
        <w:rPr>
          <w:rFonts w:cs="Arial"/>
        </w:rPr>
        <w:tab/>
      </w:r>
      <w:r w:rsidRPr="000A2DE9">
        <w:rPr>
          <w:rFonts w:cs="Arial"/>
        </w:rPr>
        <w:tab/>
        <w:t>----------------------------------------------------</w:t>
      </w:r>
      <w:proofErr w:type="gramEnd"/>
    </w:p>
    <w:p w:rsidR="008B528A" w:rsidRDefault="008B528A" w:rsidP="008B528A">
      <w:pPr>
        <w:tabs>
          <w:tab w:val="left" w:pos="2835"/>
        </w:tabs>
        <w:spacing w:before="0" w:after="240"/>
        <w:rPr>
          <w:rFonts w:cs="Arial"/>
        </w:rPr>
      </w:pPr>
      <w:r w:rsidRPr="000A2DE9">
        <w:rPr>
          <w:rFonts w:cs="Arial"/>
        </w:rPr>
        <w:t xml:space="preserve">    </w:t>
      </w:r>
      <w:r w:rsidRPr="000A2DE9">
        <w:rPr>
          <w:rFonts w:cs="Arial"/>
        </w:rPr>
        <w:tab/>
      </w:r>
      <w:r>
        <w:rPr>
          <w:rFonts w:cs="Arial"/>
        </w:rPr>
        <w:tab/>
      </w:r>
      <w:r w:rsidR="008930BA">
        <w:rPr>
          <w:rFonts w:cs="Arial"/>
        </w:rPr>
        <w:t>nejvyšší nabídnuté pokrytí</w:t>
      </w:r>
    </w:p>
    <w:p w:rsidR="008B528A" w:rsidRDefault="008B528A" w:rsidP="008B528A">
      <w:pPr>
        <w:pStyle w:val="4fze"/>
        <w:rPr>
          <w:b/>
        </w:rPr>
      </w:pPr>
      <w:bookmarkStart w:id="33" w:name="_Toc317770667"/>
      <w:bookmarkStart w:id="34" w:name="_Toc379370820"/>
      <w:bookmarkStart w:id="35" w:name="_Toc379374718"/>
      <w:bookmarkStart w:id="36" w:name="_Toc384210874"/>
      <w:r w:rsidRPr="008B528A">
        <w:rPr>
          <w:b/>
        </w:rPr>
        <w:t>Procentuální pokrytí populace ČR hlasovým signálem GSM v %</w:t>
      </w:r>
      <w:bookmarkEnd w:id="33"/>
      <w:bookmarkEnd w:id="34"/>
      <w:bookmarkEnd w:id="35"/>
      <w:bookmarkEnd w:id="36"/>
    </w:p>
    <w:p w:rsidR="008B528A" w:rsidRPr="0032209E" w:rsidRDefault="008B528A" w:rsidP="008B528A">
      <w:r w:rsidRPr="000A2DE9">
        <w:t xml:space="preserve">Hodnotit se bude procentuální pokrytí celého území ČR hlasovým signálem v % ke </w:t>
      </w:r>
      <w:r w:rsidRPr="0032209E">
        <w:t xml:space="preserve">dni 1. 5. </w:t>
      </w:r>
      <w:r w:rsidR="009B2C95" w:rsidRPr="0032209E">
        <w:t>2016</w:t>
      </w:r>
      <w:r w:rsidR="00474C43" w:rsidRPr="0032209E">
        <w:t xml:space="preserve"> (nebo pozdějšímu)</w:t>
      </w:r>
      <w:r w:rsidRPr="0032209E">
        <w:t>, které dodavatel doloží formou čestného prohlášení (Technická nabídka) podepsaného osobou oprávněnou jednat za dodavatele, a to na formuláři, který je přílohou č. 8 této zadávací dokumentace, a to s přesností na jedno desetinné číslo. Nejlépe bude hodnoceno nejvyšší procentuální pokrytí celého území ČR hlasovým signálem.</w:t>
      </w:r>
    </w:p>
    <w:p w:rsidR="008B528A" w:rsidRPr="0032209E" w:rsidRDefault="008B528A" w:rsidP="008B528A">
      <w:r w:rsidRPr="0032209E">
        <w:t>Nejvyšší hodnotě je přiřazeno 100 bodů. Ostatní hodnocené nabídky získají bodovou hodnotu, která vznikne násobkem 100 bodů a poměru hodnoty hodnocené nabídky k hodnotě nejvýhodnější nabídky.</w:t>
      </w:r>
    </w:p>
    <w:p w:rsidR="008B528A" w:rsidRPr="0032209E" w:rsidRDefault="008B528A" w:rsidP="008B528A">
      <w:pPr>
        <w:tabs>
          <w:tab w:val="left" w:pos="2835"/>
        </w:tabs>
        <w:rPr>
          <w:rFonts w:cs="Arial"/>
        </w:rPr>
      </w:pPr>
      <w:r w:rsidRPr="0032209E">
        <w:rPr>
          <w:rFonts w:cs="Arial"/>
        </w:rPr>
        <w:tab/>
      </w:r>
      <w:r w:rsidR="00186D2A" w:rsidRPr="0032209E">
        <w:rPr>
          <w:rFonts w:cs="Arial"/>
        </w:rPr>
        <w:t>hodnocené</w:t>
      </w:r>
      <w:r w:rsidR="008930BA" w:rsidRPr="0032209E">
        <w:rPr>
          <w:rFonts w:cs="Arial"/>
        </w:rPr>
        <w:t xml:space="preserve"> pokrytí</w:t>
      </w:r>
    </w:p>
    <w:p w:rsidR="008B528A" w:rsidRPr="0032209E" w:rsidRDefault="008B528A" w:rsidP="008B528A">
      <w:pPr>
        <w:spacing w:before="0"/>
        <w:rPr>
          <w:rFonts w:cs="Arial"/>
        </w:rPr>
      </w:pPr>
      <w:r w:rsidRPr="0032209E">
        <w:rPr>
          <w:rFonts w:cs="Arial"/>
        </w:rPr>
        <w:t xml:space="preserve">Počet bodů = </w:t>
      </w:r>
      <w:proofErr w:type="gramStart"/>
      <w:r w:rsidRPr="0032209E">
        <w:rPr>
          <w:rFonts w:cs="Arial"/>
        </w:rPr>
        <w:t xml:space="preserve">100  x </w:t>
      </w:r>
      <w:r w:rsidRPr="0032209E">
        <w:rPr>
          <w:rFonts w:cs="Arial"/>
        </w:rPr>
        <w:tab/>
      </w:r>
      <w:r w:rsidRPr="0032209E">
        <w:rPr>
          <w:rFonts w:cs="Arial"/>
        </w:rPr>
        <w:tab/>
        <w:t>----------------------------------------------------</w:t>
      </w:r>
      <w:proofErr w:type="gramEnd"/>
    </w:p>
    <w:p w:rsidR="008B528A" w:rsidRPr="0032209E" w:rsidRDefault="008B528A" w:rsidP="008B528A">
      <w:pPr>
        <w:tabs>
          <w:tab w:val="left" w:pos="2835"/>
        </w:tabs>
        <w:spacing w:before="0" w:after="240"/>
        <w:rPr>
          <w:rFonts w:cs="Arial"/>
        </w:rPr>
      </w:pPr>
      <w:r w:rsidRPr="0032209E">
        <w:rPr>
          <w:rFonts w:cs="Arial"/>
        </w:rPr>
        <w:t xml:space="preserve">    </w:t>
      </w:r>
      <w:r w:rsidRPr="0032209E">
        <w:rPr>
          <w:rFonts w:cs="Arial"/>
        </w:rPr>
        <w:tab/>
      </w:r>
      <w:r w:rsidRPr="0032209E">
        <w:rPr>
          <w:rFonts w:cs="Arial"/>
        </w:rPr>
        <w:tab/>
      </w:r>
      <w:r w:rsidR="008930BA" w:rsidRPr="0032209E">
        <w:rPr>
          <w:rFonts w:cs="Arial"/>
        </w:rPr>
        <w:t>nejvyšší nabídnuté pokrytí</w:t>
      </w:r>
    </w:p>
    <w:p w:rsidR="00E42D7C" w:rsidRPr="0032209E" w:rsidRDefault="00E42D7C" w:rsidP="00E42D7C">
      <w:pPr>
        <w:pStyle w:val="4fze"/>
        <w:rPr>
          <w:b/>
        </w:rPr>
      </w:pPr>
      <w:r w:rsidRPr="0032209E">
        <w:rPr>
          <w:b/>
        </w:rPr>
        <w:t>Procentuální pokrytí území ČR signálem LTE v %</w:t>
      </w:r>
    </w:p>
    <w:p w:rsidR="00E42D7C" w:rsidRDefault="00E42D7C" w:rsidP="00E42D7C">
      <w:pPr>
        <w:pStyle w:val="4fze"/>
        <w:numPr>
          <w:ilvl w:val="0"/>
          <w:numId w:val="0"/>
        </w:numPr>
      </w:pPr>
      <w:r w:rsidRPr="0032209E">
        <w:t>Hodnotit se bude procentuální pokrytí celého území ČR signálem LTE v % ke dni 1. 5. 2016</w:t>
      </w:r>
      <w:r w:rsidR="00474C43" w:rsidRPr="0032209E">
        <w:t xml:space="preserve"> (nebo pozdějšímu)</w:t>
      </w:r>
      <w:r w:rsidRPr="0032209E">
        <w:t>, které dodavatel doloží formou čestného prohlášení (Technická nabídka) podepsaného osobou oprávněnou jednat za dodavatele, a to na formuláři, který je přílohou č. 8 této zadávací</w:t>
      </w:r>
      <w:r w:rsidRPr="000A2DE9">
        <w:t xml:space="preserve"> dokumentace</w:t>
      </w:r>
      <w:r>
        <w:t>,</w:t>
      </w:r>
      <w:r w:rsidRPr="000A2DE9">
        <w:t xml:space="preserve"> a to s přesností na jedno desetinné číslo. Nejlépe bude hodnoceno nejvyšší procentuální pokrytí celého území ČR </w:t>
      </w:r>
      <w:r>
        <w:t>signálem LTE.</w:t>
      </w:r>
    </w:p>
    <w:p w:rsidR="00E42D7C" w:rsidRDefault="00E42D7C" w:rsidP="00E42D7C">
      <w:pPr>
        <w:pStyle w:val="4fze"/>
        <w:numPr>
          <w:ilvl w:val="0"/>
          <w:numId w:val="0"/>
        </w:numPr>
      </w:pPr>
      <w:r w:rsidRPr="000A2DE9">
        <w:t>Nejvyšší hodnotě je přiřazeno 100 bodů. Ostatní hodnocené nabídky získají bodovou hodnotu, která vznikne násobkem 100 bodů a poměru hodnoty hodnocené nabídky k hodnotě nejvýhodnější nabídky</w:t>
      </w:r>
      <w:r>
        <w:t>.</w:t>
      </w:r>
    </w:p>
    <w:p w:rsidR="00E42D7C" w:rsidRPr="000A2DE9" w:rsidRDefault="00E42D7C" w:rsidP="00E42D7C">
      <w:pPr>
        <w:tabs>
          <w:tab w:val="left" w:pos="2835"/>
        </w:tabs>
        <w:rPr>
          <w:rFonts w:cs="Arial"/>
        </w:rPr>
      </w:pPr>
      <w:r>
        <w:rPr>
          <w:rFonts w:cs="Arial"/>
        </w:rPr>
        <w:tab/>
      </w:r>
      <w:r w:rsidR="00186D2A">
        <w:rPr>
          <w:rFonts w:cs="Arial"/>
        </w:rPr>
        <w:t>hodnocené</w:t>
      </w:r>
      <w:r w:rsidR="008930BA">
        <w:rPr>
          <w:rFonts w:cs="Arial"/>
        </w:rPr>
        <w:t xml:space="preserve"> pokrytí</w:t>
      </w:r>
    </w:p>
    <w:p w:rsidR="00E42D7C" w:rsidRPr="000A2DE9" w:rsidRDefault="00E42D7C" w:rsidP="00E42D7C">
      <w:pPr>
        <w:spacing w:before="0"/>
        <w:rPr>
          <w:rFonts w:cs="Arial"/>
        </w:rPr>
      </w:pPr>
      <w:r w:rsidRPr="000A2DE9">
        <w:rPr>
          <w:rFonts w:cs="Arial"/>
        </w:rPr>
        <w:t xml:space="preserve">Počet bodů = </w:t>
      </w:r>
      <w:proofErr w:type="gramStart"/>
      <w:r w:rsidRPr="000A2DE9">
        <w:rPr>
          <w:rFonts w:cs="Arial"/>
        </w:rPr>
        <w:t xml:space="preserve">100  x </w:t>
      </w:r>
      <w:r w:rsidRPr="000A2DE9">
        <w:rPr>
          <w:rFonts w:cs="Arial"/>
        </w:rPr>
        <w:tab/>
      </w:r>
      <w:r w:rsidRPr="000A2DE9">
        <w:rPr>
          <w:rFonts w:cs="Arial"/>
        </w:rPr>
        <w:tab/>
        <w:t>----------------------------------------------------</w:t>
      </w:r>
      <w:proofErr w:type="gramEnd"/>
    </w:p>
    <w:p w:rsidR="00E42D7C" w:rsidRPr="00E42D7C" w:rsidRDefault="00E42D7C" w:rsidP="00E42D7C">
      <w:pPr>
        <w:pStyle w:val="4fze"/>
        <w:numPr>
          <w:ilvl w:val="0"/>
          <w:numId w:val="0"/>
        </w:numPr>
        <w:tabs>
          <w:tab w:val="left" w:pos="2835"/>
        </w:tabs>
        <w:spacing w:before="0" w:after="240"/>
        <w:rPr>
          <w:b/>
        </w:rPr>
      </w:pPr>
      <w:r w:rsidRPr="000A2DE9">
        <w:rPr>
          <w:rFonts w:cs="Arial"/>
        </w:rPr>
        <w:t xml:space="preserve">    </w:t>
      </w:r>
      <w:r w:rsidRPr="000A2DE9">
        <w:rPr>
          <w:rFonts w:cs="Arial"/>
        </w:rPr>
        <w:tab/>
      </w:r>
      <w:r>
        <w:rPr>
          <w:rFonts w:cs="Arial"/>
        </w:rPr>
        <w:tab/>
      </w:r>
      <w:r>
        <w:rPr>
          <w:rFonts w:cs="Arial"/>
        </w:rPr>
        <w:tab/>
      </w:r>
      <w:r>
        <w:rPr>
          <w:rFonts w:cs="Arial"/>
        </w:rPr>
        <w:tab/>
      </w:r>
      <w:r w:rsidR="008930BA">
        <w:rPr>
          <w:rFonts w:cs="Arial"/>
        </w:rPr>
        <w:t>nejvyšší nabídnuté pokrytí</w:t>
      </w:r>
    </w:p>
    <w:p w:rsidR="008B528A" w:rsidRPr="008B528A" w:rsidRDefault="008B528A" w:rsidP="008B528A">
      <w:pPr>
        <w:pStyle w:val="3fze"/>
        <w:rPr>
          <w:b/>
        </w:rPr>
      </w:pPr>
      <w:bookmarkStart w:id="37" w:name="_Toc317770668"/>
      <w:bookmarkStart w:id="38" w:name="_Toc379370821"/>
      <w:bookmarkStart w:id="39" w:name="_Toc379374719"/>
      <w:bookmarkStart w:id="40" w:name="_Toc384210875"/>
      <w:r w:rsidRPr="008B528A">
        <w:rPr>
          <w:b/>
        </w:rPr>
        <w:t>Výpočet bodů získaných v rámci dílčího kritéria</w:t>
      </w:r>
      <w:bookmarkEnd w:id="37"/>
      <w:bookmarkEnd w:id="38"/>
      <w:bookmarkEnd w:id="39"/>
      <w:bookmarkEnd w:id="40"/>
    </w:p>
    <w:p w:rsidR="008B528A" w:rsidRPr="000A2DE9" w:rsidRDefault="008B528A" w:rsidP="008B528A">
      <w:r w:rsidRPr="000A2DE9">
        <w:t xml:space="preserve">Bodová hodnota nabídky v rámci příslušného subkritéria vypočtená podle výše popsaného způsobu bude násobena vahou subkritéria a v každém </w:t>
      </w:r>
      <w:proofErr w:type="spellStart"/>
      <w:r w:rsidRPr="000A2DE9">
        <w:t>subkritériu</w:t>
      </w:r>
      <w:proofErr w:type="spellEnd"/>
      <w:r w:rsidRPr="000A2DE9">
        <w:t xml:space="preserve"> bude takto vypočtena redukovaná bodová hodnota subkritéria pro každou nabídku.</w:t>
      </w:r>
    </w:p>
    <w:p w:rsidR="008B528A" w:rsidRDefault="008B528A" w:rsidP="008B528A">
      <w:r w:rsidRPr="000A2DE9">
        <w:lastRenderedPageBreak/>
        <w:t xml:space="preserve">Součet redukovaných bodových hodnot ze všech </w:t>
      </w:r>
      <w:proofErr w:type="spellStart"/>
      <w:r w:rsidRPr="000A2DE9">
        <w:t>subkritérií</w:t>
      </w:r>
      <w:proofErr w:type="spellEnd"/>
      <w:r w:rsidRPr="000A2DE9">
        <w:t xml:space="preserve"> určí výslednou bodovou hodnotu nabídky v rámci dílčího kritéria.</w:t>
      </w:r>
    </w:p>
    <w:p w:rsidR="008B528A" w:rsidRPr="000A2DE9" w:rsidRDefault="008B528A" w:rsidP="008B528A">
      <w:pPr>
        <w:rPr>
          <w:rFonts w:cs="Arial"/>
        </w:rPr>
      </w:pPr>
      <w:r w:rsidRPr="000A2DE9">
        <w:rPr>
          <w:rFonts w:cs="Arial"/>
        </w:rPr>
        <w:t xml:space="preserve">Počet bodů = </w:t>
      </w:r>
      <w:r w:rsidRPr="000A2DE9">
        <w:rPr>
          <w:rFonts w:cs="Arial"/>
        </w:rPr>
        <w:tab/>
      </w:r>
      <w:r w:rsidRPr="000A2DE9">
        <w:rPr>
          <w:rFonts w:cs="Arial"/>
        </w:rPr>
        <w:tab/>
        <w:t xml:space="preserve">   (0,</w:t>
      </w:r>
      <w:r w:rsidR="008930BA">
        <w:rPr>
          <w:rFonts w:cs="Arial"/>
        </w:rPr>
        <w:t>1</w:t>
      </w:r>
      <w:r w:rsidRPr="000A2DE9">
        <w:rPr>
          <w:rFonts w:cs="Arial"/>
        </w:rPr>
        <w:t xml:space="preserve"> x počet bodů získaný v rámci subkritéria č. 1)</w:t>
      </w:r>
    </w:p>
    <w:p w:rsidR="008B528A" w:rsidRPr="000A2DE9" w:rsidRDefault="008B528A" w:rsidP="008B528A">
      <w:pPr>
        <w:ind w:left="1416" w:firstLine="427"/>
        <w:rPr>
          <w:rFonts w:cs="Arial"/>
        </w:rPr>
      </w:pPr>
      <w:r w:rsidRPr="000A2DE9">
        <w:rPr>
          <w:rFonts w:cs="Arial"/>
        </w:rPr>
        <w:t>+ (0,</w:t>
      </w:r>
      <w:r w:rsidR="008930BA">
        <w:rPr>
          <w:rFonts w:cs="Arial"/>
        </w:rPr>
        <w:t>3</w:t>
      </w:r>
      <w:r w:rsidRPr="000A2DE9">
        <w:rPr>
          <w:rFonts w:cs="Arial"/>
        </w:rPr>
        <w:t xml:space="preserve"> x počet bodů získaný v rámci subkritéria č. 2)</w:t>
      </w:r>
    </w:p>
    <w:p w:rsidR="008B528A" w:rsidRDefault="008B528A" w:rsidP="008B528A">
      <w:pPr>
        <w:ind w:left="1416" w:firstLine="427"/>
        <w:rPr>
          <w:rFonts w:cs="Arial"/>
        </w:rPr>
      </w:pPr>
      <w:r w:rsidRPr="000A2DE9">
        <w:rPr>
          <w:rFonts w:cs="Arial"/>
        </w:rPr>
        <w:t>+ (0,</w:t>
      </w:r>
      <w:r w:rsidR="008930BA">
        <w:rPr>
          <w:rFonts w:cs="Arial"/>
        </w:rPr>
        <w:t>3</w:t>
      </w:r>
      <w:r w:rsidRPr="000A2DE9">
        <w:rPr>
          <w:rFonts w:cs="Arial"/>
        </w:rPr>
        <w:t xml:space="preserve"> x počet bodů získaný v rámci subkritéria č. 3)</w:t>
      </w:r>
    </w:p>
    <w:p w:rsidR="008930BA" w:rsidRDefault="008930BA" w:rsidP="00564CE6">
      <w:pPr>
        <w:ind w:left="1416" w:firstLine="427"/>
        <w:rPr>
          <w:rFonts w:cs="Arial"/>
        </w:rPr>
      </w:pPr>
      <w:r w:rsidRPr="000A2DE9">
        <w:rPr>
          <w:rFonts w:cs="Arial"/>
        </w:rPr>
        <w:t>+ (0,</w:t>
      </w:r>
      <w:r>
        <w:rPr>
          <w:rFonts w:cs="Arial"/>
        </w:rPr>
        <w:t>3</w:t>
      </w:r>
      <w:r w:rsidRPr="000A2DE9">
        <w:rPr>
          <w:rFonts w:cs="Arial"/>
        </w:rPr>
        <w:t xml:space="preserve"> x počet bodů získaný v rámci subkritéria č. </w:t>
      </w:r>
      <w:r>
        <w:rPr>
          <w:rFonts w:cs="Arial"/>
        </w:rPr>
        <w:t>4</w:t>
      </w:r>
      <w:r w:rsidRPr="000A2DE9">
        <w:rPr>
          <w:rFonts w:cs="Arial"/>
        </w:rPr>
        <w:t>)</w:t>
      </w:r>
    </w:p>
    <w:p w:rsidR="008B528A" w:rsidRPr="0097433E" w:rsidRDefault="008B528A" w:rsidP="008B528A">
      <w:pPr>
        <w:pStyle w:val="Nadpis2"/>
        <w:tabs>
          <w:tab w:val="clear" w:pos="567"/>
          <w:tab w:val="clear" w:pos="1222"/>
          <w:tab w:val="num" w:pos="582"/>
        </w:tabs>
        <w:spacing w:before="240"/>
        <w:ind w:left="582" w:hanging="550"/>
        <w:rPr>
          <w:rFonts w:cs="Arial"/>
        </w:rPr>
      </w:pPr>
      <w:bookmarkStart w:id="41" w:name="_Toc283991682"/>
      <w:bookmarkStart w:id="42" w:name="_Toc309917944"/>
      <w:bookmarkStart w:id="43" w:name="_Toc317770671"/>
      <w:bookmarkStart w:id="44" w:name="_Toc379370822"/>
      <w:bookmarkStart w:id="45" w:name="_Toc384210876"/>
      <w:r w:rsidRPr="0097433E">
        <w:rPr>
          <w:rFonts w:cs="Arial"/>
        </w:rPr>
        <w:t>Sestavení celkového pořadí</w:t>
      </w:r>
      <w:bookmarkEnd w:id="41"/>
      <w:bookmarkEnd w:id="42"/>
      <w:r w:rsidRPr="0097433E">
        <w:rPr>
          <w:rFonts w:cs="Arial"/>
        </w:rPr>
        <w:t xml:space="preserve"> </w:t>
      </w:r>
      <w:r>
        <w:rPr>
          <w:rFonts w:cs="Arial"/>
        </w:rPr>
        <w:t>n</w:t>
      </w:r>
      <w:r w:rsidRPr="0097433E">
        <w:rPr>
          <w:rFonts w:cs="Arial"/>
        </w:rPr>
        <w:t>abídek</w:t>
      </w:r>
      <w:bookmarkEnd w:id="43"/>
      <w:bookmarkEnd w:id="44"/>
      <w:bookmarkEnd w:id="45"/>
    </w:p>
    <w:p w:rsidR="008B528A" w:rsidRPr="000A2DE9" w:rsidRDefault="008B528A" w:rsidP="008B528A">
      <w:r w:rsidRPr="000A2DE9">
        <w:t>Bodová hodnota dílčích hodnoticích kritérií nabídky vypočtená podle výše popsaného způsobu bude násobena vahou kritéria a v každém dílčím kritériu bude takto vypočtena redukovaná bodová hodnota kritéria pro každou nabídku.</w:t>
      </w:r>
    </w:p>
    <w:p w:rsidR="008B528A" w:rsidRPr="000A2DE9" w:rsidRDefault="008B528A" w:rsidP="008B528A">
      <w:r w:rsidRPr="000A2DE9">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rsidR="008B528A" w:rsidRPr="000A2DE9" w:rsidRDefault="008B528A" w:rsidP="008B528A">
      <w:pPr>
        <w:rPr>
          <w:rFonts w:cs="Arial"/>
        </w:rPr>
      </w:pPr>
      <w:r w:rsidRPr="000A2DE9">
        <w:rPr>
          <w:rFonts w:cs="Arial"/>
        </w:rPr>
        <w:t xml:space="preserve">Počet bodů = </w:t>
      </w:r>
      <w:r w:rsidRPr="000A2DE9">
        <w:rPr>
          <w:rFonts w:cs="Arial"/>
        </w:rPr>
        <w:tab/>
      </w:r>
      <w:r w:rsidRPr="000A2DE9">
        <w:rPr>
          <w:rFonts w:cs="Arial"/>
        </w:rPr>
        <w:tab/>
        <w:t xml:space="preserve">   (0,70 x počet bodů získaný v rámci dílčího hodnotícího kritéria č. 1)</w:t>
      </w:r>
    </w:p>
    <w:p w:rsidR="008B528A" w:rsidRDefault="008B528A" w:rsidP="008B528A">
      <w:pPr>
        <w:ind w:firstLine="1843"/>
        <w:rPr>
          <w:rFonts w:cs="Arial"/>
        </w:rPr>
      </w:pPr>
      <w:r w:rsidRPr="000A2DE9">
        <w:rPr>
          <w:rFonts w:cs="Arial"/>
        </w:rPr>
        <w:t>+ (0,30 x počet bodů získaný v rámci dílčího hodnotícího kritéria č. 2)</w:t>
      </w:r>
    </w:p>
    <w:p w:rsidR="008B528A" w:rsidRPr="008B528A" w:rsidRDefault="008B528A" w:rsidP="008B528A">
      <w:pPr>
        <w:rPr>
          <w:b/>
        </w:rPr>
      </w:pPr>
      <w:r w:rsidRPr="000A2DE9">
        <w:rPr>
          <w:rFonts w:cs="Arial"/>
        </w:rPr>
        <w:t>V případě rovnosti bodových hodnot dvou či více nabídek, rozhoduje o celkovém pořadí nabídek pořadí v 1. dílčím hodnotícím kritériu – Nabídková cena bez DPH.</w:t>
      </w:r>
      <w:r w:rsidR="00591874">
        <w:rPr>
          <w:rFonts w:cs="Arial"/>
        </w:rPr>
        <w:t xml:space="preserve"> </w:t>
      </w:r>
    </w:p>
    <w:p w:rsidR="00591874" w:rsidRPr="00EA055F" w:rsidRDefault="00591874" w:rsidP="00591874">
      <w:pPr>
        <w:pStyle w:val="1fze"/>
        <w:ind w:left="0" w:hanging="284"/>
      </w:pPr>
      <w:bookmarkStart w:id="46" w:name="_Toc384210877"/>
      <w:r w:rsidRPr="00EA055F">
        <w:t>Obchodní podmínky včetně platebních</w:t>
      </w:r>
      <w:bookmarkEnd w:id="46"/>
    </w:p>
    <w:p w:rsidR="00773C52" w:rsidRPr="00773C52" w:rsidRDefault="00591874" w:rsidP="00773C52">
      <w:pPr>
        <w:pStyle w:val="Nadpis2"/>
      </w:pPr>
      <w:bookmarkStart w:id="47" w:name="_Toc285613307"/>
      <w:bookmarkStart w:id="48" w:name="_Toc298336333"/>
      <w:bookmarkStart w:id="49" w:name="_Toc298338775"/>
      <w:bookmarkStart w:id="50" w:name="_Toc384210878"/>
      <w:r w:rsidRPr="00EA055F">
        <w:rPr>
          <w:rFonts w:cs="Arial"/>
        </w:rPr>
        <w:t>Smluvní podmínky</w:t>
      </w:r>
      <w:bookmarkEnd w:id="47"/>
      <w:bookmarkEnd w:id="48"/>
      <w:bookmarkEnd w:id="49"/>
      <w:bookmarkEnd w:id="50"/>
    </w:p>
    <w:p w:rsidR="00591874" w:rsidRDefault="00591874" w:rsidP="00591874">
      <w:r w:rsidRPr="00EA055F">
        <w:rPr>
          <w:rFonts w:cs="Arial"/>
        </w:rPr>
        <w:t>Detailní smluvní (obchodní) podmínky jsou uvedeny v přílo</w:t>
      </w:r>
      <w:r>
        <w:rPr>
          <w:rFonts w:cs="Arial"/>
        </w:rPr>
        <w:t>ze</w:t>
      </w:r>
      <w:r w:rsidRPr="00EA055F">
        <w:rPr>
          <w:rFonts w:cs="Arial"/>
        </w:rPr>
        <w:t xml:space="preserve"> č. 1 této zadávací dokumentace.</w:t>
      </w:r>
      <w:r w:rsidRPr="005917EB">
        <w:t xml:space="preserve"> </w:t>
      </w:r>
      <w:r>
        <w:t>Nedílnou součástí návrhu rámcové smlouvy předložené uchazečem zadavateli budou rovněž přiloženy zadavatelem požadované přílohy.</w:t>
      </w:r>
    </w:p>
    <w:p w:rsidR="00AF26B7" w:rsidRDefault="00591874" w:rsidP="00591874">
      <w:pPr>
        <w:pStyle w:val="02-ODST-2"/>
        <w:numPr>
          <w:ilvl w:val="0"/>
          <w:numId w:val="0"/>
        </w:numPr>
      </w:pPr>
      <w:r w:rsidRPr="00EA055F">
        <w:rPr>
          <w:rFonts w:cs="Arial"/>
        </w:rPr>
        <w:t xml:space="preserve">Od stanovených obchodních podmínek se uchazeč nemůže odchýlit. </w:t>
      </w:r>
      <w:r w:rsidRPr="00EA055F">
        <w:t xml:space="preserve">Pokud návrh smlouvy předložený uchazečem v nabídce nebude odpovídat obchodním podmínkám </w:t>
      </w:r>
      <w:r>
        <w:t xml:space="preserve">zadavatele </w:t>
      </w:r>
      <w:r w:rsidRPr="00EA055F">
        <w:t>nebo ostatním částem nabídky uchazeče, bude tato skutečnost důvodem k vyřazení nabídky a vyloučení uchazeče z</w:t>
      </w:r>
      <w:r>
        <w:t xml:space="preserve"> další účasti ve výběrovém </w:t>
      </w:r>
      <w:r w:rsidRPr="00EA055F">
        <w:t>řízení</w:t>
      </w:r>
      <w:r w:rsidR="006E4C1A">
        <w:t>.</w:t>
      </w:r>
    </w:p>
    <w:p w:rsidR="006E4C1A" w:rsidRPr="006E4C1A" w:rsidRDefault="006E4C1A" w:rsidP="006E4C1A">
      <w:pPr>
        <w:pStyle w:val="02-ODST-2"/>
        <w:rPr>
          <w:b/>
          <w:bCs/>
          <w:sz w:val="24"/>
        </w:rPr>
      </w:pPr>
      <w:bookmarkStart w:id="51" w:name="_Toc285613308"/>
      <w:bookmarkStart w:id="52" w:name="_Toc298336334"/>
      <w:bookmarkStart w:id="53" w:name="_Toc298338776"/>
      <w:bookmarkStart w:id="54" w:name="_Toc384210879"/>
      <w:r w:rsidRPr="006E4C1A">
        <w:rPr>
          <w:b/>
        </w:rPr>
        <w:t>Platební a fakturační podmínky</w:t>
      </w:r>
      <w:bookmarkEnd w:id="51"/>
      <w:bookmarkEnd w:id="52"/>
      <w:bookmarkEnd w:id="53"/>
      <w:bookmarkEnd w:id="54"/>
    </w:p>
    <w:p w:rsidR="006E4C1A" w:rsidRPr="006E4C1A" w:rsidRDefault="006E4C1A" w:rsidP="006E4C1A">
      <w:pPr>
        <w:pStyle w:val="02-ODST-2"/>
        <w:numPr>
          <w:ilvl w:val="0"/>
          <w:numId w:val="0"/>
        </w:numPr>
        <w:rPr>
          <w:b/>
          <w:bCs/>
          <w:sz w:val="24"/>
        </w:rPr>
      </w:pPr>
      <w:r>
        <w:t>V příloze č. 1 této zadávací dokumentace jsou stanoveny platební a fakturační podmínky platná pro jednotlivá plnění dodavatele (předmět dílčích zakázek).</w:t>
      </w:r>
    </w:p>
    <w:p w:rsidR="00CF44E3" w:rsidRDefault="006E4C1A" w:rsidP="00591874">
      <w:pPr>
        <w:pStyle w:val="1fze"/>
        <w:ind w:left="0" w:hanging="284"/>
      </w:pPr>
      <w:bookmarkStart w:id="55" w:name="_Toc384210880"/>
      <w:r w:rsidRPr="00733607">
        <w:t>Podmínky a požadavky na zpracování nabídky</w:t>
      </w:r>
      <w:bookmarkEnd w:id="55"/>
    </w:p>
    <w:p w:rsidR="00CF44E3" w:rsidRDefault="006E4C1A" w:rsidP="00CF44E3">
      <w:pPr>
        <w:pStyle w:val="Nadpis2"/>
        <w:rPr>
          <w:rFonts w:cs="Arial"/>
        </w:rPr>
      </w:pPr>
      <w:bookmarkStart w:id="56" w:name="_Toc285613310"/>
      <w:bookmarkStart w:id="57" w:name="_Toc298336336"/>
      <w:bookmarkStart w:id="58" w:name="_Toc298338778"/>
      <w:bookmarkStart w:id="59" w:name="_Ref379373292"/>
      <w:bookmarkStart w:id="60" w:name="_Toc384210881"/>
      <w:r w:rsidRPr="00733607">
        <w:rPr>
          <w:rFonts w:cs="Arial"/>
        </w:rPr>
        <w:t>Zadavatel požaduje, aby nabídka splňovala následující požadavky:</w:t>
      </w:r>
      <w:bookmarkEnd w:id="56"/>
      <w:bookmarkEnd w:id="57"/>
      <w:bookmarkEnd w:id="58"/>
      <w:bookmarkEnd w:id="59"/>
      <w:bookmarkEnd w:id="60"/>
    </w:p>
    <w:p w:rsidR="006E4C1A" w:rsidRDefault="006E4C1A" w:rsidP="00687BB2">
      <w:pPr>
        <w:pStyle w:val="Odstavecseseznamem"/>
        <w:numPr>
          <w:ilvl w:val="0"/>
          <w:numId w:val="11"/>
        </w:numPr>
        <w:spacing w:after="120"/>
        <w:ind w:left="714" w:hanging="357"/>
        <w:contextualSpacing w:val="0"/>
      </w:pPr>
      <w:bookmarkStart w:id="61" w:name="_Ref379373279"/>
      <w:r>
        <w:t>Nabídku i doklady a informace k prokázání splnění kvalifikace je dodavatel povinen podat písemně v souladu se zadávacími podmínkami.</w:t>
      </w:r>
    </w:p>
    <w:p w:rsidR="006E4C1A" w:rsidRDefault="006E4C1A" w:rsidP="00687BB2">
      <w:pPr>
        <w:pStyle w:val="Odstavecseseznamem"/>
        <w:numPr>
          <w:ilvl w:val="0"/>
          <w:numId w:val="11"/>
        </w:numPr>
        <w:contextualSpacing w:val="0"/>
      </w:pPr>
      <w:r w:rsidRPr="00733607">
        <w:t xml:space="preserve">Nabídka musí být předložena </w:t>
      </w:r>
      <w:r>
        <w:t>v jednom originále, v jedné kopii v písemné formě a v jedné kompletní kopii v elektronické podobě (</w:t>
      </w:r>
      <w:r w:rsidRPr="006E4C1A">
        <w:rPr>
          <w:rFonts w:cs="Arial"/>
        </w:rPr>
        <w:t>CD, DVD, flash-disk)</w:t>
      </w:r>
      <w:r>
        <w:t>.</w:t>
      </w:r>
      <w:bookmarkEnd w:id="61"/>
      <w:r>
        <w:t xml:space="preserve"> </w:t>
      </w:r>
      <w:r w:rsidRPr="006E4C1A">
        <w:rPr>
          <w:rFonts w:cs="Arial"/>
        </w:rPr>
        <w:t>V případě pochybnosti nebo rozporů se má za rozhodující tištěné znění originálního vyhotovení nabídky.</w:t>
      </w:r>
    </w:p>
    <w:p w:rsidR="006E4C1A" w:rsidRDefault="006E4C1A" w:rsidP="00687BB2">
      <w:pPr>
        <w:pStyle w:val="Odstavecseseznamem"/>
        <w:numPr>
          <w:ilvl w:val="0"/>
          <w:numId w:val="11"/>
        </w:numPr>
        <w:contextualSpacing w:val="0"/>
      </w:pPr>
      <w:r>
        <w:t xml:space="preserve">Nabídka bude předložena </w:t>
      </w:r>
      <w:r w:rsidRPr="00733607">
        <w:t>v českém jazyce.</w:t>
      </w:r>
    </w:p>
    <w:p w:rsidR="006E4C1A" w:rsidRPr="00733607" w:rsidRDefault="006E4C1A" w:rsidP="00687BB2">
      <w:pPr>
        <w:pStyle w:val="Odrky-psmena"/>
        <w:numPr>
          <w:ilvl w:val="0"/>
          <w:numId w:val="11"/>
        </w:numPr>
        <w:spacing w:before="120"/>
      </w:pPr>
      <w:r w:rsidRPr="00AA4954">
        <w:rPr>
          <w:rFonts w:cs="Arial"/>
        </w:rPr>
        <w:t xml:space="preserve">Nabídka musí být na titulní straně označena názvem zakázky, obchodní firmou/jménem a sídlem/místem podnikání </w:t>
      </w:r>
      <w:r w:rsidRPr="00F0391A">
        <w:rPr>
          <w:rFonts w:cs="Arial"/>
        </w:rPr>
        <w:t>dodavatele.</w:t>
      </w:r>
    </w:p>
    <w:p w:rsidR="006E4C1A" w:rsidRPr="00733607" w:rsidRDefault="006E4C1A" w:rsidP="00687BB2">
      <w:pPr>
        <w:pStyle w:val="Odrky-psmena"/>
        <w:numPr>
          <w:ilvl w:val="0"/>
          <w:numId w:val="11"/>
        </w:numPr>
        <w:spacing w:before="120"/>
      </w:pPr>
      <w:r w:rsidRPr="00733607">
        <w:t xml:space="preserve">Nabídka nebude obsahovat přepisy a opravy, které by mohly zadavatele uvést v omyl. </w:t>
      </w:r>
    </w:p>
    <w:p w:rsidR="006E4C1A" w:rsidRDefault="006E4C1A" w:rsidP="00687BB2">
      <w:pPr>
        <w:pStyle w:val="Odrky-psmena"/>
        <w:numPr>
          <w:ilvl w:val="0"/>
          <w:numId w:val="11"/>
        </w:numPr>
        <w:spacing w:before="120"/>
      </w:pPr>
      <w:r>
        <w:t>Nabídka bude podána v souladu s ustanovením § 69 zákona na adrese pro podání nabídek uvedené zadavatelem v této zadávací dokumentaci a v písemné výzvě zadavatele k podání nabídek a k prokázání splnění kvalifikace.</w:t>
      </w:r>
    </w:p>
    <w:p w:rsidR="006E4C1A" w:rsidRPr="006E4C1A" w:rsidRDefault="006E4C1A" w:rsidP="00687BB2">
      <w:pPr>
        <w:pStyle w:val="Odstavecseseznamem"/>
        <w:numPr>
          <w:ilvl w:val="0"/>
          <w:numId w:val="11"/>
        </w:numPr>
      </w:pPr>
      <w:r w:rsidRPr="008051D3">
        <w:rPr>
          <w:rFonts w:cs="Arial"/>
        </w:rPr>
        <w:lastRenderedPageBreak/>
        <w:t>Dodavatel může podat pouze jednu nabídku. Zadavatel v této souvislosti upozorňuje, že dodavatel, který podal nabídku k této zakázce, nesmí být zároveň subdodavatelem, prostřednictvím jehož jiný dodavatel prokazuje v tomto řízení kvalifikaci.</w:t>
      </w:r>
    </w:p>
    <w:p w:rsidR="006E4C1A" w:rsidRDefault="006E4C1A" w:rsidP="00687BB2">
      <w:pPr>
        <w:pStyle w:val="Odrky-psmena"/>
        <w:numPr>
          <w:ilvl w:val="0"/>
          <w:numId w:val="11"/>
        </w:numPr>
        <w:spacing w:before="120"/>
      </w:pPr>
      <w:r>
        <w:rPr>
          <w:rFonts w:cs="Arial"/>
          <w:snapToGrid w:val="0"/>
        </w:rPr>
        <w:t xml:space="preserve">Nabídka </w:t>
      </w:r>
      <w:r w:rsidRPr="007A0D66">
        <w:rPr>
          <w:rFonts w:cs="Arial"/>
          <w:snapToGrid w:val="0"/>
        </w:rPr>
        <w:t xml:space="preserve">dodavatele může být podána buď v jednom svazku, nebo v samostatných oddělených slohách, ale </w:t>
      </w:r>
      <w:r w:rsidRPr="007A0D66">
        <w:rPr>
          <w:rFonts w:cs="Arial"/>
          <w:b/>
          <w:snapToGrid w:val="0"/>
          <w:u w:val="single"/>
        </w:rPr>
        <w:t>vždy písemně a v jedné uzavřené obálce označené názvem</w:t>
      </w:r>
      <w:r>
        <w:rPr>
          <w:rFonts w:cs="Arial"/>
          <w:b/>
          <w:snapToGrid w:val="0"/>
          <w:u w:val="single"/>
        </w:rPr>
        <w:t xml:space="preserve"> a číslem</w:t>
      </w:r>
      <w:r w:rsidRPr="007A0D66">
        <w:rPr>
          <w:rFonts w:cs="Arial"/>
          <w:b/>
          <w:snapToGrid w:val="0"/>
          <w:u w:val="single"/>
        </w:rPr>
        <w:t xml:space="preserve"> výběrového řízení a nápisem NEOTEVÍRAT</w:t>
      </w:r>
      <w:r w:rsidRPr="007A0D66">
        <w:rPr>
          <w:rFonts w:cs="Arial"/>
          <w:snapToGrid w:val="0"/>
        </w:rPr>
        <w:t>, na které musí být uvedena adresa, na niž je možné zaslat oznámení podle § 71 odstavce 6 zákona.</w:t>
      </w:r>
    </w:p>
    <w:p w:rsidR="006E4C1A" w:rsidRPr="006E4C1A" w:rsidRDefault="006E4C1A" w:rsidP="00687BB2">
      <w:pPr>
        <w:pStyle w:val="Odstavecseseznamem"/>
        <w:numPr>
          <w:ilvl w:val="0"/>
          <w:numId w:val="11"/>
        </w:numPr>
      </w:pPr>
      <w:r w:rsidRPr="00733607">
        <w:t>Všechny listy nabídky včetně příloh budou řádně očíslovány vzestupnou číselnou řadou. Nabídka bude svázána způsobem zabraňujícím neoprávněné manipulaci.</w:t>
      </w:r>
      <w:r>
        <w:t xml:space="preserve"> </w:t>
      </w:r>
      <w:r w:rsidRPr="00381185">
        <w:rPr>
          <w:rFonts w:cs="Arial"/>
          <w:bCs/>
        </w:rPr>
        <w:t>Zadavatel doporučuje dodavateli, aby jeho nabídka byla zabezpečena proti manipulaci s jednotlivými listy provázáním nabídky provázkem, jehož volný konec bude zapečetěn nebo přelepen nebo jinak ukončen tak, aby bez násilného porušení provázání nebylo možno žádný list volně vyjmout.</w:t>
      </w:r>
    </w:p>
    <w:p w:rsidR="00CF44E3" w:rsidRDefault="00CF44E3" w:rsidP="00CF44E3">
      <w:pPr>
        <w:spacing w:before="0"/>
      </w:pPr>
    </w:p>
    <w:p w:rsidR="00CF44E3" w:rsidRDefault="006E4C1A" w:rsidP="00CF44E3">
      <w:pPr>
        <w:pStyle w:val="Nadpis2"/>
        <w:rPr>
          <w:rFonts w:cs="Arial"/>
        </w:rPr>
      </w:pPr>
      <w:bookmarkStart w:id="62" w:name="_Toc384210882"/>
      <w:r>
        <w:rPr>
          <w:rFonts w:cs="Arial"/>
        </w:rPr>
        <w:t>Pořadí dokumentů:</w:t>
      </w:r>
      <w:bookmarkEnd w:id="62"/>
    </w:p>
    <w:p w:rsidR="006E4C1A" w:rsidRDefault="006E4C1A" w:rsidP="006E4C1A">
      <w:pPr>
        <w:rPr>
          <w:rFonts w:cs="Arial"/>
          <w:b/>
        </w:rPr>
      </w:pPr>
      <w:r w:rsidRPr="006E4C1A">
        <w:rPr>
          <w:rFonts w:cs="Arial"/>
          <w:b/>
        </w:rPr>
        <w:t>Dodavatel použije pořadí dokumentů specifikované v následujících bodech těchto pokynů pro zpracování nabídky:</w:t>
      </w:r>
    </w:p>
    <w:p w:rsidR="006E4C1A" w:rsidRPr="006E4C1A" w:rsidRDefault="006E4C1A" w:rsidP="00687BB2">
      <w:pPr>
        <w:pStyle w:val="Odstavecseseznamem"/>
        <w:numPr>
          <w:ilvl w:val="0"/>
          <w:numId w:val="12"/>
        </w:numPr>
        <w:rPr>
          <w:b/>
        </w:rPr>
      </w:pPr>
      <w:r w:rsidRPr="00733607">
        <w:t>Krycí list nabídky</w:t>
      </w:r>
      <w:r>
        <w:t>¨</w:t>
      </w:r>
    </w:p>
    <w:p w:rsidR="006E4C1A" w:rsidRPr="00733607" w:rsidRDefault="006E4C1A" w:rsidP="00687BB2">
      <w:pPr>
        <w:pStyle w:val="Odrky-psmena"/>
        <w:numPr>
          <w:ilvl w:val="0"/>
          <w:numId w:val="12"/>
        </w:numPr>
        <w:spacing w:before="120"/>
      </w:pPr>
      <w:r w:rsidRPr="00733607">
        <w:t xml:space="preserve">Doklady prokazující splnění kvalifikačních předpokladů dle čl. </w:t>
      </w:r>
      <w:r>
        <w:fldChar w:fldCharType="begin"/>
      </w:r>
      <w:r>
        <w:instrText xml:space="preserve"> REF _Ref298391539 \r \h </w:instrText>
      </w:r>
      <w:r>
        <w:fldChar w:fldCharType="separate"/>
      </w:r>
      <w:r w:rsidR="00CD7375">
        <w:t>Čl. 7</w:t>
      </w:r>
      <w:r>
        <w:fldChar w:fldCharType="end"/>
      </w:r>
      <w:r w:rsidRPr="00733607">
        <w:t xml:space="preserve"> této zadávací dokumentace</w:t>
      </w:r>
      <w:r>
        <w:t xml:space="preserve"> – základní, profesní a technické kvalifikační předpoklady včetně ekonomické a finanční způsobilosti uchazeče.</w:t>
      </w:r>
    </w:p>
    <w:p w:rsidR="006E4C1A" w:rsidRPr="006E4C1A" w:rsidRDefault="006E4C1A" w:rsidP="00687BB2">
      <w:pPr>
        <w:pStyle w:val="Odstavecseseznamem"/>
        <w:numPr>
          <w:ilvl w:val="0"/>
          <w:numId w:val="12"/>
        </w:numPr>
        <w:rPr>
          <w:b/>
        </w:rPr>
      </w:pPr>
      <w:r>
        <w:rPr>
          <w:rFonts w:cs="Arial"/>
        </w:rPr>
        <w:t>Seznam subdodavatelů</w:t>
      </w:r>
    </w:p>
    <w:p w:rsidR="006E4C1A" w:rsidRPr="006E4C1A" w:rsidRDefault="006E4C1A" w:rsidP="00687BB2">
      <w:pPr>
        <w:pStyle w:val="Odstavecseseznamem"/>
        <w:numPr>
          <w:ilvl w:val="0"/>
          <w:numId w:val="12"/>
        </w:numPr>
        <w:rPr>
          <w:b/>
        </w:rPr>
      </w:pPr>
      <w:r w:rsidRPr="00F43BCA">
        <w:t>Cenová nabídka</w:t>
      </w:r>
      <w:r>
        <w:t xml:space="preserve"> = nabídková cena uchazeče</w:t>
      </w:r>
    </w:p>
    <w:p w:rsidR="006E4C1A" w:rsidRPr="006E4C1A" w:rsidRDefault="006E4C1A" w:rsidP="00687BB2">
      <w:pPr>
        <w:pStyle w:val="Odstavecseseznamem"/>
        <w:numPr>
          <w:ilvl w:val="0"/>
          <w:numId w:val="12"/>
        </w:numPr>
        <w:rPr>
          <w:b/>
        </w:rPr>
      </w:pPr>
      <w:r>
        <w:t>Specifikaci služeb vyplněním Technická nabídky dle přílohy č. 8 této ZD</w:t>
      </w:r>
    </w:p>
    <w:p w:rsidR="006E4C1A" w:rsidRPr="00E42D7C" w:rsidRDefault="006E4C1A" w:rsidP="00687BB2">
      <w:pPr>
        <w:pStyle w:val="Odstavecseseznamem"/>
        <w:numPr>
          <w:ilvl w:val="0"/>
          <w:numId w:val="12"/>
        </w:numPr>
        <w:rPr>
          <w:b/>
        </w:rPr>
      </w:pPr>
      <w:r w:rsidRPr="00E42D7C">
        <w:t>Podepsaný návrh rámcové smlouvy</w:t>
      </w:r>
    </w:p>
    <w:p w:rsidR="00D24CBA" w:rsidRPr="00D24CBA" w:rsidRDefault="006E4C1A" w:rsidP="00687BB2">
      <w:pPr>
        <w:pStyle w:val="Odstavecseseznamem"/>
        <w:numPr>
          <w:ilvl w:val="0"/>
          <w:numId w:val="12"/>
        </w:numPr>
        <w:rPr>
          <w:b/>
        </w:rPr>
      </w:pPr>
      <w:r w:rsidRPr="00D24CBA">
        <w:t>Ostatní doklady, podmínky a požadavky vyžadované zadavatelem, které se vztahují k předmětu zakázky.</w:t>
      </w:r>
    </w:p>
    <w:p w:rsidR="00D24CBA" w:rsidRPr="00D24CBA" w:rsidRDefault="00D24CBA" w:rsidP="00D24CBA">
      <w:pPr>
        <w:ind w:left="360"/>
        <w:rPr>
          <w:b/>
        </w:rPr>
      </w:pPr>
    </w:p>
    <w:p w:rsidR="00D24CBA" w:rsidRDefault="00D24CBA" w:rsidP="00D24CBA">
      <w:pPr>
        <w:pStyle w:val="Odrky-psmena"/>
        <w:numPr>
          <w:ilvl w:val="0"/>
          <w:numId w:val="0"/>
        </w:numPr>
        <w:ind w:left="360"/>
      </w:pPr>
      <w:r w:rsidRPr="00803B2E">
        <w:t xml:space="preserve">Nepředloží-li </w:t>
      </w:r>
      <w:r>
        <w:t>dodavatel</w:t>
      </w:r>
      <w:r w:rsidRPr="00803B2E">
        <w:t xml:space="preserve"> ve své nabídce výše uvedené dokumenty, z hlediska splnění zákonných požadavků a požadavků zadavatele uvedených v zadávacích podmínkách se má za to, že </w:t>
      </w:r>
      <w:r>
        <w:t>dodavatel</w:t>
      </w:r>
      <w:r w:rsidRPr="00803B2E">
        <w:t xml:space="preserve"> tyto požadavky nesplnil a v souladu s § 76 odst. 1 zákona </w:t>
      </w:r>
      <w:r>
        <w:t>lze</w:t>
      </w:r>
      <w:r w:rsidRPr="00803B2E">
        <w:t xml:space="preserve"> nabídk</w:t>
      </w:r>
      <w:r>
        <w:t>u</w:t>
      </w:r>
      <w:r w:rsidRPr="00803B2E">
        <w:t xml:space="preserve"> uchazeče vyřa</w:t>
      </w:r>
      <w:r>
        <w:t>dit</w:t>
      </w:r>
      <w:r w:rsidRPr="00803B2E">
        <w:t xml:space="preserve"> a uchazeč</w:t>
      </w:r>
      <w:r>
        <w:t>e</w:t>
      </w:r>
      <w:r w:rsidRPr="00803B2E">
        <w:t xml:space="preserve"> vylouč</w:t>
      </w:r>
      <w:r>
        <w:t>it</w:t>
      </w:r>
      <w:r w:rsidRPr="00803B2E">
        <w:t xml:space="preserve"> z další účasti v tomto </w:t>
      </w:r>
      <w:r>
        <w:t>výběrovém</w:t>
      </w:r>
      <w:r w:rsidRPr="00803B2E">
        <w:t xml:space="preserve"> řízení. </w:t>
      </w:r>
    </w:p>
    <w:p w:rsidR="00D24CBA" w:rsidRDefault="00D24CBA" w:rsidP="00D24CBA">
      <w:pPr>
        <w:pStyle w:val="Odrky-psmena"/>
        <w:numPr>
          <w:ilvl w:val="0"/>
          <w:numId w:val="0"/>
        </w:numPr>
        <w:ind w:left="360"/>
      </w:pPr>
    </w:p>
    <w:p w:rsidR="006E4C1A" w:rsidRPr="00D24CBA" w:rsidRDefault="00D24CBA" w:rsidP="00D24CBA">
      <w:pPr>
        <w:pStyle w:val="Odrky-psmena"/>
        <w:numPr>
          <w:ilvl w:val="0"/>
          <w:numId w:val="0"/>
        </w:numPr>
        <w:ind w:left="360"/>
      </w:pPr>
      <w:r w:rsidRPr="00803B2E">
        <w:t xml:space="preserve">Pro doložení výše uvedených dokumentů může </w:t>
      </w:r>
      <w:r>
        <w:t xml:space="preserve">dodavatel </w:t>
      </w:r>
      <w:r w:rsidRPr="00803B2E">
        <w:t>využít přílohu č. 7 této zadávací dokumentace.</w:t>
      </w:r>
    </w:p>
    <w:p w:rsidR="00D24CBA" w:rsidRDefault="00D24CBA" w:rsidP="00876100">
      <w:pPr>
        <w:pStyle w:val="1fze"/>
        <w:ind w:left="0" w:hanging="284"/>
      </w:pPr>
      <w:r>
        <w:t xml:space="preserve"> </w:t>
      </w:r>
      <w:bookmarkStart w:id="63" w:name="_Ref298391539"/>
      <w:bookmarkStart w:id="64" w:name="_Toc384210884"/>
      <w:r w:rsidRPr="00733607">
        <w:t>Požadavky zadavatele na kvalifikaci</w:t>
      </w:r>
      <w:bookmarkEnd w:id="63"/>
      <w:bookmarkEnd w:id="64"/>
    </w:p>
    <w:p w:rsidR="00D24CBA" w:rsidRDefault="00D24CBA" w:rsidP="00D24CBA">
      <w:pPr>
        <w:pStyle w:val="02-ODST-2"/>
        <w:rPr>
          <w:b/>
        </w:rPr>
      </w:pPr>
      <w:bookmarkStart w:id="65" w:name="_Toc285613313"/>
      <w:bookmarkStart w:id="66" w:name="_Toc298336339"/>
      <w:bookmarkStart w:id="67" w:name="_Toc298338781"/>
      <w:bookmarkStart w:id="68" w:name="_Toc384210885"/>
      <w:r w:rsidRPr="00D24CBA">
        <w:rPr>
          <w:b/>
        </w:rPr>
        <w:t>Zadavatel požaduje prokázání splnění kvalifikačních předpokladů dle § 50 zákona</w:t>
      </w:r>
      <w:bookmarkEnd w:id="65"/>
      <w:bookmarkEnd w:id="66"/>
      <w:bookmarkEnd w:id="67"/>
      <w:bookmarkEnd w:id="68"/>
    </w:p>
    <w:p w:rsidR="00D24CBA" w:rsidRDefault="00D24CBA" w:rsidP="00D24CBA">
      <w:pPr>
        <w:pStyle w:val="02-ODST-2"/>
        <w:numPr>
          <w:ilvl w:val="0"/>
          <w:numId w:val="0"/>
        </w:numPr>
      </w:pPr>
      <w:r w:rsidRPr="006B1776">
        <w:t>Tato část zadávací dokumentace upravuje podrobným způsobem vymezení a způsob prokázání kvalifikačních předpokladů uchazeče o zakázku.</w:t>
      </w:r>
    </w:p>
    <w:p w:rsidR="00D24CBA" w:rsidRDefault="00D24CBA" w:rsidP="00D24CBA">
      <w:pPr>
        <w:pStyle w:val="02-ODST-2"/>
        <w:numPr>
          <w:ilvl w:val="0"/>
          <w:numId w:val="0"/>
        </w:numPr>
        <w:rPr>
          <w:u w:val="single"/>
        </w:rPr>
      </w:pPr>
      <w:bookmarkStart w:id="69" w:name="_Toc332114748"/>
      <w:bookmarkStart w:id="70" w:name="_Toc349121288"/>
      <w:bookmarkStart w:id="71" w:name="_Toc349121605"/>
      <w:bookmarkStart w:id="72" w:name="_Toc349128953"/>
      <w:bookmarkStart w:id="73" w:name="_Toc371569068"/>
      <w:bookmarkStart w:id="74" w:name="_Toc379374729"/>
      <w:bookmarkStart w:id="75" w:name="_Toc384210886"/>
      <w:r w:rsidRPr="00D24CBA">
        <w:rPr>
          <w:u w:val="single"/>
        </w:rPr>
        <w:t>Splněním kvalifikace se rozumí, tj. kvalifikovaným pro plnění zakázky je dodavatel, který prokáže:</w:t>
      </w:r>
      <w:bookmarkEnd w:id="69"/>
      <w:bookmarkEnd w:id="70"/>
      <w:bookmarkEnd w:id="71"/>
      <w:bookmarkEnd w:id="72"/>
      <w:bookmarkEnd w:id="73"/>
      <w:bookmarkEnd w:id="74"/>
      <w:bookmarkEnd w:id="75"/>
    </w:p>
    <w:p w:rsidR="00D24CBA" w:rsidRPr="00FC2C2A" w:rsidRDefault="00D24CBA" w:rsidP="00687BB2">
      <w:pPr>
        <w:numPr>
          <w:ilvl w:val="0"/>
          <w:numId w:val="13"/>
        </w:numPr>
        <w:tabs>
          <w:tab w:val="clear" w:pos="720"/>
          <w:tab w:val="num" w:pos="567"/>
        </w:tabs>
        <w:ind w:left="567" w:hanging="284"/>
        <w:jc w:val="left"/>
        <w:rPr>
          <w:u w:val="single"/>
        </w:rPr>
      </w:pPr>
      <w:r w:rsidRPr="00FC2C2A">
        <w:rPr>
          <w:u w:val="single"/>
        </w:rPr>
        <w:t>splnění základních kvalifikačních předpokladů stanovených dle § 53 zákona</w:t>
      </w:r>
      <w:r>
        <w:rPr>
          <w:u w:val="single"/>
        </w:rPr>
        <w:t xml:space="preserve"> </w:t>
      </w:r>
      <w:r>
        <w:rPr>
          <w:u w:val="single"/>
        </w:rPr>
        <w:br/>
        <w:t>(viz čl. 7.2 této zadávací dokumentace</w:t>
      </w:r>
      <w:r w:rsidRPr="00FC2C2A">
        <w:rPr>
          <w:u w:val="single"/>
        </w:rPr>
        <w:t>),</w:t>
      </w:r>
    </w:p>
    <w:p w:rsidR="00D24CBA" w:rsidRPr="00FC2C2A" w:rsidRDefault="00D24CBA" w:rsidP="00687BB2">
      <w:pPr>
        <w:numPr>
          <w:ilvl w:val="0"/>
          <w:numId w:val="13"/>
        </w:numPr>
        <w:tabs>
          <w:tab w:val="clear" w:pos="720"/>
          <w:tab w:val="num" w:pos="567"/>
        </w:tabs>
        <w:ind w:left="567" w:hanging="284"/>
        <w:jc w:val="left"/>
        <w:rPr>
          <w:u w:val="single"/>
        </w:rPr>
      </w:pPr>
      <w:r w:rsidRPr="00FC2C2A">
        <w:rPr>
          <w:u w:val="single"/>
        </w:rPr>
        <w:t>splnění profesních kvalifikačních předpokla</w:t>
      </w:r>
      <w:r>
        <w:rPr>
          <w:u w:val="single"/>
        </w:rPr>
        <w:t xml:space="preserve">dů dle § 54 zákona </w:t>
      </w:r>
      <w:r>
        <w:rPr>
          <w:u w:val="single"/>
        </w:rPr>
        <w:br/>
        <w:t>(viz čl. 7.3 této zadávací dokumentace</w:t>
      </w:r>
      <w:r w:rsidRPr="00FC2C2A">
        <w:rPr>
          <w:u w:val="single"/>
        </w:rPr>
        <w:t>),</w:t>
      </w:r>
    </w:p>
    <w:p w:rsidR="00D24CBA" w:rsidRDefault="00D24CBA" w:rsidP="00687BB2">
      <w:pPr>
        <w:numPr>
          <w:ilvl w:val="0"/>
          <w:numId w:val="13"/>
        </w:numPr>
        <w:tabs>
          <w:tab w:val="clear" w:pos="720"/>
          <w:tab w:val="num" w:pos="567"/>
        </w:tabs>
        <w:ind w:left="567" w:hanging="284"/>
        <w:jc w:val="left"/>
        <w:rPr>
          <w:u w:val="single"/>
        </w:rPr>
      </w:pPr>
      <w:r>
        <w:rPr>
          <w:u w:val="single"/>
        </w:rPr>
        <w:t>splnění</w:t>
      </w:r>
      <w:r w:rsidRPr="00FC2C2A">
        <w:rPr>
          <w:u w:val="single"/>
        </w:rPr>
        <w:t xml:space="preserve"> technických kvalifikačních předpokla</w:t>
      </w:r>
      <w:r>
        <w:rPr>
          <w:u w:val="single"/>
        </w:rPr>
        <w:t xml:space="preserve">dů dle § 56 zákona </w:t>
      </w:r>
      <w:r>
        <w:rPr>
          <w:u w:val="single"/>
        </w:rPr>
        <w:br/>
        <w:t>(viz čl. 7.4 této zadávací dokumentace</w:t>
      </w:r>
      <w:r w:rsidRPr="00FC2C2A">
        <w:rPr>
          <w:u w:val="single"/>
        </w:rPr>
        <w:t>).</w:t>
      </w:r>
    </w:p>
    <w:p w:rsidR="00D24CBA" w:rsidRDefault="00D24CBA" w:rsidP="00687BB2">
      <w:pPr>
        <w:numPr>
          <w:ilvl w:val="0"/>
          <w:numId w:val="13"/>
        </w:numPr>
        <w:tabs>
          <w:tab w:val="clear" w:pos="720"/>
          <w:tab w:val="num" w:pos="567"/>
        </w:tabs>
        <w:ind w:left="567" w:hanging="284"/>
        <w:jc w:val="left"/>
        <w:rPr>
          <w:u w:val="single"/>
        </w:rPr>
      </w:pPr>
      <w:r w:rsidRPr="00D24CBA">
        <w:rPr>
          <w:u w:val="single"/>
        </w:rPr>
        <w:t>splnění ekonomické a finanční způsobilosti uchazeče (viz čl. 7.5 této zadávací dokumentace) – kvalifikovaným je dodavatel, který předloží čestné prohlášení o své ekonomické a finanční způsobilosti splnit zakázku dle § 50 písm. c) zákona</w:t>
      </w:r>
    </w:p>
    <w:p w:rsidR="00D24CBA" w:rsidRPr="00D24CBA" w:rsidRDefault="00D24CBA" w:rsidP="00D24CBA">
      <w:pPr>
        <w:pStyle w:val="3fze"/>
        <w:rPr>
          <w:b/>
          <w:u w:val="single"/>
        </w:rPr>
      </w:pPr>
      <w:bookmarkStart w:id="76" w:name="_Ref332114569"/>
      <w:bookmarkStart w:id="77" w:name="_Toc371569069"/>
      <w:bookmarkStart w:id="78" w:name="_Toc371594497"/>
      <w:bookmarkStart w:id="79" w:name="_Toc379374730"/>
      <w:bookmarkStart w:id="80" w:name="_Toc384210887"/>
      <w:r w:rsidRPr="00D24CBA">
        <w:rPr>
          <w:b/>
        </w:rPr>
        <w:t>Prokazování splnění kvalifikace ve zjednodušeném podlimitním řízení</w:t>
      </w:r>
      <w:bookmarkEnd w:id="76"/>
      <w:bookmarkEnd w:id="77"/>
      <w:bookmarkEnd w:id="78"/>
      <w:bookmarkEnd w:id="79"/>
      <w:bookmarkEnd w:id="80"/>
    </w:p>
    <w:p w:rsidR="00D24CBA" w:rsidRDefault="00D24CBA" w:rsidP="00D24CBA">
      <w:r w:rsidRPr="00AB152B">
        <w:lastRenderedPageBreak/>
        <w:t xml:space="preserve">Dle § 62 odst. 3 zákona se ve zjednodušeném podlimitním řízení prokazuje splnění kvalifikace předložením čestného prohlášení, z jehož obsahu bude zřejmé, že </w:t>
      </w:r>
      <w:r>
        <w:t>dodavatel</w:t>
      </w:r>
      <w:r w:rsidRPr="00AB152B">
        <w:t xml:space="preserve"> kvalifikační předpoklady požadované zadavatelem splňuje. </w:t>
      </w:r>
      <w:r>
        <w:t>Dodavatel</w:t>
      </w:r>
      <w:r w:rsidRPr="00AB152B">
        <w:t xml:space="preserve"> může použít vzor čestného prohlášení, který je přílohou č. </w:t>
      </w:r>
      <w:r>
        <w:t>3</w:t>
      </w:r>
      <w:r w:rsidRPr="00AB152B">
        <w:t xml:space="preserve"> této zadávací dokumentace</w:t>
      </w:r>
      <w:r>
        <w:t xml:space="preserve"> (za aktuálnost přílohy č. 3 této zadávací dokumentace zadavatel neodpovídá)</w:t>
      </w:r>
      <w:r w:rsidRPr="00AB152B">
        <w:t>.</w:t>
      </w:r>
    </w:p>
    <w:p w:rsidR="00D24CBA" w:rsidRPr="00AB152B" w:rsidRDefault="00D24CBA" w:rsidP="00D24CBA">
      <w:r>
        <w:t>Dodavatel</w:t>
      </w:r>
      <w:r w:rsidRPr="00AB152B">
        <w:t xml:space="preserve">, se kterým má být uzavřena </w:t>
      </w:r>
      <w:r>
        <w:t>rámcová smlouva,</w:t>
      </w:r>
      <w:r w:rsidRPr="00AB152B">
        <w:t xml:space="preserve"> je povinen předložit zadavateli originály či úředně ověřené kopie dokladů prokazujících splnění kvalifikace. Nesplnění této povinnosti se považuje za neposkytnutí součinnosti k uzavření smlouvy, a zadavatel může v takovém případě postupovat dle § 82 odst. 4 zákona, a uzavřít smlouvu s uchazečem, který se při hodnocení nabídek umístil jako další v pořadí. </w:t>
      </w:r>
    </w:p>
    <w:p w:rsidR="00D24CBA" w:rsidRPr="00AB152B" w:rsidRDefault="00D24CBA" w:rsidP="00D24CBA">
      <w:r w:rsidRPr="00AB152B">
        <w:t xml:space="preserve">Následující ustanovení tohoto článku zadávací dokumentace, které upravuje požadavky na způsob prokázání kvalifikace (např. formální náležitosti seznamu významných </w:t>
      </w:r>
      <w:r>
        <w:t>služeb</w:t>
      </w:r>
      <w:r w:rsidRPr="00AB152B">
        <w:t xml:space="preserve"> a jeho příloh</w:t>
      </w:r>
      <w:r>
        <w:t xml:space="preserve"> atd.</w:t>
      </w:r>
      <w:r w:rsidRPr="00AB152B">
        <w:t>), se vztahuje na předložení dokladů před uzavřením smlouvy, případně na situaci, kdy uchazeč dobrovolně předloží tyto doklady i v rámci své nabídky.</w:t>
      </w:r>
    </w:p>
    <w:p w:rsidR="00D24CBA" w:rsidRDefault="00D24CBA" w:rsidP="00D24CBA">
      <w:r w:rsidRPr="002909E1">
        <w:t xml:space="preserve">Zadavatel současně umožňuje </w:t>
      </w:r>
      <w:r>
        <w:t xml:space="preserve">uchazečům </w:t>
      </w:r>
      <w:r w:rsidRPr="002909E1">
        <w:t>předložit kompletní doklady k prokázání kvalifikace již v rámci své nabídky.</w:t>
      </w:r>
    </w:p>
    <w:p w:rsidR="00D24CBA" w:rsidRDefault="00D24CBA" w:rsidP="00D24CBA">
      <w:pPr>
        <w:pStyle w:val="3fze"/>
        <w:rPr>
          <w:b/>
        </w:rPr>
      </w:pPr>
      <w:bookmarkStart w:id="81" w:name="_Toc384210888"/>
      <w:r w:rsidRPr="00D24CBA">
        <w:rPr>
          <w:b/>
        </w:rPr>
        <w:t>Lhůta pro prokázání splnění kvalifikace</w:t>
      </w:r>
      <w:bookmarkEnd w:id="81"/>
    </w:p>
    <w:p w:rsidR="00D24CBA" w:rsidRDefault="00D24CBA" w:rsidP="00D24CBA">
      <w:r>
        <w:t>Dodavatel</w:t>
      </w:r>
      <w:r w:rsidRPr="00646078">
        <w:t xml:space="preserve"> je povinen prokázat splnění kvalifikace ve lhůtě pro podání nabídek uvedené ve výzvě k podání nabídek. </w:t>
      </w:r>
      <w:r>
        <w:t>Dodavatel</w:t>
      </w:r>
      <w:r w:rsidRPr="00646078">
        <w:t xml:space="preserve">, se kterým má být uzavřena </w:t>
      </w:r>
      <w:r>
        <w:t>rámcová smlouva</w:t>
      </w:r>
      <w:r w:rsidRPr="00646078">
        <w:t xml:space="preserve">, </w:t>
      </w:r>
      <w:r>
        <w:t xml:space="preserve">který </w:t>
      </w:r>
      <w:r w:rsidRPr="00646078">
        <w:t>předlož</w:t>
      </w:r>
      <w:r>
        <w:t>il</w:t>
      </w:r>
      <w:r w:rsidRPr="00646078">
        <w:t xml:space="preserve"> k prokázání kvalifikačních předpokladů ve lhůtě dle předchozí věty čestné prohlášení dle § 62 odst. 3 zákona, je povinen předložit zadavateli originály či úředně ověřené kopie dokladů prokazujících splnění kvalifikace ve lhůtě pro uzavření smlouvy dle § 82 odst. 2 zákona</w:t>
      </w:r>
      <w:r>
        <w:t>.</w:t>
      </w:r>
    </w:p>
    <w:p w:rsidR="00D24CBA" w:rsidRPr="00D24CBA" w:rsidRDefault="00D24CBA" w:rsidP="00D24CBA">
      <w:pPr>
        <w:pStyle w:val="3fze"/>
        <w:rPr>
          <w:b/>
        </w:rPr>
      </w:pPr>
      <w:bookmarkStart w:id="82" w:name="_Toc384210889"/>
      <w:r w:rsidRPr="00D24CBA">
        <w:rPr>
          <w:b/>
        </w:rPr>
        <w:t>Prokázání kvalifikace prostřednictvím subdodavatele</w:t>
      </w:r>
      <w:bookmarkEnd w:id="82"/>
    </w:p>
    <w:p w:rsidR="00D24CBA" w:rsidRPr="00D24CBA" w:rsidRDefault="00D24CBA" w:rsidP="00D24CBA">
      <w:pPr>
        <w:rPr>
          <w:b/>
        </w:rPr>
      </w:pPr>
      <w:r w:rsidRPr="00AB152B">
        <w:t xml:space="preserve">Pokud není </w:t>
      </w:r>
      <w:r>
        <w:t>dodavatel</w:t>
      </w:r>
      <w:r w:rsidRPr="00AB152B">
        <w:t xml:space="preserve"> schopen prokázat splnění určité části kvalifikace požadované zadavatelem podle § 50 odst. 1 písm. b) a d) zákona v plném rozsahu, je oprávněn splnění kvalifikace v chybějícím rozsahu prokázat prostřednictvím subdodavatele. </w:t>
      </w:r>
      <w:r>
        <w:t>Dodavatel</w:t>
      </w:r>
      <w:r w:rsidRPr="00AB152B">
        <w:t xml:space="preserve"> není oprávněn prostřednictvím subdodavatele prokázat splnění kvalifikace podle § 54 písm. a) zákona (tj. výpis z obchodního rejstříku, pokud je v něm </w:t>
      </w:r>
      <w:r>
        <w:t>dodavatel</w:t>
      </w:r>
      <w:r w:rsidRPr="00AB152B">
        <w:t xml:space="preserve"> zapsán, či výpis z jiné obdobné evidence, pokud je v ní zapsán).</w:t>
      </w:r>
    </w:p>
    <w:p w:rsidR="00D24CBA" w:rsidRDefault="00D24CBA" w:rsidP="00D24CBA">
      <w:pPr>
        <w:spacing w:after="120"/>
      </w:pPr>
      <w:r>
        <w:t>Dodavatel</w:t>
      </w:r>
      <w:r w:rsidRPr="00AB152B">
        <w:t xml:space="preserve"> je v takovém případě povinen zadavateli předložit:</w:t>
      </w:r>
    </w:p>
    <w:p w:rsidR="00D24CBA" w:rsidRDefault="00D24CBA" w:rsidP="00687BB2">
      <w:pPr>
        <w:pStyle w:val="Odrky-psmena"/>
        <w:numPr>
          <w:ilvl w:val="0"/>
          <w:numId w:val="6"/>
        </w:numPr>
        <w:tabs>
          <w:tab w:val="clear" w:pos="720"/>
          <w:tab w:val="num" w:pos="1276"/>
        </w:tabs>
        <w:spacing w:after="120"/>
        <w:ind w:left="1276" w:hanging="425"/>
        <w:rPr>
          <w:rFonts w:cs="Arial"/>
          <w:szCs w:val="22"/>
        </w:rPr>
      </w:pPr>
      <w:r w:rsidRPr="00AB152B">
        <w:rPr>
          <w:rFonts w:cs="Arial"/>
          <w:szCs w:val="22"/>
        </w:rPr>
        <w:t>doklady prokazující splnění základního kvalifikačního předpokladu podle § 53 odst. 1 písm. j) zákona a profesního kvalifikačního předpokladu podle § 54 p</w:t>
      </w:r>
      <w:r>
        <w:rPr>
          <w:rFonts w:cs="Arial"/>
          <w:szCs w:val="22"/>
        </w:rPr>
        <w:t>ísm. a) zákona subdodavatelem a</w:t>
      </w:r>
    </w:p>
    <w:p w:rsidR="00D24CBA" w:rsidRDefault="00D24CBA" w:rsidP="00687BB2">
      <w:pPr>
        <w:pStyle w:val="Odrky-psmena"/>
        <w:numPr>
          <w:ilvl w:val="0"/>
          <w:numId w:val="6"/>
        </w:numPr>
        <w:tabs>
          <w:tab w:val="clear" w:pos="720"/>
          <w:tab w:val="num" w:pos="1276"/>
        </w:tabs>
        <w:ind w:left="1276" w:hanging="425"/>
        <w:rPr>
          <w:rFonts w:cs="Arial"/>
          <w:szCs w:val="22"/>
        </w:rPr>
      </w:pPr>
      <w:r w:rsidRPr="00D24CBA">
        <w:rPr>
          <w:rFonts w:cs="Arial"/>
          <w:szCs w:val="22"/>
        </w:rPr>
        <w:t>smlouvu uzavřenou se subdodavatelem, z níž vyplývá závazek subdodavatele k poskytnutí plnění určeného k plnění zakázky či k poskytnutí věcí či práv, s nimiž bude dodavatel oprávněn disponovat v rámci plnění zakázky, a to alespoň v rozsahu, v jakém subdodavatel prokázal splnění kvalifikace podle § 50 odst. 1 písm. b) a d) zákona</w:t>
      </w:r>
    </w:p>
    <w:p w:rsidR="00D24CBA" w:rsidRPr="00D24CBA" w:rsidRDefault="00D24CBA" w:rsidP="00D24CBA">
      <w:pPr>
        <w:pStyle w:val="3fze"/>
        <w:rPr>
          <w:b/>
          <w:szCs w:val="22"/>
        </w:rPr>
      </w:pPr>
      <w:bookmarkStart w:id="83" w:name="_Toc317610243"/>
      <w:bookmarkStart w:id="84" w:name="_Toc319671467"/>
      <w:bookmarkStart w:id="85" w:name="_Toc371569071"/>
      <w:bookmarkStart w:id="86" w:name="_Toc371594499"/>
      <w:bookmarkStart w:id="87" w:name="_Toc379374732"/>
      <w:bookmarkStart w:id="88" w:name="_Toc384210890"/>
      <w:r w:rsidRPr="00D24CBA">
        <w:rPr>
          <w:b/>
        </w:rPr>
        <w:t>Prokázání kvalifikace v případě podání společné nabídky</w:t>
      </w:r>
      <w:bookmarkEnd w:id="83"/>
      <w:bookmarkEnd w:id="84"/>
      <w:bookmarkEnd w:id="85"/>
      <w:bookmarkEnd w:id="86"/>
      <w:bookmarkEnd w:id="87"/>
      <w:bookmarkEnd w:id="88"/>
    </w:p>
    <w:p w:rsidR="00D24CBA" w:rsidRPr="00B259C5" w:rsidRDefault="00D24CBA" w:rsidP="00D24CBA">
      <w:bookmarkStart w:id="89" w:name="_Toc283637784"/>
      <w:bookmarkStart w:id="90" w:name="_Toc284835817"/>
      <w:bookmarkStart w:id="91" w:name="_Toc285793979"/>
      <w:bookmarkStart w:id="92" w:name="_Toc317610244"/>
      <w:r w:rsidRPr="00B259C5">
        <w:t xml:space="preserve">Má-li být předmět zakázky plněn několika </w:t>
      </w:r>
      <w:r>
        <w:t>dodavateli</w:t>
      </w:r>
      <w:r w:rsidRPr="00B259C5">
        <w:t xml:space="preserve"> společně a za tímto účelem podávají či hodlají podat společnou nabídku, je každý z </w:t>
      </w:r>
      <w:r>
        <w:t>dodavatelů</w:t>
      </w:r>
      <w:r w:rsidRPr="00B259C5">
        <w:t xml:space="preserve"> povinen prokázat splnění základních kvalifikačních předpokladů podle § 50 odst. 1 písm. a) zákona (tj. základní kvalifikační předpoklady podle § 53 zákona) a profesního kvalifikačního předpokladu podle § 54 písm. a) zákona v plném rozsahu.</w:t>
      </w:r>
      <w:bookmarkEnd w:id="89"/>
      <w:bookmarkEnd w:id="90"/>
      <w:bookmarkEnd w:id="91"/>
      <w:bookmarkEnd w:id="92"/>
      <w:r w:rsidRPr="00B259C5">
        <w:t xml:space="preserve"> </w:t>
      </w:r>
    </w:p>
    <w:p w:rsidR="00D24CBA" w:rsidRPr="00B259C5" w:rsidRDefault="00D24CBA" w:rsidP="00D24CBA">
      <w:bookmarkStart w:id="93" w:name="_Toc283637785"/>
      <w:bookmarkStart w:id="94" w:name="_Toc284835818"/>
      <w:bookmarkStart w:id="95" w:name="_Toc285793980"/>
      <w:bookmarkStart w:id="96" w:name="_Toc317610245"/>
      <w:r w:rsidRPr="00B259C5">
        <w:t xml:space="preserve">Splnění kvalifikace podle § 50 odst. 1 písm. b) zákona (tj. profesní kvalifikační předpoklady vyjma § 54 písm. a) zákona) a § 50 odst. 1 písm. d) zákona (tj. technické kvalifikační předpoklady) musí prokázat všichni </w:t>
      </w:r>
      <w:r>
        <w:t>dodavatelé</w:t>
      </w:r>
      <w:r w:rsidRPr="00B259C5">
        <w:t xml:space="preserve"> společně.</w:t>
      </w:r>
      <w:bookmarkEnd w:id="93"/>
      <w:bookmarkEnd w:id="94"/>
      <w:bookmarkEnd w:id="95"/>
      <w:bookmarkEnd w:id="96"/>
      <w:r w:rsidRPr="00B259C5">
        <w:t xml:space="preserve"> </w:t>
      </w:r>
    </w:p>
    <w:p w:rsidR="00D24CBA" w:rsidRPr="00B259C5" w:rsidRDefault="00D24CBA" w:rsidP="00D24CBA">
      <w:bookmarkStart w:id="97" w:name="_Toc283637786"/>
      <w:bookmarkStart w:id="98" w:name="_Toc284835819"/>
      <w:bookmarkStart w:id="99" w:name="_Toc285793981"/>
      <w:bookmarkStart w:id="100" w:name="_Toc317610246"/>
      <w:r w:rsidRPr="00B259C5">
        <w:t xml:space="preserve">V případě prokazování splnění kvalifikace v chybějícím rozsahu prostřednictvím subdodavatele se článek </w:t>
      </w:r>
      <w:r>
        <w:t>7</w:t>
      </w:r>
      <w:r w:rsidRPr="00B259C5">
        <w:t>.1.2. této zadávací dokumentace použije obdobně.</w:t>
      </w:r>
      <w:bookmarkEnd w:id="97"/>
      <w:bookmarkEnd w:id="98"/>
      <w:bookmarkEnd w:id="99"/>
      <w:bookmarkEnd w:id="100"/>
    </w:p>
    <w:p w:rsidR="00D24CBA" w:rsidRDefault="00D24CBA" w:rsidP="00D24CBA">
      <w:bookmarkStart w:id="101" w:name="_Toc283637787"/>
      <w:bookmarkStart w:id="102" w:name="_Toc284835820"/>
      <w:bookmarkStart w:id="103" w:name="_Toc285793982"/>
      <w:bookmarkStart w:id="104" w:name="_Toc317610247"/>
      <w:r w:rsidRPr="00B259C5">
        <w:t xml:space="preserve">V případě, že má být předmět zakázky plněn podle § 51 odst. 5 zákona společně několika </w:t>
      </w:r>
      <w:r>
        <w:t>dodavateli</w:t>
      </w:r>
      <w:r w:rsidRPr="00B259C5">
        <w:t xml:space="preserve">, jsou zadavateli povinni předložit současně s doklady prokazujícími splnění kvalifikačních předpokladů smlouvu, ve které je obsažen závazek, že všichni tito </w:t>
      </w:r>
      <w:r>
        <w:t>dodavatelé</w:t>
      </w:r>
      <w:r w:rsidRPr="00B259C5">
        <w:t xml:space="preserve"> budou vůči zadavateli a třetím osobám z jakýchkoliv právních vztahů vzniklých v souvislosti s</w:t>
      </w:r>
      <w:r>
        <w:t>e</w:t>
      </w:r>
      <w:r w:rsidRPr="00B259C5">
        <w:t xml:space="preserve"> zakázkou zavázáni společně a nerozdílně, a to po celou dobu plnění zakázky i po dobu trvání jiných závazků vyplývajících z</w:t>
      </w:r>
      <w:r>
        <w:t>e</w:t>
      </w:r>
      <w:r w:rsidRPr="00B259C5">
        <w:t xml:space="preserve"> </w:t>
      </w:r>
      <w:r>
        <w:t>smlouvy</w:t>
      </w:r>
      <w:r w:rsidRPr="00B259C5">
        <w:t xml:space="preserve">. Požadavek na </w:t>
      </w:r>
      <w:r w:rsidRPr="00B259C5">
        <w:lastRenderedPageBreak/>
        <w:t xml:space="preserve">závazek podle věty první, aby </w:t>
      </w:r>
      <w:r>
        <w:t>dodavatelé</w:t>
      </w:r>
      <w:r w:rsidRPr="00B259C5">
        <w:t xml:space="preserve"> byli zavázáni společně a nerozdílně, platí, pokud zvláštní právní předpis nebo zadavatel nestanoví jinak.</w:t>
      </w:r>
      <w:bookmarkEnd w:id="101"/>
      <w:bookmarkEnd w:id="102"/>
      <w:bookmarkEnd w:id="103"/>
      <w:bookmarkEnd w:id="104"/>
    </w:p>
    <w:p w:rsidR="00D24CBA" w:rsidRPr="00D24CBA" w:rsidRDefault="00D24CBA" w:rsidP="00D24CBA">
      <w:pPr>
        <w:pStyle w:val="3fze"/>
        <w:rPr>
          <w:b/>
        </w:rPr>
      </w:pPr>
      <w:bookmarkStart w:id="105" w:name="_Toc285545562"/>
      <w:bookmarkStart w:id="106" w:name="_Toc290460947"/>
      <w:bookmarkStart w:id="107" w:name="_Toc371569072"/>
      <w:bookmarkStart w:id="108" w:name="_Toc371594500"/>
      <w:bookmarkStart w:id="109" w:name="_Toc379374733"/>
      <w:bookmarkStart w:id="110" w:name="_Toc384210891"/>
      <w:r w:rsidRPr="00D24CBA">
        <w:rPr>
          <w:b/>
        </w:rPr>
        <w:t>Prokázání kvalifikace u zahraničního dodavatele</w:t>
      </w:r>
      <w:bookmarkEnd w:id="105"/>
      <w:bookmarkEnd w:id="106"/>
      <w:bookmarkEnd w:id="107"/>
      <w:bookmarkEnd w:id="108"/>
      <w:bookmarkEnd w:id="109"/>
      <w:bookmarkEnd w:id="110"/>
    </w:p>
    <w:p w:rsidR="00D24CBA" w:rsidRPr="00B259C5" w:rsidRDefault="00D24CBA" w:rsidP="00D24CBA">
      <w:bookmarkStart w:id="111" w:name="_Toc283637789"/>
      <w:bookmarkStart w:id="112" w:name="_Toc284835822"/>
      <w:bookmarkStart w:id="113" w:name="_Toc285793984"/>
      <w:bookmarkStart w:id="114" w:name="_Toc317610249"/>
      <w:r w:rsidRPr="00B259C5">
        <w:t xml:space="preserve">Nevyplývá-li ze zvláštního právního předpisu jinak, prokazuje dle § 51 odst. 7 zákona zahraniční </w:t>
      </w:r>
      <w:r>
        <w:t>dodavatel</w:t>
      </w:r>
      <w:r w:rsidRPr="00B259C5">
        <w:t xml:space="preserve"> splnění kvalifikace způsobem podle právního řádu platného v zemi jeho sídla, místa podnikání nebo bydliště, a to v rozsahu požadovaném zákonem a zadavatelem. Pokud se podle právního řádu platného v zemi sídla, místa podnikání nebo bydliště zahraničního </w:t>
      </w:r>
      <w:r>
        <w:t>dodavatele</w:t>
      </w:r>
      <w:r w:rsidRPr="00B259C5">
        <w:t xml:space="preserve"> určitý doklad nevydává, je zahraniční </w:t>
      </w:r>
      <w:r>
        <w:t>dodavatel</w:t>
      </w:r>
      <w:r w:rsidRPr="00B259C5">
        <w:t xml:space="preserve"> povinen prokázat splnění takové části kvalifikace čestným prohlášením. Není-li povinnost, jejíž splnění má být v rámci kvalifikace prokázáno, v zemi sídla, místa podnikání nebo bydliště zahraničního </w:t>
      </w:r>
      <w:r>
        <w:t>dodavatele</w:t>
      </w:r>
      <w:r w:rsidRPr="00B259C5">
        <w:t xml:space="preserve"> stanovena, učiní o této skutečnosti čestné prohlášení.</w:t>
      </w:r>
      <w:bookmarkEnd w:id="111"/>
      <w:bookmarkEnd w:id="112"/>
      <w:bookmarkEnd w:id="113"/>
      <w:bookmarkEnd w:id="114"/>
      <w:r w:rsidRPr="00B259C5">
        <w:t xml:space="preserve"> </w:t>
      </w:r>
    </w:p>
    <w:p w:rsidR="00D24CBA" w:rsidRDefault="00D24CBA" w:rsidP="00D24CBA">
      <w:bookmarkStart w:id="115" w:name="_Toc283637790"/>
      <w:bookmarkStart w:id="116" w:name="_Toc284835823"/>
      <w:bookmarkStart w:id="117" w:name="_Toc285793985"/>
      <w:bookmarkStart w:id="118" w:name="_Toc317610250"/>
      <w:r w:rsidRPr="00B259C5">
        <w:t xml:space="preserve">Doklady prokazující splnění kvalifikace předkládá zahraniční </w:t>
      </w:r>
      <w:r>
        <w:t>dodavatel</w:t>
      </w:r>
      <w:r w:rsidRPr="00B259C5">
        <w:t xml:space="preserve">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w:t>
      </w:r>
      <w:r>
        <w:t>dodavatel</w:t>
      </w:r>
      <w:r w:rsidRPr="00B259C5">
        <w:t xml:space="preserve"> se sídlem, místem podnikání nebo místem trvalého pobytu na území České republiky. Povinnost připojit k dokladům úředně ověřený překlad do českého jazyka se nevztahuje na doklady ve slovenském jazyce.</w:t>
      </w:r>
      <w:bookmarkEnd w:id="115"/>
      <w:bookmarkEnd w:id="116"/>
      <w:bookmarkEnd w:id="117"/>
      <w:bookmarkEnd w:id="118"/>
    </w:p>
    <w:p w:rsidR="00D24CBA" w:rsidRPr="00D24CBA" w:rsidRDefault="00D24CBA" w:rsidP="00D24CBA">
      <w:pPr>
        <w:pStyle w:val="3fze"/>
        <w:rPr>
          <w:b/>
          <w:u w:val="single"/>
        </w:rPr>
      </w:pPr>
      <w:bookmarkStart w:id="119" w:name="_Toc371569073"/>
      <w:bookmarkStart w:id="120" w:name="_Toc371594501"/>
      <w:bookmarkStart w:id="121" w:name="_Toc379374734"/>
      <w:bookmarkStart w:id="122" w:name="_Toc384210892"/>
      <w:r w:rsidRPr="00D24CBA">
        <w:rPr>
          <w:b/>
        </w:rPr>
        <w:t>Prokázání kvalifikace výpisem ze seznamu kvalifikovaných dodavatelů</w:t>
      </w:r>
      <w:bookmarkEnd w:id="119"/>
      <w:bookmarkEnd w:id="120"/>
      <w:bookmarkEnd w:id="121"/>
      <w:bookmarkEnd w:id="122"/>
    </w:p>
    <w:p w:rsidR="00D24CBA" w:rsidRDefault="00D24CBA" w:rsidP="00687BB2">
      <w:pPr>
        <w:pStyle w:val="3fze"/>
        <w:numPr>
          <w:ilvl w:val="0"/>
          <w:numId w:val="14"/>
        </w:numPr>
        <w:rPr>
          <w:rFonts w:cs="Arial"/>
          <w:szCs w:val="22"/>
        </w:rPr>
      </w:pPr>
      <w:r w:rsidRPr="00B259C5">
        <w:rPr>
          <w:rFonts w:cs="Arial"/>
          <w:szCs w:val="22"/>
        </w:rPr>
        <w:t>Použití výpisu ze seznamu kvalifikovaných dodavatelů</w:t>
      </w:r>
    </w:p>
    <w:p w:rsidR="00D24CBA" w:rsidRDefault="00D24CBA" w:rsidP="00D24CBA">
      <w:pPr>
        <w:pStyle w:val="3fze"/>
        <w:numPr>
          <w:ilvl w:val="0"/>
          <w:numId w:val="0"/>
        </w:numPr>
      </w:pPr>
      <w:r w:rsidRPr="00B259C5">
        <w:t xml:space="preserve">Předloží-li </w:t>
      </w:r>
      <w:r>
        <w:t>dodavatel</w:t>
      </w:r>
      <w:r w:rsidRPr="00B259C5">
        <w:t xml:space="preserve"> zadavateli výpis ze seznamu kvalifikovaných dodavatelů ve lhůtě pro prokázání splnění kvalifikace, nahrazuje tento výpis prokázání splnění základních kvalifikačních předpokladů podle § 53 odst. 1 zákona a profesních kvalifikačních předpokladů podle § 54 písm. a) až d) zákona v tom rozsahu, v jakém doklady prokazující splnění těchto profesních kvalifikačních předpokladů pokrývají požadavky zadavatele na prokázání splnění profesních kvalifikačních předpokladů</w:t>
      </w:r>
    </w:p>
    <w:p w:rsidR="00D24CBA" w:rsidRPr="00D24CBA" w:rsidRDefault="00D24CBA" w:rsidP="00687BB2">
      <w:pPr>
        <w:pStyle w:val="3fze"/>
        <w:numPr>
          <w:ilvl w:val="0"/>
          <w:numId w:val="14"/>
        </w:numPr>
        <w:rPr>
          <w:b/>
          <w:u w:val="single"/>
        </w:rPr>
      </w:pPr>
      <w:r w:rsidRPr="00B259C5">
        <w:rPr>
          <w:rFonts w:cs="Arial"/>
          <w:szCs w:val="22"/>
        </w:rPr>
        <w:t>Stáří výpisu ze seznamu kvalifikovaných dodavatelů</w:t>
      </w:r>
    </w:p>
    <w:p w:rsidR="00D24CBA" w:rsidRDefault="00D24CBA" w:rsidP="00D24CBA">
      <w:pPr>
        <w:pStyle w:val="3fze"/>
        <w:numPr>
          <w:ilvl w:val="0"/>
          <w:numId w:val="0"/>
        </w:numPr>
      </w:pPr>
      <w:r w:rsidRPr="00B259C5">
        <w:t>Výpis ze seznamu kvalifikovaných dodavatelů nesmí být k poslednímu dni, ke kterému má být prokázáno splnění kvalifikace, starší než 3 měsíce.</w:t>
      </w:r>
    </w:p>
    <w:p w:rsidR="00D24CBA" w:rsidRPr="00D24CBA" w:rsidRDefault="00D24CBA" w:rsidP="00D24CBA">
      <w:pPr>
        <w:pStyle w:val="3fze"/>
        <w:rPr>
          <w:b/>
          <w:u w:val="single"/>
        </w:rPr>
      </w:pPr>
      <w:bookmarkStart w:id="123" w:name="_Toc371569074"/>
      <w:bookmarkStart w:id="124" w:name="_Toc371594502"/>
      <w:bookmarkStart w:id="125" w:name="_Toc379374735"/>
      <w:bookmarkStart w:id="126" w:name="_Toc384210893"/>
      <w:r w:rsidRPr="00D24CBA">
        <w:rPr>
          <w:b/>
        </w:rPr>
        <w:t>Prokázání kvalifikace certifikátem ze seznamu certifikovaných dodavatelů</w:t>
      </w:r>
      <w:bookmarkEnd w:id="123"/>
      <w:bookmarkEnd w:id="124"/>
      <w:bookmarkEnd w:id="125"/>
      <w:bookmarkEnd w:id="126"/>
    </w:p>
    <w:p w:rsidR="00D24CBA" w:rsidRDefault="00D24CBA" w:rsidP="00D24CBA">
      <w:bookmarkStart w:id="127" w:name="_Toc283637794"/>
      <w:bookmarkStart w:id="128" w:name="_Toc284835827"/>
      <w:bookmarkStart w:id="129" w:name="_Toc285793989"/>
      <w:bookmarkStart w:id="130" w:name="_Toc317610254"/>
      <w:r w:rsidRPr="00B259C5">
        <w:t xml:space="preserve">Předloží-li </w:t>
      </w:r>
      <w:r>
        <w:t xml:space="preserve">dodavatel </w:t>
      </w:r>
      <w:r w:rsidRPr="00B259C5">
        <w:t xml:space="preserve">zadavateli certifikát vydaný v rámci systému certifikovaných dodavatelů, který obsahuje náležitosti stanovené v § 139 zákona, ve lhůtě pro prokázání splnění kvalifikace a údaje v certifikátu jsou platné nejméně k poslednímu dni lhůty pro prokázání splnění kvalifikace (§ 52 zákona), nahrazuje tento certifikát v rozsahu v něm uvedených údajů prokázání splnění kvalifikace </w:t>
      </w:r>
      <w:r>
        <w:t>dodavatelem</w:t>
      </w:r>
      <w:r w:rsidRPr="00B259C5">
        <w:t>.</w:t>
      </w:r>
      <w:bookmarkEnd w:id="127"/>
      <w:bookmarkEnd w:id="128"/>
      <w:bookmarkEnd w:id="129"/>
      <w:bookmarkEnd w:id="130"/>
    </w:p>
    <w:p w:rsidR="00D24CBA" w:rsidRPr="00D24CBA" w:rsidRDefault="00D24CBA" w:rsidP="00D24CBA">
      <w:pPr>
        <w:pStyle w:val="3fze"/>
        <w:rPr>
          <w:b/>
          <w:u w:val="single"/>
        </w:rPr>
      </w:pPr>
      <w:bookmarkStart w:id="131" w:name="_Toc371569075"/>
      <w:bookmarkStart w:id="132" w:name="_Toc371594503"/>
      <w:bookmarkStart w:id="133" w:name="_Toc379374736"/>
      <w:bookmarkStart w:id="134" w:name="_Toc384210894"/>
      <w:r w:rsidRPr="00D24CBA">
        <w:rPr>
          <w:b/>
        </w:rPr>
        <w:t>Zahraniční seznam dodavatelů</w:t>
      </w:r>
      <w:bookmarkEnd w:id="131"/>
      <w:bookmarkEnd w:id="132"/>
      <w:bookmarkEnd w:id="133"/>
      <w:bookmarkEnd w:id="134"/>
    </w:p>
    <w:p w:rsidR="00D24CBA" w:rsidRPr="009F2112" w:rsidRDefault="009F2112" w:rsidP="00687BB2">
      <w:pPr>
        <w:pStyle w:val="3fze"/>
        <w:numPr>
          <w:ilvl w:val="0"/>
          <w:numId w:val="15"/>
        </w:numPr>
        <w:rPr>
          <w:b/>
          <w:u w:val="single"/>
        </w:rPr>
      </w:pPr>
      <w:r w:rsidRPr="00AC52C0">
        <w:rPr>
          <w:rFonts w:cs="Arial"/>
          <w:szCs w:val="22"/>
        </w:rPr>
        <w:t>Použití výpisu ze zahraničního seznamu dodavatelů</w:t>
      </w:r>
    </w:p>
    <w:p w:rsidR="009F2112" w:rsidRDefault="009F2112" w:rsidP="009F2112">
      <w:pPr>
        <w:pStyle w:val="3fze"/>
        <w:numPr>
          <w:ilvl w:val="0"/>
          <w:numId w:val="0"/>
        </w:numPr>
      </w:pPr>
      <w:r w:rsidRPr="00941C84">
        <w:t xml:space="preserve">Zadavatel v souladu s § 143 zákona přijme výpis ze zahraničního seznamu kvalifikovaných dodavatelů (dále jen „zahraniční seznam“), popřípadě příslušný zahraniční certifikát, které jsou vydávány ve státě, který je součástí Evropského hospodářského prostoru, nebo jiném státě, stanoví-li tak mezinárodní smlouva uzavřená Evropskou unií nebo Českou republikou, a to pouze pokud byl tento výpis či zahraniční certifikát vydán ve státě, v němž má </w:t>
      </w:r>
      <w:r>
        <w:t>dodavatel</w:t>
      </w:r>
      <w:r w:rsidRPr="00941C84">
        <w:t xml:space="preserve"> sídlo či místo podnikání, popřípadě bydliště. Výpis ze zahraničního seznamu, popř. příslušný zahraniční certifikát předkládá zahraniční </w:t>
      </w:r>
      <w:r>
        <w:t>dodavatel</w:t>
      </w:r>
      <w:r w:rsidRPr="00941C84">
        <w:t xml:space="preserve"> v původním jazyce s připojením jejich úředně ověřeného překladu do českého jazyka, pokud mezinárodní smlouva, kterou je Česká republika vázána, nestanoví jinak. Povinnost připojit k dokladům úředně ověřený překlad do českého jazyka se nevztahuje na doklady ve slovenském jazyce. Z výpisu ze zahraničního seznamu nebo zahraničního certifikátu musí vyplývat prokázání níže uvedených kvalifikačních předpokladů v úrovni a rozsahu, tak jak si je zadavatel vymezil, tj.</w:t>
      </w:r>
    </w:p>
    <w:p w:rsidR="009F2112" w:rsidRPr="00941C84" w:rsidRDefault="009F2112" w:rsidP="00687BB2">
      <w:pPr>
        <w:numPr>
          <w:ilvl w:val="0"/>
          <w:numId w:val="16"/>
        </w:numPr>
        <w:spacing w:after="120"/>
        <w:ind w:left="714" w:hanging="357"/>
      </w:pPr>
      <w:r w:rsidRPr="00941C84">
        <w:t>základních kvalifikačních předpokladů, které jsou v příslušném státě obdobou kvalifikačních předpokladů podle § 53 odst. 1 nebo 2 zákona,</w:t>
      </w:r>
    </w:p>
    <w:p w:rsidR="009F2112" w:rsidRPr="00941C84" w:rsidRDefault="009F2112" w:rsidP="00687BB2">
      <w:pPr>
        <w:numPr>
          <w:ilvl w:val="0"/>
          <w:numId w:val="16"/>
        </w:numPr>
        <w:spacing w:after="120"/>
        <w:ind w:left="714" w:hanging="357"/>
      </w:pPr>
      <w:r w:rsidRPr="00941C84">
        <w:t>profesních kvalifikačních předpokladů, které jsou v příslušném státě obdobou kvalifikačních předpokladů podle § 54 písm. a) až d) zákona nebo,</w:t>
      </w:r>
    </w:p>
    <w:p w:rsidR="009F2112" w:rsidRDefault="009F2112" w:rsidP="00687BB2">
      <w:pPr>
        <w:numPr>
          <w:ilvl w:val="0"/>
          <w:numId w:val="16"/>
        </w:numPr>
        <w:spacing w:after="120"/>
        <w:ind w:left="714" w:hanging="357"/>
      </w:pPr>
      <w:r w:rsidRPr="00941C84">
        <w:t>technických kvalifikačních předpokladů, které jsou v příslušném státě obdobou kvalifikačních předpokladů podle § 56 odst. 1, jde-li o dodávky, § 56 odst. 2 písm. a), c) až h), jde-li o služby, a § 56 odst. 3 písm. a) až c) a písm. e) a f), jde-li o stavební práce.</w:t>
      </w:r>
    </w:p>
    <w:p w:rsidR="009F2112" w:rsidRDefault="009F2112" w:rsidP="00687BB2">
      <w:pPr>
        <w:pStyle w:val="3fze"/>
        <w:numPr>
          <w:ilvl w:val="0"/>
          <w:numId w:val="15"/>
        </w:numPr>
        <w:rPr>
          <w:rFonts w:cs="Arial"/>
          <w:szCs w:val="22"/>
        </w:rPr>
      </w:pPr>
      <w:r w:rsidRPr="00646078">
        <w:rPr>
          <w:rFonts w:cs="Arial"/>
          <w:szCs w:val="22"/>
        </w:rPr>
        <w:lastRenderedPageBreak/>
        <w:t>Stáří výpisu ze zahraničního seznamu dodavatelů a platnost výpisu</w:t>
      </w:r>
    </w:p>
    <w:p w:rsidR="009F2112" w:rsidRPr="009F2112" w:rsidRDefault="009F2112" w:rsidP="00687BB2">
      <w:pPr>
        <w:numPr>
          <w:ilvl w:val="0"/>
          <w:numId w:val="16"/>
        </w:numPr>
        <w:spacing w:after="120"/>
        <w:ind w:left="714" w:hanging="357"/>
      </w:pPr>
      <w:r w:rsidRPr="00F31382">
        <w:t>Výpis ze zahraničního sez</w:t>
      </w:r>
      <w:r>
        <w:t xml:space="preserve">namu nesmí být starší 3 měsíce. </w:t>
      </w:r>
      <w:r w:rsidRPr="00F31382">
        <w:t>Zahraniční certifikát musí být platný k poslednímu dni lhůty pro prokázání splnění kvalifikace.</w:t>
      </w:r>
    </w:p>
    <w:p w:rsidR="009F2112" w:rsidRDefault="009F2112" w:rsidP="00687BB2">
      <w:pPr>
        <w:pStyle w:val="3fze"/>
        <w:numPr>
          <w:ilvl w:val="0"/>
          <w:numId w:val="15"/>
        </w:numPr>
        <w:rPr>
          <w:rFonts w:cs="Arial"/>
          <w:szCs w:val="22"/>
        </w:rPr>
      </w:pPr>
      <w:r w:rsidRPr="00AC52C0">
        <w:rPr>
          <w:rFonts w:cs="Arial"/>
          <w:szCs w:val="22"/>
        </w:rPr>
        <w:t>Požadavek na doložení dalších dokumentů</w:t>
      </w:r>
    </w:p>
    <w:p w:rsidR="009F2112" w:rsidRDefault="009F2112" w:rsidP="00687BB2">
      <w:pPr>
        <w:numPr>
          <w:ilvl w:val="0"/>
          <w:numId w:val="16"/>
        </w:numPr>
        <w:spacing w:after="120"/>
        <w:ind w:left="714" w:hanging="357"/>
      </w:pPr>
      <w:r w:rsidRPr="00F31382">
        <w:t xml:space="preserve">Výpis ze zahraničního seznamu či zahraniční certifikát za podmínek stanovených zákonem nahrazuje splnění kvalifikace podle výše uvedených ustanovení, popřípadě splnění její příslušné části. </w:t>
      </w:r>
    </w:p>
    <w:p w:rsidR="009F2112" w:rsidRDefault="009F2112" w:rsidP="009F2112">
      <w:pPr>
        <w:pStyle w:val="3fze"/>
        <w:rPr>
          <w:b/>
        </w:rPr>
      </w:pPr>
      <w:bookmarkStart w:id="135" w:name="_Toc371569076"/>
      <w:bookmarkStart w:id="136" w:name="_Toc371594504"/>
      <w:bookmarkStart w:id="137" w:name="_Toc379374737"/>
      <w:bookmarkStart w:id="138" w:name="_Toc384210895"/>
      <w:r w:rsidRPr="009F2112">
        <w:rPr>
          <w:b/>
        </w:rPr>
        <w:t>Forma předložení dokladů prokazujících splnění kvalifikace včetně jejich stáří</w:t>
      </w:r>
      <w:bookmarkEnd w:id="135"/>
      <w:bookmarkEnd w:id="136"/>
      <w:bookmarkEnd w:id="137"/>
      <w:bookmarkEnd w:id="138"/>
    </w:p>
    <w:p w:rsidR="009F2112" w:rsidRPr="001A135E" w:rsidRDefault="009F2112" w:rsidP="009F2112">
      <w:r w:rsidRPr="00F31382">
        <w:t xml:space="preserve">Nestanoví-li zákon jinak, předkládá </w:t>
      </w:r>
      <w:r>
        <w:t>dodavatel</w:t>
      </w:r>
      <w:r w:rsidRPr="00F31382">
        <w:t xml:space="preserve"> </w:t>
      </w:r>
      <w:r>
        <w:t xml:space="preserve">originály nebo ověřené </w:t>
      </w:r>
      <w:r w:rsidRPr="00F31382">
        <w:t xml:space="preserve">kopie dokladů prokazujících splnění kvalifikace. </w:t>
      </w:r>
    </w:p>
    <w:p w:rsidR="009F2112" w:rsidRPr="00646078" w:rsidRDefault="009F2112" w:rsidP="009F2112">
      <w:bookmarkStart w:id="139" w:name="_Toc283637780"/>
      <w:bookmarkStart w:id="140" w:name="_Toc284835813"/>
      <w:bookmarkStart w:id="141" w:name="_Toc285793975"/>
      <w:bookmarkStart w:id="142" w:name="_Toc317610240"/>
      <w:r w:rsidRPr="00646078">
        <w:t xml:space="preserve">V případech, kdy se splnění kvalifikace </w:t>
      </w:r>
      <w:r>
        <w:t>dodavatelem</w:t>
      </w:r>
      <w:r w:rsidRPr="00646078">
        <w:t xml:space="preserve"> prokazuje předložením čestného prohlášení, musí takové prohlášení obsahovat zadavatelem požadované údaje a musí být podepsáno osobou oprávněnou jednat jménem či za </w:t>
      </w:r>
      <w:r>
        <w:t>dodavatele</w:t>
      </w:r>
      <w:r w:rsidRPr="00646078">
        <w:t xml:space="preserve">. Pokud za </w:t>
      </w:r>
      <w:r>
        <w:t>dodavatele</w:t>
      </w:r>
      <w:r w:rsidRPr="00646078">
        <w:t xml:space="preserve"> jedná zmocněnec na základě plné moci, musí být v nabídce předložena plná moc v originále nebo v úředně ověřené kopii.</w:t>
      </w:r>
      <w:bookmarkEnd w:id="139"/>
      <w:bookmarkEnd w:id="140"/>
      <w:bookmarkEnd w:id="141"/>
      <w:bookmarkEnd w:id="142"/>
    </w:p>
    <w:p w:rsidR="009F2112" w:rsidRPr="009F2112" w:rsidRDefault="009F2112" w:rsidP="009F2112">
      <w:pPr>
        <w:rPr>
          <w:b/>
        </w:rPr>
      </w:pPr>
      <w:bookmarkStart w:id="143" w:name="_Toc283637781"/>
      <w:bookmarkStart w:id="144" w:name="_Toc284835814"/>
      <w:bookmarkStart w:id="145" w:name="_Toc285793976"/>
      <w:bookmarkStart w:id="146" w:name="_Toc317610241"/>
      <w:r w:rsidRPr="00646078">
        <w:t>Doklady prokazující splnění základních kvalifikačních předpokladů a výpis z obchodního rejstříku nesmějí být ke dni podání nabídky starší 90 dnů.</w:t>
      </w:r>
      <w:bookmarkEnd w:id="143"/>
      <w:bookmarkEnd w:id="144"/>
      <w:bookmarkEnd w:id="145"/>
      <w:bookmarkEnd w:id="146"/>
    </w:p>
    <w:p w:rsidR="009F2112" w:rsidRDefault="009F2112" w:rsidP="009F2112">
      <w:pPr>
        <w:pStyle w:val="3fze"/>
        <w:rPr>
          <w:b/>
        </w:rPr>
      </w:pPr>
      <w:bookmarkStart w:id="147" w:name="_Toc371569077"/>
      <w:bookmarkStart w:id="148" w:name="_Toc371594505"/>
      <w:bookmarkStart w:id="149" w:name="_Toc379374738"/>
      <w:bookmarkStart w:id="150" w:name="_Toc384210896"/>
      <w:r w:rsidRPr="009F2112">
        <w:rPr>
          <w:b/>
        </w:rPr>
        <w:t>Změny v</w:t>
      </w:r>
      <w:r>
        <w:rPr>
          <w:b/>
        </w:rPr>
        <w:t> </w:t>
      </w:r>
      <w:r w:rsidRPr="009F2112">
        <w:rPr>
          <w:b/>
        </w:rPr>
        <w:t>kvalifikaci</w:t>
      </w:r>
      <w:bookmarkEnd w:id="147"/>
      <w:bookmarkEnd w:id="148"/>
      <w:bookmarkEnd w:id="149"/>
      <w:bookmarkEnd w:id="150"/>
    </w:p>
    <w:p w:rsidR="009F2112" w:rsidRDefault="009F2112" w:rsidP="009F2112">
      <w:r w:rsidRPr="00646078">
        <w:t>Dojde-li do doby rozhodnutí o výběru nejvhodnější nabídky k jakékoliv změně v kvalifikaci uchazeče, která by jinak znamenala nesplnění kvalifikace podle § 60 zákona, je uchazeč povinen nejpozději do 7 pracovních dnů tuto skutečnost zadavateli písemně oznámit. Uchazeč je povinen předložit potřebné dokumenty prokazující splnění kvalifikace v plném rozsahu do 10 pracovních dnů od oznámení skutečnosti uvedené v předchozí větě. Tato povinnost se vztahuje obdobně na uchazeče, se kterým je v souladu s rozhodnutím zadavatele podle § 81 zákona možné uzavřít smlouvu, a to až do doby uzavření smlouvy. V takovém případě musí uchazeč, s nímž zadavatel uzavírá smlouvu, předložit potřebné dokumenty prokazující splnění kvalifikace v plném rozsahu nejpozději při uzavření smlouvy</w:t>
      </w:r>
    </w:p>
    <w:p w:rsidR="009F2112" w:rsidRDefault="009F2112" w:rsidP="009F2112">
      <w:pPr>
        <w:pStyle w:val="02-ODST-2"/>
        <w:rPr>
          <w:b/>
        </w:rPr>
      </w:pPr>
      <w:bookmarkStart w:id="151" w:name="_Toc285613314"/>
      <w:bookmarkStart w:id="152" w:name="_Toc298336343"/>
      <w:bookmarkStart w:id="153" w:name="_Toc298338785"/>
      <w:bookmarkStart w:id="154" w:name="_Ref328468693"/>
      <w:bookmarkStart w:id="155" w:name="_Ref328468783"/>
      <w:bookmarkStart w:id="156" w:name="_Ref328468850"/>
      <w:bookmarkStart w:id="157" w:name="_Toc384210898"/>
      <w:r w:rsidRPr="009F2112">
        <w:rPr>
          <w:b/>
        </w:rPr>
        <w:t>Základní kvalifikační předpoklady dle § 53 zákona</w:t>
      </w:r>
      <w:bookmarkEnd w:id="151"/>
      <w:bookmarkEnd w:id="152"/>
      <w:bookmarkEnd w:id="153"/>
      <w:bookmarkEnd w:id="154"/>
      <w:bookmarkEnd w:id="155"/>
      <w:bookmarkEnd w:id="156"/>
      <w:bookmarkEnd w:id="157"/>
    </w:p>
    <w:p w:rsidR="009F2112" w:rsidRDefault="009F2112" w:rsidP="009F2112">
      <w:pPr>
        <w:pStyle w:val="02-ODST-2"/>
        <w:numPr>
          <w:ilvl w:val="0"/>
          <w:numId w:val="0"/>
        </w:numPr>
        <w:rPr>
          <w:rFonts w:cs="Arial"/>
        </w:rPr>
      </w:pPr>
      <w:r>
        <w:rPr>
          <w:rFonts w:cs="Arial"/>
        </w:rPr>
        <w:t>Dodavatel</w:t>
      </w:r>
      <w:r w:rsidRPr="00733607">
        <w:rPr>
          <w:rFonts w:cs="Arial"/>
        </w:rPr>
        <w:t xml:space="preserve"> prokáže splnění základních kvalifikačních předpokladů stanovených v § 53 odst. 1 zákona</w:t>
      </w:r>
      <w:r>
        <w:rPr>
          <w:rFonts w:cs="Arial"/>
        </w:rPr>
        <w:t>.</w:t>
      </w:r>
    </w:p>
    <w:p w:rsidR="009F2112" w:rsidRDefault="009F2112" w:rsidP="009F2112">
      <w:pPr>
        <w:pStyle w:val="02-ODST-2"/>
        <w:numPr>
          <w:ilvl w:val="0"/>
          <w:numId w:val="0"/>
        </w:numPr>
        <w:rPr>
          <w:rFonts w:cs="Arial"/>
        </w:rPr>
      </w:pPr>
      <w:r>
        <w:rPr>
          <w:rFonts w:cs="Arial"/>
        </w:rPr>
        <w:t>Základní kvalifikační předpoklady splňuje dodavatel, který:</w:t>
      </w:r>
    </w:p>
    <w:p w:rsidR="009F2112" w:rsidRPr="00733607" w:rsidRDefault="009F2112" w:rsidP="00687BB2">
      <w:pPr>
        <w:numPr>
          <w:ilvl w:val="0"/>
          <w:numId w:val="10"/>
        </w:numPr>
        <w:tabs>
          <w:tab w:val="clear" w:pos="1080"/>
          <w:tab w:val="num" w:pos="360"/>
        </w:tabs>
        <w:ind w:left="360"/>
        <w:rPr>
          <w:rFonts w:cs="Arial"/>
        </w:rPr>
      </w:pPr>
      <w:r w:rsidRPr="00733607">
        <w:rPr>
          <w:rFonts w:cs="Arial"/>
        </w:rPr>
        <w:t>nebyl pravomocně odsouzen pro trestný čin spáchaný ve prospěch organizované zločinecké skupiny, trestný čin účasti na organizované zločinecké skupině, legalizace výnosů z trestné činnosti, podílnictví, přijímání úplatku, podpl</w:t>
      </w:r>
      <w:r>
        <w:rPr>
          <w:rFonts w:cs="Arial"/>
        </w:rPr>
        <w:t>a</w:t>
      </w:r>
      <w:r w:rsidRPr="00733607">
        <w:rPr>
          <w:rFonts w:cs="Arial"/>
        </w:rPr>
        <w:t xml:space="preserve">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splňovat </w:t>
      </w:r>
      <w:r>
        <w:rPr>
          <w:rFonts w:cs="Arial"/>
        </w:rPr>
        <w:t xml:space="preserve">jak tato právnická osoba, tak její </w:t>
      </w:r>
      <w:r w:rsidRPr="00733607">
        <w:rPr>
          <w:rFonts w:cs="Arial"/>
        </w:rPr>
        <w:t xml:space="preserve">statutární orgán nebo každý člen statutárního orgánu, a je-li statutárním orgánem </w:t>
      </w:r>
      <w:r>
        <w:rPr>
          <w:rFonts w:cs="Arial"/>
        </w:rPr>
        <w:t>dodavatele</w:t>
      </w:r>
      <w:r w:rsidRPr="00733607">
        <w:rPr>
          <w:rFonts w:cs="Arial"/>
        </w:rPr>
        <w:t xml:space="preserve"> či členem statutárního orgánu </w:t>
      </w:r>
      <w:r>
        <w:rPr>
          <w:rFonts w:cs="Arial"/>
        </w:rPr>
        <w:t>dodavatel</w:t>
      </w:r>
      <w:r w:rsidRPr="00733607">
        <w:rPr>
          <w:rFonts w:cs="Arial"/>
        </w:rPr>
        <w:t xml:space="preserve">e právnická osoba, musí tento předpoklad splňovat </w:t>
      </w:r>
      <w:r>
        <w:rPr>
          <w:rFonts w:cs="Arial"/>
        </w:rPr>
        <w:t xml:space="preserve">jak tato právnická osoba, tak její </w:t>
      </w:r>
      <w:r w:rsidRPr="00733607">
        <w:rPr>
          <w:rFonts w:cs="Arial"/>
        </w:rPr>
        <w:t xml:space="preserve">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w:t>
      </w:r>
      <w:r>
        <w:rPr>
          <w:rFonts w:cs="Arial"/>
        </w:rPr>
        <w:t>dodavatel</w:t>
      </w:r>
      <w:r w:rsidRPr="00733607">
        <w:rPr>
          <w:rFonts w:cs="Arial"/>
        </w:rPr>
        <w:t xml:space="preserve"> splňovat jak ve vztahu k území České republiky, tak k zemi svého sídla, místa podnikání či bydliště,</w:t>
      </w:r>
    </w:p>
    <w:p w:rsidR="009F2112" w:rsidRPr="00733607" w:rsidRDefault="009F2112" w:rsidP="00687BB2">
      <w:pPr>
        <w:numPr>
          <w:ilvl w:val="0"/>
          <w:numId w:val="10"/>
        </w:numPr>
        <w:tabs>
          <w:tab w:val="clear" w:pos="1080"/>
          <w:tab w:val="num" w:pos="360"/>
        </w:tabs>
        <w:ind w:left="360"/>
        <w:rPr>
          <w:rFonts w:cs="Arial"/>
        </w:rPr>
      </w:pPr>
      <w:r w:rsidRPr="00733607">
        <w:rPr>
          <w:rFonts w:cs="Arial"/>
        </w:rPr>
        <w:t>nebyl pravomocně odsouzen pro trestný čin, je</w:t>
      </w:r>
      <w:r>
        <w:rPr>
          <w:rFonts w:cs="Arial"/>
        </w:rPr>
        <w:t>hož skutková podstata souvisí s </w:t>
      </w:r>
      <w:r w:rsidRPr="00733607">
        <w:rPr>
          <w:rFonts w:cs="Arial"/>
        </w:rPr>
        <w:t xml:space="preserve">předmětem podnikání </w:t>
      </w:r>
      <w:r>
        <w:rPr>
          <w:rFonts w:cs="Arial"/>
        </w:rPr>
        <w:t>dodavatel</w:t>
      </w:r>
      <w:r w:rsidRPr="00733607">
        <w:rPr>
          <w:rFonts w:cs="Arial"/>
        </w:rPr>
        <w:t>e podle zvláštních</w:t>
      </w:r>
      <w:r>
        <w:rPr>
          <w:rFonts w:cs="Arial"/>
        </w:rPr>
        <w:t xml:space="preserve"> právních předpisů nebo došlo k </w:t>
      </w:r>
      <w:r w:rsidRPr="00733607">
        <w:rPr>
          <w:rFonts w:cs="Arial"/>
        </w:rPr>
        <w:t xml:space="preserve">zahlazení odsouzení za spáchání takového trestného činu; jde-li o právnickou osobu, musí tuto podmínku splňovat </w:t>
      </w:r>
      <w:r>
        <w:rPr>
          <w:rFonts w:cs="Arial"/>
        </w:rPr>
        <w:t xml:space="preserve">jak tato právnická osoba, tak její </w:t>
      </w:r>
      <w:r w:rsidRPr="00733607">
        <w:rPr>
          <w:rFonts w:cs="Arial"/>
        </w:rPr>
        <w:t xml:space="preserve">statutární orgán nebo každý člen statutárního orgánu, a je-li statutárním orgánem </w:t>
      </w:r>
      <w:r>
        <w:rPr>
          <w:rFonts w:cs="Arial"/>
        </w:rPr>
        <w:t>dodavatel</w:t>
      </w:r>
      <w:r w:rsidRPr="00733607">
        <w:rPr>
          <w:rFonts w:cs="Arial"/>
        </w:rPr>
        <w:t xml:space="preserve">e či členem statutárního orgánu </w:t>
      </w:r>
      <w:r>
        <w:rPr>
          <w:rFonts w:cs="Arial"/>
        </w:rPr>
        <w:t>dodavatel</w:t>
      </w:r>
      <w:r w:rsidRPr="00733607">
        <w:rPr>
          <w:rFonts w:cs="Arial"/>
        </w:rPr>
        <w:t xml:space="preserve">e právnická osoba, musí tento předpoklad splňovat </w:t>
      </w:r>
      <w:r>
        <w:rPr>
          <w:rFonts w:cs="Arial"/>
        </w:rPr>
        <w:t xml:space="preserve">jak tato právnická osoba, tak její </w:t>
      </w:r>
      <w:r w:rsidRPr="00733607">
        <w:rPr>
          <w:rFonts w:cs="Arial"/>
        </w:rPr>
        <w:t xml:space="preserve">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w:t>
      </w:r>
      <w:r>
        <w:rPr>
          <w:rFonts w:cs="Arial"/>
        </w:rPr>
        <w:t>dodavatel</w:t>
      </w:r>
      <w:r w:rsidRPr="00733607">
        <w:rPr>
          <w:rFonts w:cs="Arial"/>
        </w:rPr>
        <w:t xml:space="preserve"> splňovat jak ve vztahu k území České republiky, tak k zemi svého sídla, místa podnikání či bydliště,</w:t>
      </w:r>
    </w:p>
    <w:p w:rsidR="009F2112" w:rsidRPr="00733607" w:rsidRDefault="009F2112" w:rsidP="00687BB2">
      <w:pPr>
        <w:keepLines/>
        <w:numPr>
          <w:ilvl w:val="0"/>
          <w:numId w:val="10"/>
        </w:numPr>
        <w:tabs>
          <w:tab w:val="clear" w:pos="1080"/>
          <w:tab w:val="num" w:pos="360"/>
        </w:tabs>
        <w:ind w:left="357" w:hanging="357"/>
        <w:rPr>
          <w:rFonts w:cs="Arial"/>
        </w:rPr>
      </w:pPr>
      <w:r w:rsidRPr="00733607">
        <w:rPr>
          <w:rFonts w:cs="Arial"/>
        </w:rPr>
        <w:lastRenderedPageBreak/>
        <w:t>v posledních 3 letech nenaplnil skutkovou podstatu jednání nekalé soutěže formou podplácení podle zvláštního právního předpisu,</w:t>
      </w:r>
    </w:p>
    <w:p w:rsidR="009F2112" w:rsidRPr="00733607" w:rsidRDefault="009F2112" w:rsidP="00687BB2">
      <w:pPr>
        <w:keepLines/>
        <w:numPr>
          <w:ilvl w:val="0"/>
          <w:numId w:val="10"/>
        </w:numPr>
        <w:tabs>
          <w:tab w:val="clear" w:pos="1080"/>
          <w:tab w:val="num" w:pos="360"/>
        </w:tabs>
        <w:ind w:left="357" w:hanging="357"/>
        <w:rPr>
          <w:rFonts w:cs="Arial"/>
        </w:rPr>
      </w:pPr>
      <w:r w:rsidRPr="00733607">
        <w:rPr>
          <w:rFonts w:cs="Arial"/>
        </w:rPr>
        <w:t>vůči jehož majetku neprobíhá nebo v posledních 3 letech n</w:t>
      </w:r>
      <w:r>
        <w:rPr>
          <w:rFonts w:cs="Arial"/>
        </w:rPr>
        <w:t>eproběhlo insolvenční řízení, v </w:t>
      </w:r>
      <w:r w:rsidRPr="00733607">
        <w:rPr>
          <w:rFonts w:cs="Arial"/>
        </w:rPr>
        <w:t>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9F2112" w:rsidRPr="00733607" w:rsidRDefault="009F2112" w:rsidP="00687BB2">
      <w:pPr>
        <w:numPr>
          <w:ilvl w:val="0"/>
          <w:numId w:val="10"/>
        </w:numPr>
        <w:tabs>
          <w:tab w:val="clear" w:pos="1080"/>
          <w:tab w:val="num" w:pos="360"/>
        </w:tabs>
        <w:ind w:left="360"/>
        <w:rPr>
          <w:rFonts w:cs="Arial"/>
        </w:rPr>
      </w:pPr>
      <w:r w:rsidRPr="00733607">
        <w:rPr>
          <w:rFonts w:cs="Arial"/>
        </w:rPr>
        <w:t>není v likvidaci,</w:t>
      </w:r>
    </w:p>
    <w:p w:rsidR="009F2112" w:rsidRPr="00733607" w:rsidRDefault="009F2112" w:rsidP="00687BB2">
      <w:pPr>
        <w:numPr>
          <w:ilvl w:val="0"/>
          <w:numId w:val="10"/>
        </w:numPr>
        <w:tabs>
          <w:tab w:val="clear" w:pos="1080"/>
          <w:tab w:val="num" w:pos="360"/>
        </w:tabs>
        <w:ind w:left="360"/>
        <w:rPr>
          <w:rFonts w:cs="Arial"/>
        </w:rPr>
      </w:pPr>
      <w:r w:rsidRPr="00733607">
        <w:rPr>
          <w:rFonts w:cs="Arial"/>
        </w:rPr>
        <w:t xml:space="preserve">nemá v evidenci daní zachyceny daňové nedoplatky, a </w:t>
      </w:r>
      <w:r>
        <w:rPr>
          <w:rFonts w:cs="Arial"/>
        </w:rPr>
        <w:t>to jak v České republice, tak v </w:t>
      </w:r>
      <w:r w:rsidRPr="00733607">
        <w:rPr>
          <w:rFonts w:cs="Arial"/>
        </w:rPr>
        <w:t xml:space="preserve">zemi sídla, místa podnikání či bydliště </w:t>
      </w:r>
      <w:r>
        <w:rPr>
          <w:rFonts w:cs="Arial"/>
        </w:rPr>
        <w:t>dodavatel</w:t>
      </w:r>
      <w:r w:rsidRPr="00733607">
        <w:rPr>
          <w:rFonts w:cs="Arial"/>
        </w:rPr>
        <w:t>e,</w:t>
      </w:r>
    </w:p>
    <w:p w:rsidR="009F2112" w:rsidRPr="00733607" w:rsidRDefault="009F2112" w:rsidP="00687BB2">
      <w:pPr>
        <w:numPr>
          <w:ilvl w:val="0"/>
          <w:numId w:val="10"/>
        </w:numPr>
        <w:tabs>
          <w:tab w:val="clear" w:pos="1080"/>
          <w:tab w:val="num" w:pos="360"/>
        </w:tabs>
        <w:ind w:left="360"/>
        <w:rPr>
          <w:rFonts w:cs="Arial"/>
        </w:rPr>
      </w:pPr>
      <w:r w:rsidRPr="00733607">
        <w:rPr>
          <w:rFonts w:cs="Arial"/>
        </w:rPr>
        <w:t xml:space="preserve">nemá nedoplatek na pojistném a na penále na </w:t>
      </w:r>
      <w:r>
        <w:rPr>
          <w:rFonts w:cs="Arial"/>
        </w:rPr>
        <w:t>zdravotní pojištění, a to jak v </w:t>
      </w:r>
      <w:r w:rsidRPr="00733607">
        <w:rPr>
          <w:rFonts w:cs="Arial"/>
        </w:rPr>
        <w:t xml:space="preserve">České republice, tak v zemi sídla, místa podnikání či bydliště </w:t>
      </w:r>
      <w:r>
        <w:rPr>
          <w:rFonts w:cs="Arial"/>
        </w:rPr>
        <w:t>dodavatel</w:t>
      </w:r>
      <w:r w:rsidRPr="00733607">
        <w:rPr>
          <w:rFonts w:cs="Arial"/>
        </w:rPr>
        <w:t>e,</w:t>
      </w:r>
    </w:p>
    <w:p w:rsidR="009F2112" w:rsidRPr="00733607" w:rsidRDefault="009F2112" w:rsidP="00687BB2">
      <w:pPr>
        <w:numPr>
          <w:ilvl w:val="0"/>
          <w:numId w:val="10"/>
        </w:numPr>
        <w:tabs>
          <w:tab w:val="clear" w:pos="1080"/>
          <w:tab w:val="num" w:pos="360"/>
        </w:tabs>
        <w:ind w:left="360"/>
        <w:rPr>
          <w:rFonts w:cs="Arial"/>
        </w:rPr>
      </w:pPr>
      <w:r w:rsidRPr="00733607">
        <w:rPr>
          <w:rFonts w:cs="Arial"/>
        </w:rPr>
        <w:t xml:space="preserve">nemá nedoplatek na pojistném a na penále na sociální zabezpečení a příspěvku na státní politiku zaměstnanosti, a to jak v České republice, tak v zemi sídla, místa podnikání či bydliště </w:t>
      </w:r>
      <w:r>
        <w:rPr>
          <w:rFonts w:cs="Arial"/>
        </w:rPr>
        <w:t>dodavatel</w:t>
      </w:r>
      <w:r w:rsidRPr="00733607">
        <w:rPr>
          <w:rFonts w:cs="Arial"/>
        </w:rPr>
        <w:t>e,</w:t>
      </w:r>
    </w:p>
    <w:p w:rsidR="009F2112" w:rsidRPr="00733607" w:rsidRDefault="009F2112" w:rsidP="00687BB2">
      <w:pPr>
        <w:numPr>
          <w:ilvl w:val="0"/>
          <w:numId w:val="10"/>
        </w:numPr>
        <w:tabs>
          <w:tab w:val="clear" w:pos="1080"/>
          <w:tab w:val="num" w:pos="360"/>
        </w:tabs>
        <w:ind w:left="360"/>
        <w:rPr>
          <w:rFonts w:cs="Arial"/>
        </w:rPr>
      </w:pPr>
      <w:r>
        <w:rPr>
          <w:rFonts w:cs="Arial"/>
        </w:rPr>
        <w:t xml:space="preserve">nebyl v posledních 3 letech pravomocně disciplinárně potrestán či mu nebylo pravomocně uloženo kárné opatření podle zvláštních právních předpisů, je-li podle </w:t>
      </w:r>
      <w:r w:rsidRPr="00F31382">
        <w:rPr>
          <w:lang w:val="x-none" w:eastAsia="x-none"/>
        </w:rPr>
        <w:t>§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p>
    <w:p w:rsidR="009F2112" w:rsidRDefault="009F2112" w:rsidP="00687BB2">
      <w:pPr>
        <w:numPr>
          <w:ilvl w:val="0"/>
          <w:numId w:val="10"/>
        </w:numPr>
        <w:tabs>
          <w:tab w:val="clear" w:pos="1080"/>
          <w:tab w:val="num" w:pos="360"/>
        </w:tabs>
        <w:ind w:left="360"/>
        <w:rPr>
          <w:rFonts w:cs="Arial"/>
        </w:rPr>
      </w:pPr>
      <w:r>
        <w:rPr>
          <w:rFonts w:cs="Arial"/>
        </w:rPr>
        <w:t>není veden v rejstříku osob se zákazem plnění veřejných zakázek,</w:t>
      </w:r>
      <w:r w:rsidRPr="00733607">
        <w:rPr>
          <w:rFonts w:cs="Arial"/>
        </w:rPr>
        <w:t xml:space="preserve"> </w:t>
      </w:r>
    </w:p>
    <w:p w:rsidR="009F2112" w:rsidRPr="009F2112" w:rsidRDefault="009F2112" w:rsidP="00687BB2">
      <w:pPr>
        <w:numPr>
          <w:ilvl w:val="0"/>
          <w:numId w:val="10"/>
        </w:numPr>
        <w:tabs>
          <w:tab w:val="clear" w:pos="1080"/>
          <w:tab w:val="num" w:pos="360"/>
        </w:tabs>
        <w:ind w:left="360"/>
        <w:rPr>
          <w:rFonts w:cs="Arial"/>
        </w:rPr>
      </w:pPr>
      <w:r>
        <w:rPr>
          <w:rFonts w:cs="Arial"/>
        </w:rPr>
        <w:t>nebyla v posledních 3 letech pravomocně uložena pokuta za umožnění výkonu nelegální práce podle zvláštního právního předpisu.</w:t>
      </w:r>
    </w:p>
    <w:p w:rsidR="009F2112" w:rsidRPr="009F2112" w:rsidRDefault="009F2112" w:rsidP="009F2112">
      <w:pPr>
        <w:pStyle w:val="3fze"/>
        <w:rPr>
          <w:b/>
          <w:u w:val="single"/>
        </w:rPr>
      </w:pPr>
      <w:bookmarkStart w:id="158" w:name="_Toc329958011"/>
      <w:bookmarkStart w:id="159" w:name="_Toc371569080"/>
      <w:bookmarkStart w:id="160" w:name="_Toc371594508"/>
      <w:bookmarkStart w:id="161" w:name="_Toc379374741"/>
      <w:bookmarkStart w:id="162" w:name="_Toc384210899"/>
      <w:r w:rsidRPr="008C37A9">
        <w:t>Prokazování splnění základních kvalifikačních předpokladů</w:t>
      </w:r>
      <w:bookmarkEnd w:id="158"/>
      <w:bookmarkEnd w:id="159"/>
      <w:bookmarkEnd w:id="160"/>
      <w:bookmarkEnd w:id="161"/>
      <w:bookmarkEnd w:id="162"/>
    </w:p>
    <w:p w:rsidR="009F2112" w:rsidRDefault="009F2112" w:rsidP="007267AE">
      <w:pPr>
        <w:spacing w:after="120"/>
      </w:pPr>
      <w:r>
        <w:t>Dodavatel v souladu s § 53 odst. 3</w:t>
      </w:r>
      <w:r w:rsidRPr="00F70D52">
        <w:t xml:space="preserve"> zákona předloží doklady, jimiž prokáže splnění základních kvalifikačních předpokladů dle § 53 odst. 1 zákona, a to v následujícím rozsahu:</w:t>
      </w:r>
    </w:p>
    <w:p w:rsidR="009F2112" w:rsidRPr="009F2112" w:rsidRDefault="009F2112" w:rsidP="00687BB2">
      <w:pPr>
        <w:pStyle w:val="Odrky-psmena"/>
        <w:numPr>
          <w:ilvl w:val="0"/>
          <w:numId w:val="17"/>
        </w:numPr>
        <w:tabs>
          <w:tab w:val="clear" w:pos="720"/>
          <w:tab w:val="num" w:pos="1418"/>
        </w:tabs>
        <w:ind w:left="426"/>
        <w:rPr>
          <w:rFonts w:cs="Arial"/>
        </w:rPr>
      </w:pPr>
      <w:r w:rsidRPr="009F2112">
        <w:rPr>
          <w:rFonts w:cs="Arial"/>
        </w:rPr>
        <w:t>k prokázání kvalifikačního předpokladu dle § 53 odst. 1 písm. a) zákona výpis z evidence Rejstříku trestů, který nesmí být ke dni podání nabídky starší 90 kalendářních dnů. Jde-li o právnickou osobu, musí tento předpoklad splňovat jak tato právnická osoba, tak její statutární orgán nebo každý člen statutárního orgánu, a je-li statutárním orgánem uchazeče či členem statutárního orgánu uchazeče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uchazeče splňovat jak ve vztahu k území České republiky, tak k zemi svého sídla, místa podnikání či bydliště,</w:t>
      </w:r>
    </w:p>
    <w:p w:rsidR="009F2112" w:rsidRPr="008C37A9" w:rsidRDefault="009F2112" w:rsidP="00687BB2">
      <w:pPr>
        <w:pStyle w:val="Odrky-psmena"/>
        <w:numPr>
          <w:ilvl w:val="0"/>
          <w:numId w:val="17"/>
        </w:numPr>
        <w:tabs>
          <w:tab w:val="clear" w:pos="720"/>
          <w:tab w:val="num" w:pos="1418"/>
        </w:tabs>
        <w:ind w:left="426"/>
        <w:rPr>
          <w:rFonts w:cs="Arial"/>
        </w:rPr>
      </w:pPr>
      <w:r w:rsidRPr="008C37A9">
        <w:rPr>
          <w:rFonts w:cs="Arial"/>
        </w:rPr>
        <w:t xml:space="preserve">k prokázání kvalifikačního předpokladu dle § 53 odst. 1 písm. b) zákona výpis z evidence Rejstříku trestů, který nesmí být ke dni podání nabídky starší 90 kalendářních dnů. Jde-li o právnickou osobu, musí tento předpoklad splňovat jak tato právnická osoba, tak její statutární orgán nebo každý člen statutárního orgánu, a je-li statutárním orgánem uchazeče či členem statutárního orgánu uchazeče právnická osoba, musí tento předpoklad splňovat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uchazeče splňovat jak ve vztahu k území České republiky, tak k zemi svého sídla, místa podnikání či bydliště, </w:t>
      </w:r>
    </w:p>
    <w:p w:rsidR="009F2112" w:rsidRPr="008C37A9" w:rsidRDefault="009F2112" w:rsidP="00687BB2">
      <w:pPr>
        <w:pStyle w:val="Odrky-psmena"/>
        <w:numPr>
          <w:ilvl w:val="0"/>
          <w:numId w:val="17"/>
        </w:numPr>
        <w:tabs>
          <w:tab w:val="clear" w:pos="720"/>
          <w:tab w:val="num" w:pos="1418"/>
        </w:tabs>
        <w:ind w:left="426"/>
        <w:rPr>
          <w:rFonts w:cs="Arial"/>
        </w:rPr>
      </w:pPr>
      <w:r w:rsidRPr="008C37A9">
        <w:rPr>
          <w:rFonts w:cs="Arial"/>
        </w:rPr>
        <w:t xml:space="preserve">k prokázání kvalifikačního předpokladu dle § 53 odst. 1 písm. c) zákona čestné prohlášení, které nesmí být ke dni podání nabídky starší 90 kalendářních dnů. Čestné prohlášení musí být podepsané osobou oprávněnou jednat za </w:t>
      </w:r>
      <w:r>
        <w:rPr>
          <w:rFonts w:cs="Arial"/>
        </w:rPr>
        <w:t>dodavatele</w:t>
      </w:r>
      <w:r w:rsidRPr="008C37A9">
        <w:rPr>
          <w:rFonts w:cs="Arial"/>
        </w:rPr>
        <w:t xml:space="preserve">, </w:t>
      </w:r>
    </w:p>
    <w:p w:rsidR="009F2112" w:rsidRPr="008C37A9" w:rsidRDefault="009F2112" w:rsidP="00687BB2">
      <w:pPr>
        <w:pStyle w:val="Odrky-psmena"/>
        <w:numPr>
          <w:ilvl w:val="0"/>
          <w:numId w:val="17"/>
        </w:numPr>
        <w:tabs>
          <w:tab w:val="clear" w:pos="720"/>
          <w:tab w:val="num" w:pos="1418"/>
        </w:tabs>
        <w:ind w:left="426"/>
        <w:rPr>
          <w:rFonts w:cs="Arial"/>
        </w:rPr>
      </w:pPr>
      <w:r w:rsidRPr="008C37A9">
        <w:rPr>
          <w:rFonts w:cs="Arial"/>
        </w:rPr>
        <w:t xml:space="preserve">k prokázání kvalifikačního předpokladu dle § 53 odst. 1 písm. d) zákona čestné prohlášení, které nesmí být ke dni podání nabídky starší 90 kalendářních dnů. Čestné prohlášení musí být podepsané osobou oprávněnou jednat za </w:t>
      </w:r>
      <w:r>
        <w:rPr>
          <w:rFonts w:cs="Arial"/>
        </w:rPr>
        <w:t>dodavatele</w:t>
      </w:r>
      <w:r w:rsidRPr="008C37A9">
        <w:rPr>
          <w:rFonts w:cs="Arial"/>
        </w:rPr>
        <w:t xml:space="preserve">, </w:t>
      </w:r>
    </w:p>
    <w:p w:rsidR="009F2112" w:rsidRPr="008C37A9" w:rsidRDefault="009F2112" w:rsidP="00687BB2">
      <w:pPr>
        <w:pStyle w:val="Odrky-psmena"/>
        <w:numPr>
          <w:ilvl w:val="0"/>
          <w:numId w:val="17"/>
        </w:numPr>
        <w:tabs>
          <w:tab w:val="clear" w:pos="720"/>
          <w:tab w:val="num" w:pos="1418"/>
        </w:tabs>
        <w:ind w:left="426"/>
        <w:rPr>
          <w:rFonts w:cs="Arial"/>
        </w:rPr>
      </w:pPr>
      <w:r w:rsidRPr="008C37A9">
        <w:rPr>
          <w:rFonts w:cs="Arial"/>
        </w:rPr>
        <w:t xml:space="preserve">k prokázání kvalifikačního předpokladu dle § 53 odst. 1 písm. e) zákona čestné prohlášení, které nesmí být ke dni podání nabídky starší 90 kalendářních dnů. Čestné prohlášení musí být podepsané osobou oprávněnou jednat za </w:t>
      </w:r>
      <w:r>
        <w:rPr>
          <w:rFonts w:cs="Arial"/>
        </w:rPr>
        <w:t>dodavatele</w:t>
      </w:r>
      <w:r w:rsidRPr="008C37A9">
        <w:rPr>
          <w:rFonts w:cs="Arial"/>
        </w:rPr>
        <w:t xml:space="preserve">, </w:t>
      </w:r>
    </w:p>
    <w:p w:rsidR="009F2112" w:rsidRPr="008C37A9" w:rsidRDefault="009F2112" w:rsidP="00687BB2">
      <w:pPr>
        <w:pStyle w:val="Odrky-psmena"/>
        <w:numPr>
          <w:ilvl w:val="0"/>
          <w:numId w:val="17"/>
        </w:numPr>
        <w:tabs>
          <w:tab w:val="clear" w:pos="720"/>
          <w:tab w:val="num" w:pos="1418"/>
        </w:tabs>
        <w:ind w:left="426"/>
        <w:rPr>
          <w:rFonts w:cs="Arial"/>
        </w:rPr>
      </w:pPr>
      <w:r w:rsidRPr="008C37A9">
        <w:rPr>
          <w:rFonts w:cs="Arial"/>
        </w:rPr>
        <w:lastRenderedPageBreak/>
        <w:t xml:space="preserve">k prokázání kvalifikačního předpokladu dle § 53 odst. 1 písm. f) zákona potvrzení příslušného finančního úřadu a ve vztahu ke spotřební dani čestné prohlášení, které nesmějí být ke dni podání nabídky starší 90 kalendářních dnů. Čestné prohlášení musí být podepsané osobou oprávněnou jednat za </w:t>
      </w:r>
      <w:r>
        <w:rPr>
          <w:rFonts w:cs="Arial"/>
        </w:rPr>
        <w:t>dodavatele</w:t>
      </w:r>
      <w:r w:rsidRPr="008C37A9">
        <w:rPr>
          <w:rFonts w:cs="Arial"/>
        </w:rPr>
        <w:t xml:space="preserve">,  </w:t>
      </w:r>
    </w:p>
    <w:p w:rsidR="009F2112" w:rsidRPr="008C37A9" w:rsidRDefault="009F2112" w:rsidP="00687BB2">
      <w:pPr>
        <w:pStyle w:val="Odrky-psmena"/>
        <w:numPr>
          <w:ilvl w:val="0"/>
          <w:numId w:val="17"/>
        </w:numPr>
        <w:tabs>
          <w:tab w:val="clear" w:pos="720"/>
          <w:tab w:val="num" w:pos="1418"/>
        </w:tabs>
        <w:ind w:left="426"/>
        <w:rPr>
          <w:rFonts w:cs="Arial"/>
        </w:rPr>
      </w:pPr>
      <w:r w:rsidRPr="008C37A9">
        <w:rPr>
          <w:rFonts w:cs="Arial"/>
        </w:rPr>
        <w:t xml:space="preserve">k prokázání kvalifikačního předpokladu dle § 53 odst. 1 písm. g) zákona čestné prohlášení, které nesmí být ke dni podání nabídky starší 90 kalendářních dnů. Čestné prohlášení musí být podepsané osobou oprávněnou jednat za </w:t>
      </w:r>
      <w:r>
        <w:rPr>
          <w:rFonts w:cs="Arial"/>
        </w:rPr>
        <w:t>dodavatele</w:t>
      </w:r>
      <w:r w:rsidRPr="008C37A9">
        <w:rPr>
          <w:rFonts w:cs="Arial"/>
        </w:rPr>
        <w:t xml:space="preserve">, </w:t>
      </w:r>
    </w:p>
    <w:p w:rsidR="009F2112" w:rsidRPr="008C37A9" w:rsidRDefault="009F2112" w:rsidP="00687BB2">
      <w:pPr>
        <w:pStyle w:val="Odrky-psmena"/>
        <w:numPr>
          <w:ilvl w:val="0"/>
          <w:numId w:val="17"/>
        </w:numPr>
        <w:tabs>
          <w:tab w:val="clear" w:pos="720"/>
          <w:tab w:val="num" w:pos="1418"/>
        </w:tabs>
        <w:ind w:left="426"/>
        <w:rPr>
          <w:rFonts w:cs="Arial"/>
        </w:rPr>
      </w:pPr>
      <w:r w:rsidRPr="008C37A9">
        <w:rPr>
          <w:rFonts w:cs="Arial"/>
        </w:rPr>
        <w:t>k prokázání kvalifikačního předpokladu dle § 53 odst. 1 písm. h) zákona potvrzení příslušného orgánu či instituce, které nesmí být ke dni podání nabídky starší 90 kalendářních dnů,</w:t>
      </w:r>
    </w:p>
    <w:p w:rsidR="009F2112" w:rsidRPr="008C37A9" w:rsidRDefault="009F2112" w:rsidP="00687BB2">
      <w:pPr>
        <w:pStyle w:val="Odrky-psmena"/>
        <w:numPr>
          <w:ilvl w:val="0"/>
          <w:numId w:val="17"/>
        </w:numPr>
        <w:tabs>
          <w:tab w:val="clear" w:pos="720"/>
          <w:tab w:val="num" w:pos="1418"/>
        </w:tabs>
        <w:ind w:left="426"/>
        <w:rPr>
          <w:rFonts w:cs="Arial"/>
        </w:rPr>
      </w:pPr>
      <w:r w:rsidRPr="008C37A9">
        <w:rPr>
          <w:rFonts w:cs="Arial"/>
        </w:rPr>
        <w:t xml:space="preserve">k prokázání kvalifikačního předpokladu dle § 53 odst. 1 písm. i) zákona čestné prohlášení, které nesmí být ke dni podání nabídky  starší 90 kalendářních dnů. Čestné prohlášení musí být podepsané osobou oprávněnou jednat za </w:t>
      </w:r>
      <w:r>
        <w:rPr>
          <w:rFonts w:cs="Arial"/>
        </w:rPr>
        <w:t>dodavatele</w:t>
      </w:r>
      <w:r w:rsidRPr="008C37A9">
        <w:rPr>
          <w:rFonts w:cs="Arial"/>
        </w:rPr>
        <w:t>,</w:t>
      </w:r>
    </w:p>
    <w:p w:rsidR="009F2112" w:rsidRPr="008C37A9" w:rsidRDefault="009F2112" w:rsidP="00687BB2">
      <w:pPr>
        <w:pStyle w:val="Odrky-psmena"/>
        <w:numPr>
          <w:ilvl w:val="0"/>
          <w:numId w:val="17"/>
        </w:numPr>
        <w:tabs>
          <w:tab w:val="clear" w:pos="720"/>
          <w:tab w:val="num" w:pos="1418"/>
        </w:tabs>
        <w:ind w:left="426"/>
        <w:rPr>
          <w:rFonts w:cs="Arial"/>
        </w:rPr>
      </w:pPr>
      <w:r w:rsidRPr="008C37A9">
        <w:rPr>
          <w:rFonts w:cs="Arial"/>
        </w:rPr>
        <w:t xml:space="preserve">k prokázání kvalifikačního předpokladu dle § 53 odst. 1 písm. j) zákona čestné prohlášení, které nesmí být ke dni podání nabídky starší 90 kalendářních dnů. Čestné prohlášení musí být podepsané osobou oprávněnou jednat za </w:t>
      </w:r>
      <w:r>
        <w:rPr>
          <w:rFonts w:cs="Arial"/>
        </w:rPr>
        <w:t>dodavatele</w:t>
      </w:r>
      <w:r w:rsidRPr="008C37A9">
        <w:rPr>
          <w:rFonts w:cs="Arial"/>
        </w:rPr>
        <w:t>,</w:t>
      </w:r>
    </w:p>
    <w:p w:rsidR="009F2112" w:rsidRPr="007267AE" w:rsidRDefault="009F2112" w:rsidP="00687BB2">
      <w:pPr>
        <w:pStyle w:val="Odrky-psmena"/>
        <w:numPr>
          <w:ilvl w:val="0"/>
          <w:numId w:val="17"/>
        </w:numPr>
        <w:tabs>
          <w:tab w:val="clear" w:pos="720"/>
          <w:tab w:val="num" w:pos="1418"/>
        </w:tabs>
        <w:spacing w:after="120"/>
        <w:ind w:left="425" w:hanging="357"/>
        <w:rPr>
          <w:b/>
          <w:u w:val="single"/>
        </w:rPr>
      </w:pPr>
      <w:r w:rsidRPr="008C37A9">
        <w:rPr>
          <w:rFonts w:cs="Arial"/>
        </w:rPr>
        <w:t xml:space="preserve">k prokázání kvalifikačního předpokladu dle § 53 odst. 1 písm. k) zákona čestné prohlášení, které nesmí být ke dni podání nabídky starší 90 kalendářních dnů. Čestné prohlášení musí být podepsané osobou oprávněnou jednat za </w:t>
      </w:r>
      <w:r>
        <w:rPr>
          <w:rFonts w:cs="Arial"/>
        </w:rPr>
        <w:t>dodavatele</w:t>
      </w:r>
      <w:r w:rsidRPr="008C37A9">
        <w:rPr>
          <w:rFonts w:cs="Arial"/>
        </w:rPr>
        <w:t>,</w:t>
      </w:r>
    </w:p>
    <w:p w:rsidR="007267AE" w:rsidRDefault="007267AE" w:rsidP="007267AE">
      <w:pPr>
        <w:pStyle w:val="Odrky-psmena"/>
        <w:numPr>
          <w:ilvl w:val="0"/>
          <w:numId w:val="0"/>
        </w:numPr>
        <w:ind w:left="66"/>
      </w:pPr>
      <w:r>
        <w:t>Veškerá, v tomto ustanovení 7</w:t>
      </w:r>
      <w:r w:rsidRPr="008C37A9">
        <w:t xml:space="preserve">.2.1 uvedená čestná prohlášení, postačí předložit ve formě jednoho čestného prohlášení obsahujícího všechna požadovaná čestná prohlášení. Všechna čestná prohlášení popř. jedno čestné prohlášení obsahující všechna čestná prohlášení musí být </w:t>
      </w:r>
      <w:proofErr w:type="gramStart"/>
      <w:r w:rsidRPr="008C37A9">
        <w:t>podepsána(é) osobou</w:t>
      </w:r>
      <w:proofErr w:type="gramEnd"/>
      <w:r w:rsidRPr="008C37A9">
        <w:t xml:space="preserve"> oprávněnou jednat za </w:t>
      </w:r>
      <w:r>
        <w:t>dodavatele</w:t>
      </w:r>
      <w:r w:rsidRPr="008C37A9">
        <w:t>.</w:t>
      </w:r>
    </w:p>
    <w:p w:rsidR="007267AE" w:rsidRPr="007267AE" w:rsidRDefault="007267AE" w:rsidP="007267AE">
      <w:pPr>
        <w:pStyle w:val="02-ODST-2"/>
        <w:rPr>
          <w:b/>
          <w:u w:val="single"/>
        </w:rPr>
      </w:pPr>
      <w:bookmarkStart w:id="163" w:name="_Ref328468674"/>
      <w:bookmarkStart w:id="164" w:name="_Toc384210900"/>
      <w:r w:rsidRPr="007267AE">
        <w:rPr>
          <w:b/>
        </w:rPr>
        <w:t>Profesní kvalifikační předpoklady dle § 54 zákona</w:t>
      </w:r>
      <w:bookmarkEnd w:id="163"/>
      <w:bookmarkEnd w:id="164"/>
    </w:p>
    <w:p w:rsidR="007267AE" w:rsidRDefault="007267AE" w:rsidP="007267AE">
      <w:r w:rsidRPr="008C37A9">
        <w:t xml:space="preserve">Dle § 54 zákona splnění profesních kvalifikačních předpokladů prokáže </w:t>
      </w:r>
      <w:r>
        <w:t>dodavatel</w:t>
      </w:r>
      <w:r w:rsidRPr="008C37A9">
        <w:t>, který předloží:</w:t>
      </w:r>
    </w:p>
    <w:p w:rsidR="007267AE" w:rsidRPr="005E2094" w:rsidRDefault="007267AE" w:rsidP="00687BB2">
      <w:pPr>
        <w:numPr>
          <w:ilvl w:val="0"/>
          <w:numId w:val="18"/>
        </w:numPr>
        <w:tabs>
          <w:tab w:val="clear" w:pos="1080"/>
          <w:tab w:val="num" w:pos="360"/>
        </w:tabs>
        <w:ind w:left="360"/>
        <w:rPr>
          <w:rFonts w:cs="Arial"/>
        </w:rPr>
      </w:pPr>
      <w:r>
        <w:rPr>
          <w:rFonts w:cs="Arial"/>
        </w:rPr>
        <w:t xml:space="preserve">dle § 54 písm. a) zákona </w:t>
      </w:r>
      <w:r w:rsidRPr="00733607">
        <w:rPr>
          <w:rFonts w:cs="Arial"/>
        </w:rPr>
        <w:t>výpis z obchodního rejstříku, pokud je v něm zapsán, či výpisem z jiné obdobné evidence, pokud je v ní zapsán (tento výpis nesmí být k</w:t>
      </w:r>
      <w:r>
        <w:rPr>
          <w:rFonts w:cs="Arial"/>
        </w:rPr>
        <w:t>e dni podání nabídky</w:t>
      </w:r>
      <w:r w:rsidRPr="00733607">
        <w:rPr>
          <w:rFonts w:cs="Arial"/>
        </w:rPr>
        <w:t>  starší 90 kalendářních dnů)</w:t>
      </w:r>
      <w:r>
        <w:rPr>
          <w:rFonts w:cs="Arial"/>
        </w:rPr>
        <w:t>,</w:t>
      </w:r>
    </w:p>
    <w:p w:rsidR="007267AE" w:rsidRDefault="007267AE" w:rsidP="00687BB2">
      <w:pPr>
        <w:numPr>
          <w:ilvl w:val="0"/>
          <w:numId w:val="18"/>
        </w:numPr>
        <w:tabs>
          <w:tab w:val="clear" w:pos="1080"/>
          <w:tab w:val="num" w:pos="360"/>
        </w:tabs>
        <w:ind w:left="360"/>
        <w:rPr>
          <w:rFonts w:cs="Arial"/>
        </w:rPr>
      </w:pPr>
      <w:r w:rsidRPr="007267AE">
        <w:rPr>
          <w:rFonts w:cs="Arial"/>
        </w:rPr>
        <w:t>dle § 54 písm. b) zákona doklad o oprávnění k podnikání podle zvláštních právních předpisů v rozsahu odpovídajícím předmětu zakázky, resp. předmětu plnění na základě uzavřené smlouvy, zejména doklad prokazující příslušné živnostenské oprávnění či licenci.</w:t>
      </w:r>
    </w:p>
    <w:p w:rsidR="007267AE" w:rsidRDefault="007267AE" w:rsidP="007267AE">
      <w:pPr>
        <w:pStyle w:val="02-ODST-2"/>
        <w:rPr>
          <w:b/>
        </w:rPr>
      </w:pPr>
      <w:bookmarkStart w:id="165" w:name="_Toc285613317"/>
      <w:bookmarkStart w:id="166" w:name="_Toc298336346"/>
      <w:bookmarkStart w:id="167" w:name="_Toc298338788"/>
      <w:bookmarkStart w:id="168" w:name="_Ref328468632"/>
      <w:bookmarkStart w:id="169" w:name="_Ref328468823"/>
      <w:bookmarkStart w:id="170" w:name="_Ref328469885"/>
      <w:bookmarkStart w:id="171" w:name="_Toc384210901"/>
      <w:r w:rsidRPr="007267AE">
        <w:rPr>
          <w:b/>
        </w:rPr>
        <w:t>Technické kvalifikační předpoklady dle § 56 zákona</w:t>
      </w:r>
      <w:bookmarkEnd w:id="165"/>
      <w:bookmarkEnd w:id="166"/>
      <w:bookmarkEnd w:id="167"/>
      <w:bookmarkEnd w:id="168"/>
      <w:bookmarkEnd w:id="169"/>
      <w:bookmarkEnd w:id="170"/>
      <w:bookmarkEnd w:id="171"/>
    </w:p>
    <w:p w:rsidR="007267AE" w:rsidRDefault="007267AE" w:rsidP="007267AE">
      <w:pPr>
        <w:pStyle w:val="02-ODST-2"/>
        <w:numPr>
          <w:ilvl w:val="0"/>
          <w:numId w:val="0"/>
        </w:numPr>
        <w:rPr>
          <w:rFonts w:cs="Arial"/>
          <w:b/>
        </w:rPr>
      </w:pPr>
      <w:r w:rsidRPr="00115935">
        <w:rPr>
          <w:rFonts w:cs="Arial"/>
          <w:b/>
        </w:rPr>
        <w:t xml:space="preserve">Zadavatel požaduje prokázání splnění technického kvalifikačního předpokladu dle § 56 odst. </w:t>
      </w:r>
      <w:r>
        <w:rPr>
          <w:rFonts w:cs="Arial"/>
          <w:b/>
        </w:rPr>
        <w:t>2</w:t>
      </w:r>
      <w:r w:rsidRPr="00115935">
        <w:rPr>
          <w:rFonts w:cs="Arial"/>
          <w:b/>
        </w:rPr>
        <w:t xml:space="preserve"> písm. a) zákona.</w:t>
      </w:r>
    </w:p>
    <w:p w:rsidR="007267AE" w:rsidRDefault="007267AE" w:rsidP="007267AE">
      <w:pPr>
        <w:rPr>
          <w:rFonts w:cs="Arial"/>
        </w:rPr>
      </w:pPr>
      <w:r>
        <w:rPr>
          <w:rFonts w:cs="Arial"/>
        </w:rPr>
        <w:t xml:space="preserve">Dodavatel pro prokázání splnění technického kvalifikačního předpokladu dle § 56 odst. 2 písm. a) zákona předloží seznam významných služeb poskytnutých dodavatelem v posledních 3 letech s uvedením jejich rozsahu a doby plnění. </w:t>
      </w:r>
    </w:p>
    <w:p w:rsidR="007267AE" w:rsidRPr="00733607" w:rsidRDefault="007267AE" w:rsidP="007267AE">
      <w:pPr>
        <w:rPr>
          <w:rFonts w:cs="Arial"/>
        </w:rPr>
      </w:pPr>
      <w:r w:rsidRPr="00241506">
        <w:t xml:space="preserve">Seznam </w:t>
      </w:r>
      <w:r>
        <w:t xml:space="preserve">významných služeb </w:t>
      </w:r>
      <w:r w:rsidRPr="00241506">
        <w:t xml:space="preserve">musí být předložen zadavateli ve formě čestného prohlášení s tím, že prohlášení obsahující seznam významných </w:t>
      </w:r>
      <w:r>
        <w:t xml:space="preserve">služeb </w:t>
      </w:r>
      <w:r w:rsidRPr="00241506">
        <w:t xml:space="preserve">musí být podepsáno osobou oprávněnou jednat za </w:t>
      </w:r>
      <w:r>
        <w:t>dodavatele</w:t>
      </w:r>
      <w:r w:rsidRPr="00241506">
        <w:t xml:space="preserve">, přičemž </w:t>
      </w:r>
      <w:r>
        <w:t xml:space="preserve">pro </w:t>
      </w:r>
      <w:r w:rsidRPr="00241506">
        <w:t xml:space="preserve">seznam významných </w:t>
      </w:r>
      <w:r>
        <w:t>služeb</w:t>
      </w:r>
      <w:r w:rsidRPr="00241506">
        <w:t xml:space="preserve"> </w:t>
      </w:r>
      <w:r>
        <w:t>může</w:t>
      </w:r>
      <w:r w:rsidRPr="00241506">
        <w:t xml:space="preserve"> </w:t>
      </w:r>
      <w:r>
        <w:t>být využit</w:t>
      </w:r>
      <w:r w:rsidRPr="00241506">
        <w:t xml:space="preserve"> formulář, který je přílohou č.</w:t>
      </w:r>
      <w:r>
        <w:t xml:space="preserve"> 4 </w:t>
      </w:r>
      <w:r w:rsidRPr="00241506">
        <w:t>této zadávací dokumentace v souladu s pokyny uvedenými v tomto formuláři a této zadávací dokumentaci</w:t>
      </w:r>
      <w:r>
        <w:t>.</w:t>
      </w:r>
    </w:p>
    <w:p w:rsidR="007267AE" w:rsidRDefault="007267AE" w:rsidP="007267AE">
      <w:pPr>
        <w:pStyle w:val="02-ODST-2"/>
        <w:numPr>
          <w:ilvl w:val="0"/>
          <w:numId w:val="0"/>
        </w:numPr>
      </w:pPr>
      <w:r>
        <w:t xml:space="preserve">Seznam významných služeb včetně požadovaných příloh seznamu (viz níže) musí obsahovat nejméně tři (3) služby s obdobným plněním ve vztahu k charakteru  dílčí zakázky zadávané na základě uzavřené rámcové smlouvy. Dodavatel musí prokázat, že min. jedna (1) významná služba zahrnovala poskytnutí </w:t>
      </w:r>
      <w:r w:rsidR="00485295">
        <w:t xml:space="preserve">min. </w:t>
      </w:r>
      <w:r>
        <w:t>200 SIM karet na hla</w:t>
      </w:r>
      <w:r w:rsidR="00485295">
        <w:t xml:space="preserve">sové nebo datové mobilní služby jednomu odběrateli. </w:t>
      </w:r>
    </w:p>
    <w:p w:rsidR="007267AE" w:rsidRDefault="007267AE" w:rsidP="007267AE">
      <w:pPr>
        <w:pStyle w:val="02-ODST-2"/>
        <w:numPr>
          <w:ilvl w:val="0"/>
          <w:numId w:val="0"/>
        </w:numPr>
      </w:pPr>
      <w:r w:rsidRPr="00F43BCA">
        <w:t xml:space="preserve">Přílohou seznamu významných </w:t>
      </w:r>
      <w:r>
        <w:t xml:space="preserve">služeb </w:t>
      </w:r>
      <w:r w:rsidRPr="00F43BCA">
        <w:t>musí být</w:t>
      </w:r>
      <w:r>
        <w:t>:</w:t>
      </w:r>
    </w:p>
    <w:p w:rsidR="007267AE" w:rsidRPr="00D92346" w:rsidRDefault="007267AE" w:rsidP="00687BB2">
      <w:pPr>
        <w:numPr>
          <w:ilvl w:val="0"/>
          <w:numId w:val="19"/>
        </w:numPr>
        <w:tabs>
          <w:tab w:val="clear" w:pos="1080"/>
          <w:tab w:val="num" w:pos="284"/>
        </w:tabs>
        <w:ind w:left="284" w:hanging="284"/>
        <w:rPr>
          <w:rFonts w:cs="Arial"/>
        </w:rPr>
      </w:pPr>
      <w:r w:rsidRPr="00D92346">
        <w:rPr>
          <w:rFonts w:cs="Arial"/>
        </w:rPr>
        <w:t xml:space="preserve">osvědčení vydané či podepsané objednatelem daného plnění - </w:t>
      </w:r>
      <w:r>
        <w:rPr>
          <w:rFonts w:cs="Arial"/>
        </w:rPr>
        <w:t>služby</w:t>
      </w:r>
      <w:r w:rsidRPr="00D92346">
        <w:rPr>
          <w:rFonts w:cs="Arial"/>
        </w:rPr>
        <w:t xml:space="preserve"> (tj. osvědčení veřejného zadavatele, byl</w:t>
      </w:r>
      <w:r>
        <w:rPr>
          <w:rFonts w:cs="Arial"/>
        </w:rPr>
        <w:t>y</w:t>
      </w:r>
      <w:r w:rsidRPr="00D92346">
        <w:rPr>
          <w:rFonts w:cs="Arial"/>
        </w:rPr>
        <w:t xml:space="preserve">-li </w:t>
      </w:r>
      <w:r>
        <w:rPr>
          <w:rFonts w:cs="Arial"/>
        </w:rPr>
        <w:t>služby poskytovány</w:t>
      </w:r>
      <w:r w:rsidRPr="00D92346">
        <w:rPr>
          <w:rFonts w:cs="Arial"/>
        </w:rPr>
        <w:t xml:space="preserve"> veřejnému zadavateli nebo osvědčení vydané jinou osobou, pokud byl</w:t>
      </w:r>
      <w:r>
        <w:rPr>
          <w:rFonts w:cs="Arial"/>
        </w:rPr>
        <w:t xml:space="preserve">y služby poskytovány </w:t>
      </w:r>
      <w:r w:rsidRPr="00D92346">
        <w:rPr>
          <w:rFonts w:cs="Arial"/>
        </w:rPr>
        <w:t>jiné osobě než veřejnému zadavateli)</w:t>
      </w:r>
    </w:p>
    <w:p w:rsidR="007267AE" w:rsidRDefault="007267AE" w:rsidP="00687BB2">
      <w:pPr>
        <w:numPr>
          <w:ilvl w:val="0"/>
          <w:numId w:val="19"/>
        </w:numPr>
        <w:tabs>
          <w:tab w:val="clear" w:pos="1080"/>
          <w:tab w:val="num" w:pos="284"/>
        </w:tabs>
        <w:ind w:left="284" w:hanging="284"/>
        <w:rPr>
          <w:rFonts w:cs="Arial"/>
        </w:rPr>
      </w:pPr>
      <w:r w:rsidRPr="00D92346">
        <w:rPr>
          <w:rFonts w:cs="Arial"/>
        </w:rPr>
        <w:t>smlouva s jinou osobou a doklad o uskutečnění plnění v případě, že nelze dle předchozího bodu získat osvědčení od jiné osoby z důvodů spočívajících na její straně.</w:t>
      </w:r>
    </w:p>
    <w:p w:rsidR="007267AE" w:rsidRDefault="007267AE" w:rsidP="007267AE">
      <w:pPr>
        <w:pStyle w:val="02-ODST-2"/>
        <w:rPr>
          <w:b/>
        </w:rPr>
      </w:pPr>
      <w:bookmarkStart w:id="172" w:name="_Toc384210902"/>
      <w:r w:rsidRPr="007267AE">
        <w:rPr>
          <w:b/>
        </w:rPr>
        <w:t>Ekonomická a finanční způsobilost dle § 50 odst. 1 písm. c) zákona</w:t>
      </w:r>
      <w:bookmarkEnd w:id="172"/>
    </w:p>
    <w:p w:rsidR="007267AE" w:rsidRPr="007267AE" w:rsidRDefault="007267AE" w:rsidP="007267AE">
      <w:pPr>
        <w:pStyle w:val="02-ODST-2"/>
        <w:numPr>
          <w:ilvl w:val="0"/>
          <w:numId w:val="0"/>
        </w:numPr>
        <w:rPr>
          <w:b/>
        </w:rPr>
      </w:pPr>
      <w:r>
        <w:lastRenderedPageBreak/>
        <w:t>Dodavatel</w:t>
      </w:r>
      <w:r w:rsidRPr="00B26727">
        <w:t xml:space="preserve"> předloží čestné prohlášení o své ekonomické a finanční způsobilosti splnit zakázku, tzn., že </w:t>
      </w:r>
      <w:r>
        <w:t>dodavatel</w:t>
      </w:r>
      <w:r w:rsidRPr="00B26727">
        <w:t xml:space="preserve"> ve své nabídce předloží čestné prohlášení, z něhož jednoznačně vyplývá jeho ekonomická a finanční způsobilost splnit danou zakázku.</w:t>
      </w:r>
    </w:p>
    <w:p w:rsidR="00876100" w:rsidRDefault="007267AE" w:rsidP="00876100">
      <w:pPr>
        <w:pStyle w:val="1fze"/>
        <w:ind w:left="0" w:hanging="284"/>
      </w:pPr>
      <w:bookmarkStart w:id="173" w:name="_Toc384210903"/>
      <w:r w:rsidRPr="00733607">
        <w:t>Další požadavky zadavatele na plnění zakázky</w:t>
      </w:r>
      <w:bookmarkEnd w:id="173"/>
      <w:r w:rsidR="00876100" w:rsidRPr="00376FDC">
        <w:t xml:space="preserve"> </w:t>
      </w:r>
    </w:p>
    <w:p w:rsidR="007267AE" w:rsidRPr="00733607" w:rsidRDefault="007267AE" w:rsidP="007267AE">
      <w:r w:rsidRPr="00733607">
        <w:t>Žádná osoba (</w:t>
      </w:r>
      <w:r>
        <w:t>uchazeč</w:t>
      </w:r>
      <w:r w:rsidRPr="00733607">
        <w:t xml:space="preserve">) se nesmí zúčastnit tohoto </w:t>
      </w:r>
      <w:r>
        <w:t>výběrového</w:t>
      </w:r>
      <w:r w:rsidRPr="00733607">
        <w:t xml:space="preserve"> řízení jako uchazeč více než jednou.</w:t>
      </w:r>
    </w:p>
    <w:p w:rsidR="007267AE" w:rsidRPr="00360829" w:rsidRDefault="007267AE" w:rsidP="007267AE">
      <w:r>
        <w:t>Nabídka uchazeče musí obsahovat</w:t>
      </w:r>
      <w:r w:rsidRPr="00360829">
        <w:t xml:space="preserve"> </w:t>
      </w:r>
      <w:r>
        <w:t>všechny zadavatelem požadované podmínky uvedené v této zadávací dokumentaci.</w:t>
      </w:r>
    </w:p>
    <w:p w:rsidR="007267AE" w:rsidRPr="00733607" w:rsidRDefault="007267AE" w:rsidP="007267AE">
      <w:r w:rsidRPr="00733607">
        <w:t>Náklady uchazečů</w:t>
      </w:r>
      <w:r>
        <w:t xml:space="preserve"> spojené s účastí ve výběrovém</w:t>
      </w:r>
      <w:r w:rsidRPr="00733607">
        <w:t xml:space="preserve"> řízení zadavatel nehradí.</w:t>
      </w:r>
    </w:p>
    <w:p w:rsidR="007267AE" w:rsidRPr="00733607" w:rsidRDefault="007267AE" w:rsidP="007267AE">
      <w:r w:rsidRPr="00733607">
        <w:t xml:space="preserve">Zadavatel si nevyhrazuje právo požadovat úhradu nákladů souvisejících s poskytnutím zadávací dokumentace ve smyslu § 48 odst. </w:t>
      </w:r>
      <w:r>
        <w:t>7</w:t>
      </w:r>
      <w:r w:rsidRPr="00733607">
        <w:t xml:space="preserve"> zákona. </w:t>
      </w:r>
    </w:p>
    <w:p w:rsidR="007267AE" w:rsidRPr="00733607" w:rsidRDefault="007267AE" w:rsidP="007267AE">
      <w:r w:rsidRPr="00733607">
        <w:t>Nabídky nebudou uchazečům vráceny a zůstávají majetkem zadavatele.</w:t>
      </w:r>
    </w:p>
    <w:p w:rsidR="007267AE" w:rsidRDefault="007267AE" w:rsidP="007267AE">
      <w:r>
        <w:t>Nabídky musí být zadavateli doručeny ve lhůtě pro podání nabídek. Na nabídku podanou po uplynutí lhůty pro podání nabídek se pohlíží, jako by nebyla podána, a zadavatel v takovém případě bezodkladně vyrozumí uchazeče o skutečnosti, že jeho nabídka byla podána po uplynutí lhůty pro podání nabídek.</w:t>
      </w:r>
    </w:p>
    <w:p w:rsidR="007267AE" w:rsidRPr="00D54888" w:rsidRDefault="007267AE" w:rsidP="007267AE">
      <w:r>
        <w:t>Pokud nabídka nebude úplná nebo v ní nebudou obsaženy veškeré doklady a informace stanovené zákonem a touto zadávací dokumentací, bude tato nabídka vyřazena a uchazeč z další účasti ve výběrovém řízení vyloučen.</w:t>
      </w:r>
    </w:p>
    <w:p w:rsidR="007267AE" w:rsidRDefault="007267AE" w:rsidP="007267AE">
      <w:r>
        <w:t>V souladu s § 60 odst. 2 a § 76 odst. 6 zákona si zadavatel vyhrazuje právo oznámit rozhodnutí o vyloučení uchazeče na svém profilu zadavatele. Oznámení rozhodnutí zadavatele o vyloučení uchazeče bude uveřejněno na profilu zadavatele a v takovém případě se rozhodnutí o vyloučení uchazeče považuje za doručené okamžikem uveřejnění na profilu zadavatele.</w:t>
      </w:r>
    </w:p>
    <w:p w:rsidR="007267AE" w:rsidRDefault="007267AE" w:rsidP="007267AE">
      <w:r>
        <w:t>V souladu s § 81 odst. 4 zákona si zadavatel vyhrazuje právo uveřejnit oznámení o výběru nejvhodnější nabídky na svém profilu zadavatele.</w:t>
      </w:r>
      <w:r w:rsidRPr="00D54888">
        <w:t xml:space="preserve"> </w:t>
      </w:r>
      <w:r>
        <w:t>Oznámení o výběru nejvhodnější nabídky bude zveřejněno do 5 pracovních dnů po rozhodnutí o výběru nejvhodnější nabídky podle § 81 odst. 4 zákona na profilu zadavatele a okamžikem uveřejnění na profilu zadavatele se oznámení o výběru nejvhodnější nabídky považuje za doručené všem dotčeným zájemcům a uchazečům.</w:t>
      </w:r>
    </w:p>
    <w:p w:rsidR="007267AE" w:rsidRDefault="007267AE" w:rsidP="007267AE">
      <w:pPr>
        <w:pStyle w:val="1fze"/>
        <w:ind w:left="0" w:hanging="284"/>
      </w:pPr>
      <w:bookmarkStart w:id="174" w:name="_Toc384210904"/>
      <w:r>
        <w:t>Výběrové</w:t>
      </w:r>
      <w:r w:rsidRPr="00733607">
        <w:t xml:space="preserve"> řízení</w:t>
      </w:r>
      <w:bookmarkEnd w:id="174"/>
    </w:p>
    <w:p w:rsidR="007267AE" w:rsidRDefault="007267AE" w:rsidP="007267AE">
      <w:pPr>
        <w:pStyle w:val="02-ODST-2"/>
        <w:rPr>
          <w:b/>
        </w:rPr>
      </w:pPr>
      <w:bookmarkStart w:id="175" w:name="_Toc285613320"/>
      <w:bookmarkStart w:id="176" w:name="_Toc298336349"/>
      <w:bookmarkStart w:id="177" w:name="_Toc298338791"/>
      <w:bookmarkStart w:id="178" w:name="_Toc384210905"/>
      <w:r w:rsidRPr="007267AE">
        <w:rPr>
          <w:b/>
        </w:rPr>
        <w:t>Zahájení výběrového řízení</w:t>
      </w:r>
      <w:bookmarkEnd w:id="175"/>
      <w:bookmarkEnd w:id="176"/>
      <w:bookmarkEnd w:id="177"/>
      <w:bookmarkEnd w:id="178"/>
    </w:p>
    <w:p w:rsidR="007267AE" w:rsidRDefault="007267AE" w:rsidP="007267AE">
      <w:pPr>
        <w:pStyle w:val="02-ODST-2"/>
        <w:numPr>
          <w:ilvl w:val="0"/>
          <w:numId w:val="0"/>
        </w:numPr>
        <w:rPr>
          <w:rFonts w:cs="Arial"/>
        </w:rPr>
      </w:pPr>
      <w:r>
        <w:rPr>
          <w:rFonts w:cs="Arial"/>
        </w:rPr>
        <w:t>Výběrové</w:t>
      </w:r>
      <w:r w:rsidRPr="00733607">
        <w:rPr>
          <w:rFonts w:cs="Arial"/>
        </w:rPr>
        <w:t xml:space="preserve"> řízení je zahájeno dnem odeslání písemné výzvy zájemcům k podání nabídky a k prokázání </w:t>
      </w:r>
      <w:r>
        <w:rPr>
          <w:rFonts w:cs="Arial"/>
        </w:rPr>
        <w:t xml:space="preserve">splnění </w:t>
      </w:r>
      <w:r w:rsidRPr="00733607">
        <w:rPr>
          <w:rFonts w:cs="Arial"/>
        </w:rPr>
        <w:t>kvalifikace. Zároveň je výzva s touto zadávací dokumentací uveřejněna po celou dobu trvání lhůty pro podání nabídek dle §</w:t>
      </w:r>
      <w:r>
        <w:rPr>
          <w:rFonts w:cs="Arial"/>
        </w:rPr>
        <w:t> </w:t>
      </w:r>
      <w:r w:rsidRPr="00733607">
        <w:rPr>
          <w:rFonts w:cs="Arial"/>
        </w:rPr>
        <w:t>38 odst. 2 zákona na profilu zadavatele</w:t>
      </w:r>
    </w:p>
    <w:p w:rsidR="007267AE" w:rsidRDefault="007267AE" w:rsidP="007267AE">
      <w:pPr>
        <w:pStyle w:val="02-ODST-2"/>
        <w:rPr>
          <w:b/>
        </w:rPr>
      </w:pPr>
      <w:bookmarkStart w:id="179" w:name="_Toc285613321"/>
      <w:bookmarkStart w:id="180" w:name="_Toc298336350"/>
      <w:bookmarkStart w:id="181" w:name="_Toc298338792"/>
      <w:bookmarkStart w:id="182" w:name="_Toc384210906"/>
      <w:r w:rsidRPr="007267AE">
        <w:rPr>
          <w:b/>
        </w:rPr>
        <w:t>Dodatečné informace k zadávacím podmínkám</w:t>
      </w:r>
      <w:bookmarkEnd w:id="179"/>
      <w:bookmarkEnd w:id="180"/>
      <w:bookmarkEnd w:id="181"/>
      <w:bookmarkEnd w:id="182"/>
    </w:p>
    <w:p w:rsidR="007267AE" w:rsidRDefault="007267AE" w:rsidP="007267AE">
      <w:pPr>
        <w:pStyle w:val="02-ODST-2"/>
        <w:numPr>
          <w:ilvl w:val="0"/>
          <w:numId w:val="0"/>
        </w:numPr>
      </w:pPr>
      <w:r>
        <w:rPr>
          <w:rFonts w:cs="Arial"/>
        </w:rPr>
        <w:t>Dodavatel</w:t>
      </w:r>
      <w:r w:rsidRPr="00733607">
        <w:rPr>
          <w:rFonts w:cs="Arial"/>
        </w:rPr>
        <w:t xml:space="preserve"> je oprávněn požadovat písemně dodatečné informace k zadávacím podmínkám dle § 49 zákona. Žádosti o dodatečné informace je třeba zasílat </w:t>
      </w:r>
      <w:r>
        <w:rPr>
          <w:rFonts w:cs="Arial"/>
        </w:rPr>
        <w:t xml:space="preserve">písemně </w:t>
      </w:r>
      <w:r w:rsidRPr="00733607">
        <w:rPr>
          <w:rFonts w:cs="Arial"/>
        </w:rPr>
        <w:t xml:space="preserve">na adresu sídla zadavatele </w:t>
      </w:r>
      <w:r>
        <w:rPr>
          <w:rFonts w:cs="Arial"/>
        </w:rPr>
        <w:t>k </w:t>
      </w:r>
      <w:r w:rsidRPr="00733607">
        <w:rPr>
          <w:rFonts w:cs="Arial"/>
        </w:rPr>
        <w:t xml:space="preserve">rukám osoby jednající ve věcech </w:t>
      </w:r>
      <w:r>
        <w:rPr>
          <w:rFonts w:cs="Arial"/>
        </w:rPr>
        <w:t>výběrového řízení:</w:t>
      </w:r>
      <w:r w:rsidRPr="00BD7311">
        <w:rPr>
          <w:rFonts w:cs="Arial"/>
        </w:rPr>
        <w:t xml:space="preserve"> </w:t>
      </w:r>
      <w:r>
        <w:rPr>
          <w:rFonts w:cs="Arial"/>
        </w:rPr>
        <w:t>Petr Hostek, 221 968 256.</w:t>
      </w:r>
      <w:r w:rsidRPr="00332593">
        <w:t xml:space="preserve"> </w:t>
      </w:r>
      <w:r>
        <w:t xml:space="preserve">Písemná žádost dodavatele o dodatečné informace musí být zadavateli doručena nejpozději 5 pracovních dnů před uplynutím lhůty pro podání nabídek. </w:t>
      </w:r>
      <w:r w:rsidRPr="00F15AB8">
        <w:t xml:space="preserve">Zadavatel dodatečné informace k zadávacím podmínkám odešle v zákonné lhůtě </w:t>
      </w:r>
      <w:r>
        <w:t>3</w:t>
      </w:r>
      <w:r w:rsidRPr="00F15AB8">
        <w:t xml:space="preserve"> pracovních dnů ode dne doručení </w:t>
      </w:r>
      <w:r>
        <w:t>žádosti</w:t>
      </w:r>
      <w:r w:rsidRPr="00F15AB8">
        <w:t xml:space="preserve"> dodavatele</w:t>
      </w:r>
      <w:r>
        <w:t>.</w:t>
      </w:r>
      <w:r w:rsidRPr="00F15AB8">
        <w:t xml:space="preserve"> </w:t>
      </w:r>
      <w:r>
        <w:t>Z</w:t>
      </w:r>
      <w:r w:rsidRPr="00F15AB8">
        <w:t>ároveň tyto dodatečné informace odešle současně všem dodavatelům, kteří požádali o poskytnutí zadávací dokumentace nebo kterým byla zadávací dokumentace poskytnuta.</w:t>
      </w:r>
      <w:r>
        <w:t xml:space="preserve"> Dodatečné informace budou rovněž vždy uveřejněny stejným způsobem, jakým je uveřejněna tato zadávací dokumentace.</w:t>
      </w:r>
    </w:p>
    <w:p w:rsidR="007267AE" w:rsidRDefault="007267AE" w:rsidP="007267AE">
      <w:pPr>
        <w:pStyle w:val="02-ODST-2"/>
        <w:rPr>
          <w:b/>
        </w:rPr>
      </w:pPr>
      <w:r w:rsidRPr="007267AE">
        <w:rPr>
          <w:b/>
        </w:rPr>
        <w:t>Místo, způsob a lhůta k podání nabídek</w:t>
      </w:r>
    </w:p>
    <w:p w:rsidR="007267AE" w:rsidRDefault="007267AE" w:rsidP="007267AE">
      <w:r w:rsidRPr="00733607">
        <w:t>Nabídka bude podána písemně</w:t>
      </w:r>
      <w:r>
        <w:t xml:space="preserve">, a to v souladu s požadavky zadavatele dle bodu </w:t>
      </w:r>
      <w:proofErr w:type="gramStart"/>
      <w:r>
        <w:t>6.1</w:t>
      </w:r>
      <w:proofErr w:type="gramEnd"/>
      <w:r>
        <w:t>.</w:t>
      </w:r>
      <w:proofErr w:type="gramStart"/>
      <w:r>
        <w:t>této</w:t>
      </w:r>
      <w:proofErr w:type="gramEnd"/>
      <w:r>
        <w:t xml:space="preserve"> ZD.</w:t>
      </w:r>
    </w:p>
    <w:p w:rsidR="007267AE" w:rsidRPr="00D02E28" w:rsidRDefault="007267AE" w:rsidP="007267AE">
      <w:pPr>
        <w:rPr>
          <w:b/>
        </w:rPr>
      </w:pPr>
      <w:r w:rsidRPr="00733607">
        <w:t xml:space="preserve">Nabídka musí být podána v řádně uzavřené obálce, opatřené na přelepu razítkem a na přední straně </w:t>
      </w:r>
      <w:r w:rsidRPr="00883CF0">
        <w:t xml:space="preserve">označené </w:t>
      </w:r>
      <w:r w:rsidRPr="00B91E03">
        <w:rPr>
          <w:b/>
        </w:rPr>
        <w:t>„NEOTVÍRAT! ZAKÁZKA č. </w:t>
      </w:r>
      <w:r w:rsidR="0032209E">
        <w:rPr>
          <w:b/>
        </w:rPr>
        <w:t>183</w:t>
      </w:r>
      <w:r>
        <w:rPr>
          <w:b/>
        </w:rPr>
        <w:t>/16/</w:t>
      </w:r>
      <w:r w:rsidRPr="00B91E03">
        <w:rPr>
          <w:b/>
        </w:rPr>
        <w:t>OCN – „</w:t>
      </w:r>
      <w:r>
        <w:rPr>
          <w:b/>
        </w:rPr>
        <w:t>Mobilní operátor 2016-2018</w:t>
      </w:r>
      <w:r w:rsidRPr="00B91E03">
        <w:rPr>
          <w:b/>
        </w:rPr>
        <w:t>“</w:t>
      </w:r>
      <w:r w:rsidRPr="00883CF0">
        <w:t xml:space="preserve"> </w:t>
      </w:r>
      <w:r w:rsidRPr="00DB12EA">
        <w:t>ve lhůtě</w:t>
      </w:r>
      <w:r>
        <w:t xml:space="preserve"> k podání nabídek uvedené v písemné výzvě zadavatele k podání nabídky a k prokázání splnění kvalifikace</w:t>
      </w:r>
      <w:r w:rsidRPr="00DB12EA">
        <w:t xml:space="preserve"> </w:t>
      </w:r>
    </w:p>
    <w:p w:rsidR="007267AE" w:rsidRDefault="007267AE" w:rsidP="007267AE">
      <w:r w:rsidRPr="00C64DBA">
        <w:lastRenderedPageBreak/>
        <w:t>Nabídky lze podat osobně na adresu ČEPRO, a. s., Dělnická 12/213, 170 04 Praha 7,</w:t>
      </w:r>
      <w:r>
        <w:t xml:space="preserve"> a to v </w:t>
      </w:r>
      <w:r w:rsidRPr="00C64DBA">
        <w:t xml:space="preserve">pracovních dnech od 8.00 hod. do 14.00 hod. </w:t>
      </w:r>
      <w:r>
        <w:t>v souladu s údaji uvedenými v písemné výzvě zadavatele k podání nabídky a k prokázání splnění kvalifikace.</w:t>
      </w:r>
    </w:p>
    <w:p w:rsidR="007267AE" w:rsidRDefault="007267AE" w:rsidP="007267AE">
      <w:pPr>
        <w:pStyle w:val="02-ODST-2"/>
        <w:rPr>
          <w:b/>
        </w:rPr>
      </w:pPr>
      <w:bookmarkStart w:id="183" w:name="_Toc298336352"/>
      <w:bookmarkStart w:id="184" w:name="_Toc298338794"/>
      <w:bookmarkStart w:id="185" w:name="_Toc384210908"/>
      <w:r w:rsidRPr="007267AE">
        <w:rPr>
          <w:b/>
        </w:rPr>
        <w:t>Místo a čas otevírání obálek s</w:t>
      </w:r>
      <w:r>
        <w:rPr>
          <w:b/>
        </w:rPr>
        <w:t> </w:t>
      </w:r>
      <w:r w:rsidRPr="007267AE">
        <w:rPr>
          <w:b/>
        </w:rPr>
        <w:t>nabídkami</w:t>
      </w:r>
      <w:bookmarkEnd w:id="183"/>
      <w:bookmarkEnd w:id="184"/>
      <w:bookmarkEnd w:id="185"/>
    </w:p>
    <w:p w:rsidR="007267AE" w:rsidRPr="001C615B" w:rsidRDefault="007267AE" w:rsidP="007267AE">
      <w:r w:rsidRPr="001C615B">
        <w:t xml:space="preserve">Otevírání obálek s nabídkami proběhne dne </w:t>
      </w:r>
      <w:r w:rsidR="0032209E">
        <w:t>3. 6. 2016 v 10.30</w:t>
      </w:r>
      <w:r w:rsidRPr="001C615B">
        <w:t xml:space="preserve"> hod v</w:t>
      </w:r>
      <w:r>
        <w:t> sídle zadavatele.</w:t>
      </w:r>
    </w:p>
    <w:p w:rsidR="007267AE" w:rsidRPr="001C615B" w:rsidRDefault="007267AE" w:rsidP="007267AE">
      <w:r>
        <w:t xml:space="preserve">Místo otevírání obálek: </w:t>
      </w:r>
      <w:r>
        <w:tab/>
      </w:r>
      <w:r w:rsidRPr="00C64DBA">
        <w:t>ČEPRO, a. s.</w:t>
      </w:r>
      <w:r>
        <w:t xml:space="preserve">, </w:t>
      </w:r>
      <w:r w:rsidRPr="00C64DBA">
        <w:t>Dělnická 12/213, 170 04 Praha 7</w:t>
      </w:r>
    </w:p>
    <w:p w:rsidR="007267AE" w:rsidRDefault="007267AE" w:rsidP="007267AE">
      <w:r>
        <w:tab/>
        <w:t>6. patro, velká zasedací místnost</w:t>
      </w:r>
    </w:p>
    <w:p w:rsidR="007267AE" w:rsidRDefault="007267AE" w:rsidP="007267AE">
      <w:pPr>
        <w:rPr>
          <w:rFonts w:cs="Arial"/>
        </w:rPr>
      </w:pPr>
      <w:r w:rsidRPr="00E65601">
        <w:rPr>
          <w:rFonts w:cs="Arial"/>
        </w:rPr>
        <w:t xml:space="preserve">Otevírání obálek se mohou účastnit uchazeči, jejichž nabídka byla doručena ve lhůtě pro podání nabídek, nejvýše však </w:t>
      </w:r>
      <w:r>
        <w:rPr>
          <w:rFonts w:cs="Arial"/>
        </w:rPr>
        <w:t>dva</w:t>
      </w:r>
      <w:r w:rsidRPr="00E65601">
        <w:rPr>
          <w:rFonts w:cs="Arial"/>
        </w:rPr>
        <w:t xml:space="preserve"> zástupc</w:t>
      </w:r>
      <w:r>
        <w:rPr>
          <w:rFonts w:cs="Arial"/>
        </w:rPr>
        <w:t>i</w:t>
      </w:r>
      <w:r w:rsidRPr="00E65601">
        <w:rPr>
          <w:rFonts w:cs="Arial"/>
        </w:rPr>
        <w:t xml:space="preserve"> uchazeče. Tento zástupce, pokud není statutárním orgánem nebo členem statutárního orgánu uchazeče anebo prokuristou společnosti uchazeče, je povinen se zadavateli prokázat originálem plné moci podepsané osobou/osobami oprá</w:t>
      </w:r>
      <w:r>
        <w:rPr>
          <w:rFonts w:cs="Arial"/>
        </w:rPr>
        <w:t>vněnou/oprávněnými jednat za</w:t>
      </w:r>
      <w:r w:rsidRPr="00E65601">
        <w:rPr>
          <w:rFonts w:cs="Arial"/>
        </w:rPr>
        <w:t xml:space="preserve"> uchazeče.</w:t>
      </w:r>
    </w:p>
    <w:p w:rsidR="007267AE" w:rsidRDefault="007267AE" w:rsidP="007267AE">
      <w:pPr>
        <w:pStyle w:val="02-ODST-2"/>
        <w:rPr>
          <w:b/>
        </w:rPr>
      </w:pPr>
      <w:bookmarkStart w:id="186" w:name="_Toc298336353"/>
      <w:bookmarkStart w:id="187" w:name="_Toc298338795"/>
      <w:bookmarkStart w:id="188" w:name="_Toc384210909"/>
      <w:r w:rsidRPr="007267AE">
        <w:rPr>
          <w:b/>
        </w:rPr>
        <w:t>Zadávací lhůta</w:t>
      </w:r>
      <w:bookmarkEnd w:id="186"/>
      <w:bookmarkEnd w:id="187"/>
      <w:bookmarkEnd w:id="188"/>
    </w:p>
    <w:p w:rsidR="007267AE" w:rsidRDefault="007267AE" w:rsidP="007267AE">
      <w:pPr>
        <w:pStyle w:val="02-ODST-2"/>
        <w:numPr>
          <w:ilvl w:val="0"/>
          <w:numId w:val="0"/>
        </w:numPr>
        <w:rPr>
          <w:rFonts w:cs="Arial"/>
        </w:rPr>
      </w:pPr>
      <w:r w:rsidRPr="00733607">
        <w:rPr>
          <w:rFonts w:cs="Arial"/>
        </w:rPr>
        <w:t>Zadávací lhůta se stanovuje v délce 90 dnů ode dne skončení lhůty pro podání nabídek.</w:t>
      </w:r>
    </w:p>
    <w:p w:rsidR="007267AE" w:rsidRDefault="007267AE" w:rsidP="007267AE">
      <w:pPr>
        <w:pStyle w:val="1fze"/>
        <w:ind w:left="0" w:hanging="284"/>
      </w:pPr>
      <w:r w:rsidRPr="007267AE">
        <w:t>Přílohy</w:t>
      </w:r>
    </w:p>
    <w:p w:rsidR="007267AE" w:rsidRPr="007267AE" w:rsidRDefault="007267AE" w:rsidP="007267AE">
      <w:pPr>
        <w:spacing w:after="120"/>
      </w:pPr>
      <w:r>
        <w:rPr>
          <w:rFonts w:cs="Arial"/>
        </w:rPr>
        <w:t>Nedílnou součástí této zadávací dokumentace jsou její přílohy:</w:t>
      </w:r>
    </w:p>
    <w:p w:rsidR="007267AE" w:rsidRPr="00733607" w:rsidRDefault="007267AE" w:rsidP="007267AE">
      <w:pPr>
        <w:tabs>
          <w:tab w:val="left" w:pos="1980"/>
        </w:tabs>
        <w:spacing w:before="0" w:after="120"/>
        <w:ind w:left="1980" w:hanging="1980"/>
        <w:rPr>
          <w:rFonts w:cs="Arial"/>
        </w:rPr>
      </w:pPr>
      <w:r w:rsidRPr="00733607">
        <w:rPr>
          <w:rFonts w:cs="Arial"/>
        </w:rPr>
        <w:t xml:space="preserve">Příloha č. </w:t>
      </w:r>
      <w:r>
        <w:rPr>
          <w:rFonts w:cs="Arial"/>
        </w:rPr>
        <w:t>1</w:t>
      </w:r>
      <w:r w:rsidRPr="00733607">
        <w:rPr>
          <w:rFonts w:cs="Arial"/>
        </w:rPr>
        <w:t xml:space="preserve"> – </w:t>
      </w:r>
      <w:r>
        <w:rPr>
          <w:rFonts w:cs="Arial"/>
        </w:rPr>
        <w:t>obchodní a platební podmínky</w:t>
      </w:r>
      <w:r w:rsidRPr="00733607">
        <w:rPr>
          <w:rFonts w:cs="Arial"/>
        </w:rPr>
        <w:t xml:space="preserve"> </w:t>
      </w:r>
      <w:r>
        <w:rPr>
          <w:rFonts w:cs="Arial"/>
        </w:rPr>
        <w:t>zadavatele</w:t>
      </w:r>
    </w:p>
    <w:p w:rsidR="007267AE" w:rsidRDefault="007267AE" w:rsidP="007267AE">
      <w:pPr>
        <w:tabs>
          <w:tab w:val="left" w:pos="1980"/>
        </w:tabs>
        <w:spacing w:before="0" w:after="120"/>
        <w:ind w:left="1980" w:hanging="1980"/>
        <w:rPr>
          <w:rFonts w:cs="Arial"/>
        </w:rPr>
      </w:pPr>
      <w:r w:rsidRPr="00733607">
        <w:rPr>
          <w:rFonts w:cs="Arial"/>
        </w:rPr>
        <w:t xml:space="preserve">Příloha č. 2 – vzor </w:t>
      </w:r>
      <w:r>
        <w:rPr>
          <w:rFonts w:cs="Arial"/>
        </w:rPr>
        <w:t>k</w:t>
      </w:r>
      <w:r w:rsidRPr="00733607">
        <w:rPr>
          <w:rFonts w:cs="Arial"/>
        </w:rPr>
        <w:t>rycího listu nabídky</w:t>
      </w:r>
    </w:p>
    <w:p w:rsidR="007267AE" w:rsidRDefault="007267AE" w:rsidP="007267AE">
      <w:pPr>
        <w:tabs>
          <w:tab w:val="left" w:pos="1980"/>
        </w:tabs>
        <w:spacing w:before="0" w:after="120"/>
        <w:ind w:left="1980" w:hanging="1980"/>
        <w:rPr>
          <w:rFonts w:cs="Arial"/>
        </w:rPr>
      </w:pPr>
      <w:r>
        <w:rPr>
          <w:rFonts w:cs="Arial"/>
        </w:rPr>
        <w:t xml:space="preserve">Příloha č. 3 – čestné prohlášení k prokázání </w:t>
      </w:r>
      <w:r w:rsidRPr="003F3EFE">
        <w:rPr>
          <w:rFonts w:cs="Arial"/>
        </w:rPr>
        <w:t>splnění kvalifikačních předpokladů</w:t>
      </w:r>
    </w:p>
    <w:p w:rsidR="007267AE" w:rsidRDefault="007267AE" w:rsidP="007267AE">
      <w:pPr>
        <w:tabs>
          <w:tab w:val="left" w:pos="1980"/>
        </w:tabs>
        <w:spacing w:before="0" w:after="120"/>
        <w:ind w:left="1980" w:hanging="1980"/>
        <w:rPr>
          <w:rFonts w:cs="Arial"/>
        </w:rPr>
      </w:pPr>
      <w:r>
        <w:rPr>
          <w:rFonts w:cs="Arial"/>
        </w:rPr>
        <w:t>Příloha č. 4 – seznam významných služeb</w:t>
      </w:r>
    </w:p>
    <w:p w:rsidR="007267AE" w:rsidRDefault="007267AE" w:rsidP="007267AE">
      <w:pPr>
        <w:tabs>
          <w:tab w:val="left" w:pos="1980"/>
        </w:tabs>
        <w:spacing w:before="0" w:after="120"/>
        <w:ind w:left="1980" w:hanging="1980"/>
        <w:rPr>
          <w:rFonts w:cs="Arial"/>
        </w:rPr>
      </w:pPr>
      <w:r>
        <w:rPr>
          <w:rFonts w:cs="Arial"/>
        </w:rPr>
        <w:t>Příloha č. 5 – seznam subdodavatelů</w:t>
      </w:r>
    </w:p>
    <w:p w:rsidR="007267AE" w:rsidRDefault="007267AE" w:rsidP="007267AE">
      <w:pPr>
        <w:tabs>
          <w:tab w:val="left" w:pos="1980"/>
        </w:tabs>
        <w:spacing w:before="0" w:after="120"/>
        <w:ind w:left="1980" w:hanging="1980"/>
        <w:rPr>
          <w:rFonts w:cs="Arial"/>
        </w:rPr>
      </w:pPr>
      <w:r>
        <w:rPr>
          <w:rFonts w:cs="Arial"/>
        </w:rPr>
        <w:t>Příloha č. 6 – prohlášení uchazeče dle § 68 zákona</w:t>
      </w:r>
    </w:p>
    <w:p w:rsidR="007267AE" w:rsidRDefault="007267AE" w:rsidP="007267AE">
      <w:pPr>
        <w:tabs>
          <w:tab w:val="left" w:pos="1980"/>
        </w:tabs>
        <w:spacing w:before="0" w:after="120"/>
        <w:ind w:left="1980" w:hanging="1980"/>
        <w:rPr>
          <w:rFonts w:cs="Arial"/>
        </w:rPr>
      </w:pPr>
      <w:r w:rsidRPr="00132535">
        <w:rPr>
          <w:rFonts w:cs="Arial"/>
        </w:rPr>
        <w:t xml:space="preserve">Příloha č. </w:t>
      </w:r>
      <w:r>
        <w:rPr>
          <w:rFonts w:cs="Arial"/>
        </w:rPr>
        <w:t>7 – v</w:t>
      </w:r>
      <w:r w:rsidRPr="00132535">
        <w:rPr>
          <w:rFonts w:cs="Arial"/>
        </w:rPr>
        <w:t>ymezení předmětu zakázky včetně technických podmínek</w:t>
      </w:r>
    </w:p>
    <w:p w:rsidR="007267AE" w:rsidRPr="00132535" w:rsidRDefault="007267AE" w:rsidP="007267AE">
      <w:pPr>
        <w:tabs>
          <w:tab w:val="left" w:pos="1980"/>
        </w:tabs>
        <w:spacing w:before="0" w:after="120"/>
        <w:ind w:left="1980" w:hanging="1980"/>
        <w:rPr>
          <w:rFonts w:cs="Arial"/>
        </w:rPr>
      </w:pPr>
      <w:r w:rsidRPr="00132535">
        <w:rPr>
          <w:rFonts w:cs="Arial"/>
        </w:rPr>
        <w:t xml:space="preserve">Příloha č. </w:t>
      </w:r>
      <w:r>
        <w:rPr>
          <w:rFonts w:cs="Arial"/>
        </w:rPr>
        <w:t>8 – formulář pro Technickou nabídku</w:t>
      </w:r>
    </w:p>
    <w:p w:rsidR="007267AE" w:rsidRPr="00132535" w:rsidRDefault="007267AE" w:rsidP="007267AE">
      <w:pPr>
        <w:tabs>
          <w:tab w:val="left" w:pos="1980"/>
        </w:tabs>
        <w:spacing w:before="0" w:after="120"/>
        <w:ind w:left="1980" w:hanging="1980"/>
        <w:rPr>
          <w:rFonts w:cs="Arial"/>
        </w:rPr>
      </w:pPr>
      <w:r w:rsidRPr="00132535">
        <w:rPr>
          <w:rFonts w:cs="Arial"/>
        </w:rPr>
        <w:t xml:space="preserve">Příloha č. </w:t>
      </w:r>
      <w:r>
        <w:rPr>
          <w:rFonts w:cs="Arial"/>
        </w:rPr>
        <w:t>9 – f</w:t>
      </w:r>
      <w:r w:rsidRPr="00132535">
        <w:rPr>
          <w:rFonts w:cs="Arial"/>
        </w:rPr>
        <w:t>ormulář pro Cenovou nabídku: Data vzorového měsíce</w:t>
      </w:r>
      <w:r w:rsidR="000D4E44">
        <w:rPr>
          <w:rFonts w:cs="Arial"/>
        </w:rPr>
        <w:t xml:space="preserve"> mobilních</w:t>
      </w:r>
      <w:r w:rsidRPr="00132535">
        <w:rPr>
          <w:rFonts w:cs="Arial"/>
        </w:rPr>
        <w:t xml:space="preserve"> hlasových služeb </w:t>
      </w:r>
    </w:p>
    <w:p w:rsidR="007267AE" w:rsidRDefault="007267AE" w:rsidP="007267AE">
      <w:pPr>
        <w:tabs>
          <w:tab w:val="left" w:pos="1980"/>
        </w:tabs>
        <w:spacing w:before="0" w:after="120"/>
        <w:ind w:left="1980" w:hanging="1980"/>
        <w:rPr>
          <w:rFonts w:cs="Arial"/>
        </w:rPr>
      </w:pPr>
      <w:r w:rsidRPr="00132535">
        <w:rPr>
          <w:rFonts w:cs="Arial"/>
        </w:rPr>
        <w:t xml:space="preserve">Příloha č. </w:t>
      </w:r>
      <w:r>
        <w:rPr>
          <w:rFonts w:cs="Arial"/>
        </w:rPr>
        <w:t>10 – f</w:t>
      </w:r>
      <w:r w:rsidRPr="00132535">
        <w:rPr>
          <w:rFonts w:cs="Arial"/>
        </w:rPr>
        <w:t>ormulář pro Cenovou nabídku: Data vzorového měsíce datových služeb</w:t>
      </w:r>
    </w:p>
    <w:p w:rsidR="000D4E44" w:rsidRPr="00132535" w:rsidRDefault="000D4E44" w:rsidP="000D4E44">
      <w:pPr>
        <w:tabs>
          <w:tab w:val="left" w:pos="1980"/>
        </w:tabs>
        <w:spacing w:before="0" w:after="120"/>
        <w:ind w:left="1980" w:hanging="1980"/>
        <w:rPr>
          <w:rFonts w:cs="Arial"/>
        </w:rPr>
      </w:pPr>
      <w:r w:rsidRPr="00132535">
        <w:rPr>
          <w:rFonts w:cs="Arial"/>
        </w:rPr>
        <w:t xml:space="preserve">Příloha č. </w:t>
      </w:r>
      <w:r>
        <w:rPr>
          <w:rFonts w:cs="Arial"/>
        </w:rPr>
        <w:t>11 – f</w:t>
      </w:r>
      <w:r w:rsidRPr="00132535">
        <w:rPr>
          <w:rFonts w:cs="Arial"/>
        </w:rPr>
        <w:t>ormulář pro Cenovou nabídku: Data vzorového měsíce</w:t>
      </w:r>
      <w:r>
        <w:rPr>
          <w:rFonts w:cs="Arial"/>
        </w:rPr>
        <w:t xml:space="preserve"> </w:t>
      </w:r>
      <w:r w:rsidRPr="00132535">
        <w:rPr>
          <w:rFonts w:cs="Arial"/>
        </w:rPr>
        <w:t xml:space="preserve">hlasových služeb </w:t>
      </w:r>
      <w:r>
        <w:rPr>
          <w:rFonts w:cs="Arial"/>
        </w:rPr>
        <w:t>pevných linek</w:t>
      </w:r>
    </w:p>
    <w:p w:rsidR="00853849" w:rsidRDefault="007267AE" w:rsidP="00564CE6">
      <w:pPr>
        <w:spacing w:before="0" w:after="120"/>
      </w:pPr>
      <w:r w:rsidRPr="00132535">
        <w:rPr>
          <w:rFonts w:cs="Arial"/>
        </w:rPr>
        <w:t xml:space="preserve">Příloha č. </w:t>
      </w:r>
      <w:r>
        <w:rPr>
          <w:rFonts w:cs="Arial"/>
        </w:rPr>
        <w:t>1</w:t>
      </w:r>
      <w:r w:rsidR="000D4E44">
        <w:rPr>
          <w:rFonts w:cs="Arial"/>
        </w:rPr>
        <w:t>2</w:t>
      </w:r>
      <w:r>
        <w:rPr>
          <w:rFonts w:cs="Arial"/>
        </w:rPr>
        <w:t xml:space="preserve"> – f</w:t>
      </w:r>
      <w:r w:rsidRPr="00132535">
        <w:rPr>
          <w:rFonts w:cs="Arial"/>
        </w:rPr>
        <w:t>ormulář pro Cenovou nabídku: Výpočet nabídkové ceny</w:t>
      </w:r>
    </w:p>
    <w:p w:rsidR="00564CE6" w:rsidRPr="00564CE6" w:rsidRDefault="00564CE6" w:rsidP="00564CE6">
      <w:pPr>
        <w:spacing w:before="0" w:after="120"/>
      </w:pPr>
    </w:p>
    <w:p w:rsidR="00AF26B7" w:rsidRDefault="00984EC2" w:rsidP="00AF26B7">
      <w:r w:rsidRPr="009102CB">
        <w:t xml:space="preserve">V Praze dne </w:t>
      </w:r>
      <w:r w:rsidR="0032209E">
        <w:t>3</w:t>
      </w:r>
      <w:r w:rsidR="003D219A" w:rsidRPr="009102CB">
        <w:t xml:space="preserve">. </w:t>
      </w:r>
      <w:r w:rsidR="0032209E">
        <w:t>5</w:t>
      </w:r>
      <w:r w:rsidR="001C5382">
        <w:t>.</w:t>
      </w:r>
      <w:r w:rsidR="003D219A" w:rsidRPr="009102CB">
        <w:t xml:space="preserve"> 201</w:t>
      </w:r>
      <w:r w:rsidR="00D723B8">
        <w:t>6</w:t>
      </w:r>
    </w:p>
    <w:p w:rsidR="00564CE6" w:rsidRDefault="00564CE6" w:rsidP="00AF26B7"/>
    <w:p w:rsidR="00564CE6" w:rsidRPr="00783932" w:rsidRDefault="00564CE6" w:rsidP="00564CE6">
      <w:pPr>
        <w:tabs>
          <w:tab w:val="left" w:pos="5940"/>
        </w:tabs>
        <w:rPr>
          <w:b/>
        </w:rPr>
      </w:pPr>
      <w:r w:rsidRPr="007925F2">
        <w:rPr>
          <w:b/>
        </w:rPr>
        <w:t>ČEPRO, a.s.</w:t>
      </w:r>
      <w:r>
        <w:tab/>
      </w:r>
    </w:p>
    <w:p w:rsidR="00564CE6" w:rsidRDefault="00564CE6" w:rsidP="00564CE6"/>
    <w:p w:rsidR="00564CE6" w:rsidRDefault="00564CE6" w:rsidP="00564CE6"/>
    <w:p w:rsidR="00564CE6" w:rsidRDefault="00564CE6" w:rsidP="00564CE6"/>
    <w:p w:rsidR="00564CE6" w:rsidRPr="007925F2" w:rsidRDefault="00564CE6" w:rsidP="00564CE6">
      <w:pPr>
        <w:tabs>
          <w:tab w:val="center" w:pos="1620"/>
          <w:tab w:val="center" w:pos="7200"/>
        </w:tabs>
      </w:pPr>
      <w:r w:rsidRPr="007925F2">
        <w:tab/>
        <w:t>……………………………</w:t>
      </w:r>
      <w:r>
        <w:t xml:space="preserve">…. </w:t>
      </w:r>
      <w:r>
        <w:tab/>
      </w:r>
      <w:r w:rsidRPr="007925F2">
        <w:t>…………………</w:t>
      </w:r>
      <w:r>
        <w:t>….</w:t>
      </w:r>
      <w:r w:rsidRPr="007925F2">
        <w:t>…………</w:t>
      </w:r>
      <w:r w:rsidRPr="007925F2">
        <w:tab/>
      </w:r>
    </w:p>
    <w:p w:rsidR="00564CE6" w:rsidRDefault="00564CE6" w:rsidP="00564CE6">
      <w:pPr>
        <w:tabs>
          <w:tab w:val="center" w:pos="1620"/>
          <w:tab w:val="center" w:pos="7200"/>
        </w:tabs>
        <w:spacing w:before="0"/>
      </w:pPr>
      <w:r w:rsidRPr="007925F2">
        <w:tab/>
      </w:r>
      <w:r>
        <w:t xml:space="preserve">   Mgr. Jan Duspěva</w:t>
      </w:r>
      <w:r w:rsidRPr="007925F2">
        <w:tab/>
        <w:t>Ing. Ladislav Staněk</w:t>
      </w:r>
    </w:p>
    <w:p w:rsidR="00AF26B7" w:rsidRPr="00544D4C" w:rsidRDefault="00564CE6" w:rsidP="00564CE6">
      <w:pPr>
        <w:tabs>
          <w:tab w:val="center" w:pos="1620"/>
          <w:tab w:val="center" w:pos="7200"/>
        </w:tabs>
        <w:spacing w:before="0"/>
      </w:pPr>
      <w:r>
        <w:tab/>
      </w:r>
      <w:r w:rsidRPr="007925F2">
        <w:t>předseda představenstva</w:t>
      </w:r>
      <w:r w:rsidRPr="007925F2">
        <w:tab/>
        <w:t>člen představenstva</w:t>
      </w:r>
      <w:r w:rsidR="002C2B80">
        <w:tab/>
        <w:t xml:space="preserve"> </w:t>
      </w:r>
    </w:p>
    <w:sectPr w:rsidR="00AF26B7" w:rsidRPr="00544D4C" w:rsidSect="00403D5D">
      <w:headerReference w:type="default" r:id="rId12"/>
      <w:footerReference w:type="default" r:id="rId13"/>
      <w:pgSz w:w="11906" w:h="16838"/>
      <w:pgMar w:top="1702"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C2E" w:rsidRDefault="00050C2E">
      <w:r>
        <w:separator/>
      </w:r>
    </w:p>
  </w:endnote>
  <w:endnote w:type="continuationSeparator" w:id="0">
    <w:p w:rsidR="00050C2E" w:rsidRDefault="00050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267" w:rsidRDefault="004E7267">
    <w:pPr>
      <w:pStyle w:val="Zpat"/>
    </w:pPr>
    <w:r>
      <w:rPr>
        <w:noProof/>
        <w:sz w:val="20"/>
      </w:rPr>
      <mc:AlternateContent>
        <mc:Choice Requires="wps">
          <w:drawing>
            <wp:anchor distT="0" distB="0" distL="114300" distR="114300" simplePos="0" relativeHeight="251657728" behindDoc="0" locked="0" layoutInCell="1" allowOverlap="1" wp14:anchorId="44A467AA" wp14:editId="7229BA53">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E7267" w:rsidRDefault="004E726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CD7375">
      <w:rPr>
        <w:rStyle w:val="slostrnky"/>
        <w:noProof/>
      </w:rPr>
      <w:t>14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CD7375">
      <w:rPr>
        <w:rStyle w:val="slostrnky"/>
        <w:noProof/>
      </w:rPr>
      <w:t>14</w:t>
    </w:r>
    <w:r>
      <w:rPr>
        <w:rStyle w:val="slostrnky"/>
      </w:rPr>
      <w:fldChar w:fldCharType="end"/>
    </w:r>
  </w:p>
  <w:p w:rsidR="004E7267" w:rsidRDefault="004E726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C2E" w:rsidRDefault="00050C2E">
      <w:r>
        <w:separator/>
      </w:r>
    </w:p>
  </w:footnote>
  <w:footnote w:type="continuationSeparator" w:id="0">
    <w:p w:rsidR="00050C2E" w:rsidRDefault="00050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267" w:rsidRDefault="004E7267">
    <w:pPr>
      <w:pStyle w:val="Zhlav"/>
    </w:pPr>
    <w:r>
      <w:rPr>
        <w:noProof/>
      </w:rPr>
      <w:drawing>
        <wp:anchor distT="0" distB="0" distL="114300" distR="114300" simplePos="0" relativeHeight="251659776" behindDoc="0" locked="0" layoutInCell="1" allowOverlap="1" wp14:anchorId="4EBDD14B" wp14:editId="63130BA7">
          <wp:simplePos x="0" y="0"/>
          <wp:positionH relativeFrom="column">
            <wp:posOffset>1685763</wp:posOffset>
          </wp:positionH>
          <wp:positionV relativeFrom="paragraph">
            <wp:posOffset>-148590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9B4"/>
    <w:multiLevelType w:val="hybridMultilevel"/>
    <w:tmpl w:val="A4748AA2"/>
    <w:lvl w:ilvl="0" w:tplc="E5CC82D0">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DDE26E8"/>
    <w:multiLevelType w:val="hybridMultilevel"/>
    <w:tmpl w:val="3B78D960"/>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
    <w:nsid w:val="13A42354"/>
    <w:multiLevelType w:val="hybridMultilevel"/>
    <w:tmpl w:val="E33AE39C"/>
    <w:lvl w:ilvl="0" w:tplc="D3A4B964">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4E1051B"/>
    <w:multiLevelType w:val="hybridMultilevel"/>
    <w:tmpl w:val="1ED089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3BD17C5"/>
    <w:multiLevelType w:val="hybridMultilevel"/>
    <w:tmpl w:val="97C00EC4"/>
    <w:lvl w:ilvl="0" w:tplc="04050017">
      <w:start w:val="1"/>
      <w:numFmt w:val="lowerLetter"/>
      <w:lvlText w:val="%1)"/>
      <w:lvlJc w:val="left"/>
      <w:pPr>
        <w:tabs>
          <w:tab w:val="num" w:pos="1080"/>
        </w:tabs>
        <w:ind w:left="1080" w:hanging="360"/>
      </w:pPr>
    </w:lvl>
    <w:lvl w:ilvl="1" w:tplc="04050001">
      <w:start w:val="1"/>
      <w:numFmt w:val="bullet"/>
      <w:lvlText w:val=""/>
      <w:lvlJc w:val="left"/>
      <w:pPr>
        <w:tabs>
          <w:tab w:val="num" w:pos="1800"/>
        </w:tabs>
        <w:ind w:left="1800" w:hanging="360"/>
      </w:pPr>
      <w:rPr>
        <w:rFonts w:ascii="Symbol" w:hAnsi="Symbol"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nsid w:val="34642117"/>
    <w:multiLevelType w:val="hybridMultilevel"/>
    <w:tmpl w:val="0C5448C4"/>
    <w:lvl w:ilvl="0" w:tplc="FC90AA58">
      <w:start w:val="1"/>
      <w:numFmt w:val="lowerLetter"/>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45CE3314"/>
    <w:multiLevelType w:val="hybridMultilevel"/>
    <w:tmpl w:val="E2FA5444"/>
    <w:lvl w:ilvl="0" w:tplc="299811C8">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0411BC8"/>
    <w:multiLevelType w:val="hybridMultilevel"/>
    <w:tmpl w:val="516ABBB2"/>
    <w:lvl w:ilvl="0" w:tplc="0ADCE430">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2E850FF"/>
    <w:multiLevelType w:val="multilevel"/>
    <w:tmpl w:val="13DC2F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85B602B"/>
    <w:multiLevelType w:val="hybridMultilevel"/>
    <w:tmpl w:val="0D9EADA8"/>
    <w:lvl w:ilvl="0" w:tplc="04050017">
      <w:start w:val="1"/>
      <w:numFmt w:val="lowerLetter"/>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nsid w:val="598931E8"/>
    <w:multiLevelType w:val="hybridMultilevel"/>
    <w:tmpl w:val="BC5A640E"/>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nsid w:val="6504202F"/>
    <w:multiLevelType w:val="multilevel"/>
    <w:tmpl w:val="1BAAC5A4"/>
    <w:lvl w:ilvl="0">
      <w:start w:val="1"/>
      <w:numFmt w:val="ordinal"/>
      <w:pStyle w:val="1fze"/>
      <w:suff w:val="space"/>
      <w:lvlText w:val="Čl. %1"/>
      <w:lvlJc w:val="left"/>
      <w:pPr>
        <w:ind w:left="3432" w:hanging="454"/>
      </w:pPr>
      <w:rPr>
        <w:rFonts w:hint="default"/>
      </w:rPr>
    </w:lvl>
    <w:lvl w:ilvl="1">
      <w:start w:val="1"/>
      <w:numFmt w:val="ordinal"/>
      <w:pStyle w:val="02-ODST-2"/>
      <w:lvlText w:val="%1%2"/>
      <w:lvlJc w:val="left"/>
      <w:pPr>
        <w:tabs>
          <w:tab w:val="num" w:pos="1080"/>
        </w:tabs>
        <w:ind w:left="567" w:hanging="567"/>
      </w:pPr>
      <w:rPr>
        <w:rFonts w:hint="default"/>
        <w:sz w:val="20"/>
        <w:szCs w:val="20"/>
      </w:rPr>
    </w:lvl>
    <w:lvl w:ilvl="2">
      <w:start w:val="1"/>
      <w:numFmt w:val="ordinal"/>
      <w:pStyle w:val="3fze"/>
      <w:lvlText w:val="%1%2%3"/>
      <w:lvlJc w:val="left"/>
      <w:pPr>
        <w:tabs>
          <w:tab w:val="num" w:pos="1364"/>
        </w:tabs>
        <w:ind w:left="1134" w:hanging="850"/>
      </w:pPr>
      <w:rPr>
        <w:rFonts w:hint="default"/>
        <w:b/>
      </w:rPr>
    </w:lvl>
    <w:lvl w:ilvl="3">
      <w:start w:val="1"/>
      <w:numFmt w:val="ordinal"/>
      <w:pStyle w:val="4fze"/>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16">
    <w:nsid w:val="78B179D2"/>
    <w:multiLevelType w:val="hybridMultilevel"/>
    <w:tmpl w:val="FEB4D2CC"/>
    <w:lvl w:ilvl="0" w:tplc="D3A4B964">
      <w:start w:val="1"/>
      <w:numFmt w:val="decimal"/>
      <w:lvlText w:val="%1."/>
      <w:lvlJc w:val="left"/>
      <w:pPr>
        <w:ind w:left="360" w:hanging="360"/>
      </w:pPr>
      <w:rPr>
        <w:rFonts w:hint="default"/>
        <w:color w:val="auto"/>
      </w:rPr>
    </w:lvl>
    <w:lvl w:ilvl="1" w:tplc="85C2FF54">
      <w:numFmt w:val="bullet"/>
      <w:lvlText w:val="•"/>
      <w:lvlJc w:val="left"/>
      <w:pPr>
        <w:ind w:left="1425" w:hanging="705"/>
      </w:pPr>
      <w:rPr>
        <w:rFonts w:ascii="Arial" w:eastAsia="Times New Roman" w:hAnsi="Arial" w:cs="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11"/>
  </w:num>
  <w:num w:numId="3">
    <w:abstractNumId w:val="14"/>
  </w:num>
  <w:num w:numId="4">
    <w:abstractNumId w:val="3"/>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num>
  <w:num w:numId="9">
    <w:abstractNumId w:val="16"/>
  </w:num>
  <w:num w:numId="10">
    <w:abstractNumId w:val="12"/>
  </w:num>
  <w:num w:numId="11">
    <w:abstractNumId w:val="4"/>
  </w:num>
  <w:num w:numId="12">
    <w:abstractNumId w:val="9"/>
  </w:num>
  <w:num w:numId="13">
    <w:abstractNumId w:val="6"/>
  </w:num>
  <w:num w:numId="14">
    <w:abstractNumId w:val="8"/>
  </w:num>
  <w:num w:numId="15">
    <w:abstractNumId w:val="0"/>
  </w:num>
  <w:num w:numId="16">
    <w:abstractNumId w:val="13"/>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411"/>
    <w:rsid w:val="00003963"/>
    <w:rsid w:val="00007CE1"/>
    <w:rsid w:val="000112D3"/>
    <w:rsid w:val="000126F2"/>
    <w:rsid w:val="00012C52"/>
    <w:rsid w:val="00016678"/>
    <w:rsid w:val="00021621"/>
    <w:rsid w:val="000378DC"/>
    <w:rsid w:val="0005086B"/>
    <w:rsid w:val="00050C2E"/>
    <w:rsid w:val="00055CBA"/>
    <w:rsid w:val="000619AF"/>
    <w:rsid w:val="000632C6"/>
    <w:rsid w:val="00064115"/>
    <w:rsid w:val="00070FF1"/>
    <w:rsid w:val="00070FFC"/>
    <w:rsid w:val="00071B04"/>
    <w:rsid w:val="00074602"/>
    <w:rsid w:val="00074B71"/>
    <w:rsid w:val="00075F6E"/>
    <w:rsid w:val="00077BBB"/>
    <w:rsid w:val="000801CE"/>
    <w:rsid w:val="00083F43"/>
    <w:rsid w:val="00084721"/>
    <w:rsid w:val="00091F6C"/>
    <w:rsid w:val="00096E1D"/>
    <w:rsid w:val="000A0DAA"/>
    <w:rsid w:val="000A0E5B"/>
    <w:rsid w:val="000A6D07"/>
    <w:rsid w:val="000A7F59"/>
    <w:rsid w:val="000B021F"/>
    <w:rsid w:val="000C2A3D"/>
    <w:rsid w:val="000C3064"/>
    <w:rsid w:val="000C3516"/>
    <w:rsid w:val="000D19D8"/>
    <w:rsid w:val="000D4E44"/>
    <w:rsid w:val="000D5A72"/>
    <w:rsid w:val="000E0096"/>
    <w:rsid w:val="000E0863"/>
    <w:rsid w:val="000E621C"/>
    <w:rsid w:val="000E665F"/>
    <w:rsid w:val="000F42B0"/>
    <w:rsid w:val="00117E25"/>
    <w:rsid w:val="0012140A"/>
    <w:rsid w:val="001215B0"/>
    <w:rsid w:val="00130806"/>
    <w:rsid w:val="00133126"/>
    <w:rsid w:val="00141376"/>
    <w:rsid w:val="0016094E"/>
    <w:rsid w:val="00161C72"/>
    <w:rsid w:val="001655E6"/>
    <w:rsid w:val="00183C19"/>
    <w:rsid w:val="001843E8"/>
    <w:rsid w:val="00185D5D"/>
    <w:rsid w:val="00186D2A"/>
    <w:rsid w:val="00187FF4"/>
    <w:rsid w:val="001904BD"/>
    <w:rsid w:val="001A0FBC"/>
    <w:rsid w:val="001A138A"/>
    <w:rsid w:val="001B1A97"/>
    <w:rsid w:val="001B349F"/>
    <w:rsid w:val="001B45CC"/>
    <w:rsid w:val="001C080B"/>
    <w:rsid w:val="001C48C5"/>
    <w:rsid w:val="001C5382"/>
    <w:rsid w:val="001D4334"/>
    <w:rsid w:val="001D59CD"/>
    <w:rsid w:val="001D5B3C"/>
    <w:rsid w:val="001D5FCD"/>
    <w:rsid w:val="001E2653"/>
    <w:rsid w:val="001E2D87"/>
    <w:rsid w:val="001E434F"/>
    <w:rsid w:val="001F02A4"/>
    <w:rsid w:val="001F66E4"/>
    <w:rsid w:val="00205625"/>
    <w:rsid w:val="002063DC"/>
    <w:rsid w:val="00207C57"/>
    <w:rsid w:val="00213465"/>
    <w:rsid w:val="00215599"/>
    <w:rsid w:val="0021642E"/>
    <w:rsid w:val="00220BED"/>
    <w:rsid w:val="002222D7"/>
    <w:rsid w:val="002229EF"/>
    <w:rsid w:val="00225234"/>
    <w:rsid w:val="002271F4"/>
    <w:rsid w:val="00231D7B"/>
    <w:rsid w:val="002342EB"/>
    <w:rsid w:val="0023700B"/>
    <w:rsid w:val="00240687"/>
    <w:rsid w:val="0024254C"/>
    <w:rsid w:val="0024344B"/>
    <w:rsid w:val="0025498C"/>
    <w:rsid w:val="00257CAD"/>
    <w:rsid w:val="002641A3"/>
    <w:rsid w:val="002718BE"/>
    <w:rsid w:val="00280E7B"/>
    <w:rsid w:val="002813F9"/>
    <w:rsid w:val="00282537"/>
    <w:rsid w:val="002828CC"/>
    <w:rsid w:val="002866C3"/>
    <w:rsid w:val="00286BD0"/>
    <w:rsid w:val="00287681"/>
    <w:rsid w:val="002879EE"/>
    <w:rsid w:val="00292353"/>
    <w:rsid w:val="002928D9"/>
    <w:rsid w:val="002A0305"/>
    <w:rsid w:val="002A1D2E"/>
    <w:rsid w:val="002B5AC8"/>
    <w:rsid w:val="002B6CE3"/>
    <w:rsid w:val="002B79F2"/>
    <w:rsid w:val="002B7FB8"/>
    <w:rsid w:val="002C09C3"/>
    <w:rsid w:val="002C2B80"/>
    <w:rsid w:val="002C314C"/>
    <w:rsid w:val="002E3D96"/>
    <w:rsid w:val="002F50E4"/>
    <w:rsid w:val="003042D8"/>
    <w:rsid w:val="00312F6D"/>
    <w:rsid w:val="003153C0"/>
    <w:rsid w:val="003156E0"/>
    <w:rsid w:val="00316209"/>
    <w:rsid w:val="00316D5A"/>
    <w:rsid w:val="00316F96"/>
    <w:rsid w:val="0032209E"/>
    <w:rsid w:val="00324D75"/>
    <w:rsid w:val="00331BBC"/>
    <w:rsid w:val="00336DFD"/>
    <w:rsid w:val="00345ADB"/>
    <w:rsid w:val="003467A6"/>
    <w:rsid w:val="00352863"/>
    <w:rsid w:val="00353261"/>
    <w:rsid w:val="00353F8D"/>
    <w:rsid w:val="0035626F"/>
    <w:rsid w:val="00363594"/>
    <w:rsid w:val="003829D8"/>
    <w:rsid w:val="003868B8"/>
    <w:rsid w:val="00390346"/>
    <w:rsid w:val="00393734"/>
    <w:rsid w:val="00393EC1"/>
    <w:rsid w:val="003A2E56"/>
    <w:rsid w:val="003A4B9D"/>
    <w:rsid w:val="003A6C1E"/>
    <w:rsid w:val="003B26C8"/>
    <w:rsid w:val="003B480C"/>
    <w:rsid w:val="003C0791"/>
    <w:rsid w:val="003C2989"/>
    <w:rsid w:val="003D219A"/>
    <w:rsid w:val="003D46ED"/>
    <w:rsid w:val="003D4FC5"/>
    <w:rsid w:val="003D76CC"/>
    <w:rsid w:val="003E28C8"/>
    <w:rsid w:val="003E61E4"/>
    <w:rsid w:val="003F397A"/>
    <w:rsid w:val="003F40C2"/>
    <w:rsid w:val="003F6953"/>
    <w:rsid w:val="00400555"/>
    <w:rsid w:val="00403D5D"/>
    <w:rsid w:val="00407F83"/>
    <w:rsid w:val="004131A1"/>
    <w:rsid w:val="00422EB1"/>
    <w:rsid w:val="0042471E"/>
    <w:rsid w:val="00426D8D"/>
    <w:rsid w:val="004311A4"/>
    <w:rsid w:val="00431A7A"/>
    <w:rsid w:val="00432206"/>
    <w:rsid w:val="00436512"/>
    <w:rsid w:val="00436E49"/>
    <w:rsid w:val="00441012"/>
    <w:rsid w:val="00447F7F"/>
    <w:rsid w:val="004517CD"/>
    <w:rsid w:val="00452526"/>
    <w:rsid w:val="004526A8"/>
    <w:rsid w:val="004536B8"/>
    <w:rsid w:val="00453EA2"/>
    <w:rsid w:val="00457456"/>
    <w:rsid w:val="00460A8F"/>
    <w:rsid w:val="00474C43"/>
    <w:rsid w:val="00475958"/>
    <w:rsid w:val="00482252"/>
    <w:rsid w:val="00485295"/>
    <w:rsid w:val="00490AB1"/>
    <w:rsid w:val="004A012A"/>
    <w:rsid w:val="004A1820"/>
    <w:rsid w:val="004B0A61"/>
    <w:rsid w:val="004B3C41"/>
    <w:rsid w:val="004C1BAB"/>
    <w:rsid w:val="004C4B8F"/>
    <w:rsid w:val="004C66E9"/>
    <w:rsid w:val="004C7E07"/>
    <w:rsid w:val="004D0C82"/>
    <w:rsid w:val="004D1A48"/>
    <w:rsid w:val="004D289C"/>
    <w:rsid w:val="004D791D"/>
    <w:rsid w:val="004E0E07"/>
    <w:rsid w:val="004E4B2E"/>
    <w:rsid w:val="004E65D5"/>
    <w:rsid w:val="004E7267"/>
    <w:rsid w:val="004F039E"/>
    <w:rsid w:val="004F05DD"/>
    <w:rsid w:val="004F5000"/>
    <w:rsid w:val="0050252C"/>
    <w:rsid w:val="005030B7"/>
    <w:rsid w:val="00510DF3"/>
    <w:rsid w:val="0051139F"/>
    <w:rsid w:val="00512BEF"/>
    <w:rsid w:val="00514D21"/>
    <w:rsid w:val="00525332"/>
    <w:rsid w:val="00525DC1"/>
    <w:rsid w:val="00527021"/>
    <w:rsid w:val="00533B18"/>
    <w:rsid w:val="00535E22"/>
    <w:rsid w:val="005361C0"/>
    <w:rsid w:val="00541E5F"/>
    <w:rsid w:val="005433C8"/>
    <w:rsid w:val="00544D4C"/>
    <w:rsid w:val="00552884"/>
    <w:rsid w:val="00552A23"/>
    <w:rsid w:val="0056044F"/>
    <w:rsid w:val="005614CA"/>
    <w:rsid w:val="00564CE6"/>
    <w:rsid w:val="00567909"/>
    <w:rsid w:val="00584106"/>
    <w:rsid w:val="00587E7C"/>
    <w:rsid w:val="00591874"/>
    <w:rsid w:val="005924E3"/>
    <w:rsid w:val="0059282B"/>
    <w:rsid w:val="00592AD6"/>
    <w:rsid w:val="005A1A38"/>
    <w:rsid w:val="005C52E8"/>
    <w:rsid w:val="005C7203"/>
    <w:rsid w:val="005D0CE1"/>
    <w:rsid w:val="005D3324"/>
    <w:rsid w:val="005D6421"/>
    <w:rsid w:val="005E2FF1"/>
    <w:rsid w:val="005E38B0"/>
    <w:rsid w:val="005E6515"/>
    <w:rsid w:val="005F5AC4"/>
    <w:rsid w:val="005F68D0"/>
    <w:rsid w:val="006062F6"/>
    <w:rsid w:val="006151D0"/>
    <w:rsid w:val="006156A0"/>
    <w:rsid w:val="00616DBE"/>
    <w:rsid w:val="0061712A"/>
    <w:rsid w:val="00620998"/>
    <w:rsid w:val="0062153B"/>
    <w:rsid w:val="00621FE2"/>
    <w:rsid w:val="006279D5"/>
    <w:rsid w:val="00627F71"/>
    <w:rsid w:val="00631FDE"/>
    <w:rsid w:val="006337A4"/>
    <w:rsid w:val="00634A9D"/>
    <w:rsid w:val="00635D66"/>
    <w:rsid w:val="0064226F"/>
    <w:rsid w:val="00642457"/>
    <w:rsid w:val="006431B8"/>
    <w:rsid w:val="00643D14"/>
    <w:rsid w:val="006468BE"/>
    <w:rsid w:val="006475F3"/>
    <w:rsid w:val="006545F4"/>
    <w:rsid w:val="00656D03"/>
    <w:rsid w:val="00664878"/>
    <w:rsid w:val="00665102"/>
    <w:rsid w:val="00670235"/>
    <w:rsid w:val="00671B15"/>
    <w:rsid w:val="006736EA"/>
    <w:rsid w:val="00674B6F"/>
    <w:rsid w:val="00675B48"/>
    <w:rsid w:val="00685648"/>
    <w:rsid w:val="00687BB2"/>
    <w:rsid w:val="00691F95"/>
    <w:rsid w:val="00694893"/>
    <w:rsid w:val="00695670"/>
    <w:rsid w:val="00697618"/>
    <w:rsid w:val="006A4C5B"/>
    <w:rsid w:val="006C271D"/>
    <w:rsid w:val="006D0A7D"/>
    <w:rsid w:val="006D0B1C"/>
    <w:rsid w:val="006D1B0E"/>
    <w:rsid w:val="006D3367"/>
    <w:rsid w:val="006D69A8"/>
    <w:rsid w:val="006E29B4"/>
    <w:rsid w:val="006E4C1A"/>
    <w:rsid w:val="006E561E"/>
    <w:rsid w:val="006F3367"/>
    <w:rsid w:val="006F407E"/>
    <w:rsid w:val="006F7350"/>
    <w:rsid w:val="00700440"/>
    <w:rsid w:val="0070379C"/>
    <w:rsid w:val="00705B59"/>
    <w:rsid w:val="0070780B"/>
    <w:rsid w:val="00714A5C"/>
    <w:rsid w:val="00715D0C"/>
    <w:rsid w:val="0072046F"/>
    <w:rsid w:val="00722476"/>
    <w:rsid w:val="00724C1E"/>
    <w:rsid w:val="007267AE"/>
    <w:rsid w:val="00726AD9"/>
    <w:rsid w:val="00736D60"/>
    <w:rsid w:val="007504E0"/>
    <w:rsid w:val="0076580D"/>
    <w:rsid w:val="00773C52"/>
    <w:rsid w:val="0077566C"/>
    <w:rsid w:val="007769B4"/>
    <w:rsid w:val="007857E8"/>
    <w:rsid w:val="00785C89"/>
    <w:rsid w:val="00795433"/>
    <w:rsid w:val="00796DF6"/>
    <w:rsid w:val="007B027B"/>
    <w:rsid w:val="007B1C0B"/>
    <w:rsid w:val="007B1F74"/>
    <w:rsid w:val="007B2C90"/>
    <w:rsid w:val="007C17C4"/>
    <w:rsid w:val="007C1847"/>
    <w:rsid w:val="007C7B6F"/>
    <w:rsid w:val="007D11BD"/>
    <w:rsid w:val="007D6EC6"/>
    <w:rsid w:val="007E4568"/>
    <w:rsid w:val="007E6981"/>
    <w:rsid w:val="007F0259"/>
    <w:rsid w:val="007F3495"/>
    <w:rsid w:val="007F584D"/>
    <w:rsid w:val="00802797"/>
    <w:rsid w:val="0080455F"/>
    <w:rsid w:val="00812EE2"/>
    <w:rsid w:val="0081773A"/>
    <w:rsid w:val="0081787A"/>
    <w:rsid w:val="008206D5"/>
    <w:rsid w:val="00823206"/>
    <w:rsid w:val="00836612"/>
    <w:rsid w:val="00836860"/>
    <w:rsid w:val="008368A7"/>
    <w:rsid w:val="00837A1D"/>
    <w:rsid w:val="00841A84"/>
    <w:rsid w:val="00847658"/>
    <w:rsid w:val="00847FD0"/>
    <w:rsid w:val="00853849"/>
    <w:rsid w:val="00857049"/>
    <w:rsid w:val="00863E89"/>
    <w:rsid w:val="0086472C"/>
    <w:rsid w:val="00866889"/>
    <w:rsid w:val="008733AE"/>
    <w:rsid w:val="00875408"/>
    <w:rsid w:val="00876100"/>
    <w:rsid w:val="00880206"/>
    <w:rsid w:val="00886CE6"/>
    <w:rsid w:val="008875E2"/>
    <w:rsid w:val="00887C8F"/>
    <w:rsid w:val="00891187"/>
    <w:rsid w:val="008930BA"/>
    <w:rsid w:val="008937A9"/>
    <w:rsid w:val="00893C21"/>
    <w:rsid w:val="00894209"/>
    <w:rsid w:val="008A4A1D"/>
    <w:rsid w:val="008B528A"/>
    <w:rsid w:val="008B6F18"/>
    <w:rsid w:val="008D3534"/>
    <w:rsid w:val="008E0BE6"/>
    <w:rsid w:val="008E349F"/>
    <w:rsid w:val="008E6FC8"/>
    <w:rsid w:val="008F0238"/>
    <w:rsid w:val="009077DB"/>
    <w:rsid w:val="009102CB"/>
    <w:rsid w:val="00910C0F"/>
    <w:rsid w:val="00910E0D"/>
    <w:rsid w:val="00912C60"/>
    <w:rsid w:val="00912F78"/>
    <w:rsid w:val="009131DE"/>
    <w:rsid w:val="009170E3"/>
    <w:rsid w:val="0092032D"/>
    <w:rsid w:val="0092603E"/>
    <w:rsid w:val="0092672A"/>
    <w:rsid w:val="00930A22"/>
    <w:rsid w:val="00932051"/>
    <w:rsid w:val="0093440D"/>
    <w:rsid w:val="009402D2"/>
    <w:rsid w:val="00941B0D"/>
    <w:rsid w:val="00943591"/>
    <w:rsid w:val="0094677A"/>
    <w:rsid w:val="00947DD4"/>
    <w:rsid w:val="00950DE6"/>
    <w:rsid w:val="00951A9F"/>
    <w:rsid w:val="00951C56"/>
    <w:rsid w:val="00964CFF"/>
    <w:rsid w:val="0096748B"/>
    <w:rsid w:val="00967D14"/>
    <w:rsid w:val="009808CE"/>
    <w:rsid w:val="00981D45"/>
    <w:rsid w:val="00984EC2"/>
    <w:rsid w:val="00984ED8"/>
    <w:rsid w:val="00985512"/>
    <w:rsid w:val="00985514"/>
    <w:rsid w:val="00986CF9"/>
    <w:rsid w:val="00990D92"/>
    <w:rsid w:val="0099138E"/>
    <w:rsid w:val="009921A0"/>
    <w:rsid w:val="009A419B"/>
    <w:rsid w:val="009A5137"/>
    <w:rsid w:val="009B06C5"/>
    <w:rsid w:val="009B2C95"/>
    <w:rsid w:val="009B4B18"/>
    <w:rsid w:val="009B5EE3"/>
    <w:rsid w:val="009B757C"/>
    <w:rsid w:val="009C2B2F"/>
    <w:rsid w:val="009C3513"/>
    <w:rsid w:val="009D153C"/>
    <w:rsid w:val="009D368A"/>
    <w:rsid w:val="009D3C40"/>
    <w:rsid w:val="009E1E75"/>
    <w:rsid w:val="009E3C18"/>
    <w:rsid w:val="009E5E97"/>
    <w:rsid w:val="009E6A69"/>
    <w:rsid w:val="009E7BD9"/>
    <w:rsid w:val="009F2112"/>
    <w:rsid w:val="009F6EE3"/>
    <w:rsid w:val="009F7AF9"/>
    <w:rsid w:val="00A00BF0"/>
    <w:rsid w:val="00A050FE"/>
    <w:rsid w:val="00A06AAC"/>
    <w:rsid w:val="00A10194"/>
    <w:rsid w:val="00A10C69"/>
    <w:rsid w:val="00A15CF8"/>
    <w:rsid w:val="00A23C08"/>
    <w:rsid w:val="00A24048"/>
    <w:rsid w:val="00A309A0"/>
    <w:rsid w:val="00A37AC1"/>
    <w:rsid w:val="00A413CC"/>
    <w:rsid w:val="00A51D8B"/>
    <w:rsid w:val="00A52403"/>
    <w:rsid w:val="00A528E3"/>
    <w:rsid w:val="00A53729"/>
    <w:rsid w:val="00A55C18"/>
    <w:rsid w:val="00A66838"/>
    <w:rsid w:val="00A672BD"/>
    <w:rsid w:val="00A72892"/>
    <w:rsid w:val="00A72E69"/>
    <w:rsid w:val="00A76CEE"/>
    <w:rsid w:val="00A960C7"/>
    <w:rsid w:val="00AA1796"/>
    <w:rsid w:val="00AA2DC2"/>
    <w:rsid w:val="00AA517D"/>
    <w:rsid w:val="00AA7AB5"/>
    <w:rsid w:val="00AB71A4"/>
    <w:rsid w:val="00AB722A"/>
    <w:rsid w:val="00AC4B33"/>
    <w:rsid w:val="00AC5591"/>
    <w:rsid w:val="00AD1383"/>
    <w:rsid w:val="00AD153F"/>
    <w:rsid w:val="00AD314B"/>
    <w:rsid w:val="00AD4245"/>
    <w:rsid w:val="00AD7360"/>
    <w:rsid w:val="00AF0712"/>
    <w:rsid w:val="00AF26B7"/>
    <w:rsid w:val="00AF296F"/>
    <w:rsid w:val="00AF2DF7"/>
    <w:rsid w:val="00AF37EF"/>
    <w:rsid w:val="00AF6E96"/>
    <w:rsid w:val="00B03404"/>
    <w:rsid w:val="00B03EFD"/>
    <w:rsid w:val="00B07963"/>
    <w:rsid w:val="00B07C01"/>
    <w:rsid w:val="00B1375A"/>
    <w:rsid w:val="00B14786"/>
    <w:rsid w:val="00B14991"/>
    <w:rsid w:val="00B154D9"/>
    <w:rsid w:val="00B225F7"/>
    <w:rsid w:val="00B22FF1"/>
    <w:rsid w:val="00B252A8"/>
    <w:rsid w:val="00B26E60"/>
    <w:rsid w:val="00B30DF7"/>
    <w:rsid w:val="00B31DE8"/>
    <w:rsid w:val="00B357BB"/>
    <w:rsid w:val="00B41229"/>
    <w:rsid w:val="00B4468A"/>
    <w:rsid w:val="00B454C8"/>
    <w:rsid w:val="00B45AFF"/>
    <w:rsid w:val="00B46390"/>
    <w:rsid w:val="00B47316"/>
    <w:rsid w:val="00B541F5"/>
    <w:rsid w:val="00B6332F"/>
    <w:rsid w:val="00B65A70"/>
    <w:rsid w:val="00B6737B"/>
    <w:rsid w:val="00B77B5A"/>
    <w:rsid w:val="00B800C4"/>
    <w:rsid w:val="00B80B78"/>
    <w:rsid w:val="00B83084"/>
    <w:rsid w:val="00B83144"/>
    <w:rsid w:val="00B92771"/>
    <w:rsid w:val="00B928C9"/>
    <w:rsid w:val="00B95414"/>
    <w:rsid w:val="00B96C51"/>
    <w:rsid w:val="00BA2A8E"/>
    <w:rsid w:val="00BA3354"/>
    <w:rsid w:val="00BA38E5"/>
    <w:rsid w:val="00BA43C0"/>
    <w:rsid w:val="00BA562E"/>
    <w:rsid w:val="00BA7387"/>
    <w:rsid w:val="00BB19AA"/>
    <w:rsid w:val="00BB4445"/>
    <w:rsid w:val="00BB6583"/>
    <w:rsid w:val="00BB7405"/>
    <w:rsid w:val="00BC1C1F"/>
    <w:rsid w:val="00BC510B"/>
    <w:rsid w:val="00BD3A90"/>
    <w:rsid w:val="00BD65DC"/>
    <w:rsid w:val="00BD65E8"/>
    <w:rsid w:val="00BD6B30"/>
    <w:rsid w:val="00BE7B85"/>
    <w:rsid w:val="00BF6129"/>
    <w:rsid w:val="00BF6946"/>
    <w:rsid w:val="00BF754C"/>
    <w:rsid w:val="00C0158D"/>
    <w:rsid w:val="00C03FB5"/>
    <w:rsid w:val="00C047A3"/>
    <w:rsid w:val="00C04B67"/>
    <w:rsid w:val="00C13BEB"/>
    <w:rsid w:val="00C160BB"/>
    <w:rsid w:val="00C20312"/>
    <w:rsid w:val="00C20DBF"/>
    <w:rsid w:val="00C21681"/>
    <w:rsid w:val="00C23315"/>
    <w:rsid w:val="00C460B4"/>
    <w:rsid w:val="00C47185"/>
    <w:rsid w:val="00C518B9"/>
    <w:rsid w:val="00C5495B"/>
    <w:rsid w:val="00C55AA1"/>
    <w:rsid w:val="00C65D44"/>
    <w:rsid w:val="00C66377"/>
    <w:rsid w:val="00C71C0B"/>
    <w:rsid w:val="00C71F5D"/>
    <w:rsid w:val="00C82996"/>
    <w:rsid w:val="00C9172E"/>
    <w:rsid w:val="00C97912"/>
    <w:rsid w:val="00CA1D1C"/>
    <w:rsid w:val="00CA25D0"/>
    <w:rsid w:val="00CA2E0C"/>
    <w:rsid w:val="00CB031D"/>
    <w:rsid w:val="00CB737B"/>
    <w:rsid w:val="00CC0DE5"/>
    <w:rsid w:val="00CC5411"/>
    <w:rsid w:val="00CD7375"/>
    <w:rsid w:val="00CE1BAE"/>
    <w:rsid w:val="00CE5F7D"/>
    <w:rsid w:val="00CE67E8"/>
    <w:rsid w:val="00CE7BD8"/>
    <w:rsid w:val="00CF44E3"/>
    <w:rsid w:val="00CF45F3"/>
    <w:rsid w:val="00D01B51"/>
    <w:rsid w:val="00D10F06"/>
    <w:rsid w:val="00D11194"/>
    <w:rsid w:val="00D20B5B"/>
    <w:rsid w:val="00D214E9"/>
    <w:rsid w:val="00D242A7"/>
    <w:rsid w:val="00D2433E"/>
    <w:rsid w:val="00D24C7F"/>
    <w:rsid w:val="00D24CBA"/>
    <w:rsid w:val="00D2746B"/>
    <w:rsid w:val="00D27A5C"/>
    <w:rsid w:val="00D306C1"/>
    <w:rsid w:val="00D339E9"/>
    <w:rsid w:val="00D3516F"/>
    <w:rsid w:val="00D36EE4"/>
    <w:rsid w:val="00D40948"/>
    <w:rsid w:val="00D47D6A"/>
    <w:rsid w:val="00D51BCF"/>
    <w:rsid w:val="00D528D2"/>
    <w:rsid w:val="00D5291C"/>
    <w:rsid w:val="00D52D17"/>
    <w:rsid w:val="00D56103"/>
    <w:rsid w:val="00D56175"/>
    <w:rsid w:val="00D619B8"/>
    <w:rsid w:val="00D64DF8"/>
    <w:rsid w:val="00D6713A"/>
    <w:rsid w:val="00D7050E"/>
    <w:rsid w:val="00D723B8"/>
    <w:rsid w:val="00D738D4"/>
    <w:rsid w:val="00D74388"/>
    <w:rsid w:val="00D759F0"/>
    <w:rsid w:val="00D76A1A"/>
    <w:rsid w:val="00D7799F"/>
    <w:rsid w:val="00D840C2"/>
    <w:rsid w:val="00D8530B"/>
    <w:rsid w:val="00D92C46"/>
    <w:rsid w:val="00D97172"/>
    <w:rsid w:val="00D97EEB"/>
    <w:rsid w:val="00DA13A0"/>
    <w:rsid w:val="00DA19FE"/>
    <w:rsid w:val="00DB13B7"/>
    <w:rsid w:val="00DB33D1"/>
    <w:rsid w:val="00DC4834"/>
    <w:rsid w:val="00DC4DFE"/>
    <w:rsid w:val="00DC63ED"/>
    <w:rsid w:val="00DC7379"/>
    <w:rsid w:val="00DC7C35"/>
    <w:rsid w:val="00DD5CA1"/>
    <w:rsid w:val="00DE1E51"/>
    <w:rsid w:val="00DE2D03"/>
    <w:rsid w:val="00DE77FF"/>
    <w:rsid w:val="00DE7B03"/>
    <w:rsid w:val="00DE7F5C"/>
    <w:rsid w:val="00DF52DC"/>
    <w:rsid w:val="00DF580B"/>
    <w:rsid w:val="00E10099"/>
    <w:rsid w:val="00E22E4F"/>
    <w:rsid w:val="00E321C6"/>
    <w:rsid w:val="00E3706F"/>
    <w:rsid w:val="00E379D4"/>
    <w:rsid w:val="00E410FA"/>
    <w:rsid w:val="00E42D7C"/>
    <w:rsid w:val="00E431EC"/>
    <w:rsid w:val="00E463E4"/>
    <w:rsid w:val="00E53B7C"/>
    <w:rsid w:val="00E5427C"/>
    <w:rsid w:val="00E55A12"/>
    <w:rsid w:val="00E63A0C"/>
    <w:rsid w:val="00E720DD"/>
    <w:rsid w:val="00E74B55"/>
    <w:rsid w:val="00E852B7"/>
    <w:rsid w:val="00E92992"/>
    <w:rsid w:val="00E966DA"/>
    <w:rsid w:val="00EA4D62"/>
    <w:rsid w:val="00EB1E11"/>
    <w:rsid w:val="00EB3387"/>
    <w:rsid w:val="00EB4E22"/>
    <w:rsid w:val="00EB7A25"/>
    <w:rsid w:val="00EC05D1"/>
    <w:rsid w:val="00EC1EC9"/>
    <w:rsid w:val="00EC65A8"/>
    <w:rsid w:val="00EC796B"/>
    <w:rsid w:val="00ED6C04"/>
    <w:rsid w:val="00EE0B0D"/>
    <w:rsid w:val="00EF5669"/>
    <w:rsid w:val="00F02080"/>
    <w:rsid w:val="00F03274"/>
    <w:rsid w:val="00F06C6D"/>
    <w:rsid w:val="00F06CC4"/>
    <w:rsid w:val="00F0728B"/>
    <w:rsid w:val="00F26176"/>
    <w:rsid w:val="00F26545"/>
    <w:rsid w:val="00F32B76"/>
    <w:rsid w:val="00F470F6"/>
    <w:rsid w:val="00F56244"/>
    <w:rsid w:val="00F57879"/>
    <w:rsid w:val="00F579A2"/>
    <w:rsid w:val="00F57DB2"/>
    <w:rsid w:val="00F624D6"/>
    <w:rsid w:val="00F74492"/>
    <w:rsid w:val="00F76581"/>
    <w:rsid w:val="00F76FE1"/>
    <w:rsid w:val="00F849A9"/>
    <w:rsid w:val="00F8799C"/>
    <w:rsid w:val="00F93B8D"/>
    <w:rsid w:val="00FA011C"/>
    <w:rsid w:val="00FA02CA"/>
    <w:rsid w:val="00FA1311"/>
    <w:rsid w:val="00FB07B5"/>
    <w:rsid w:val="00FB0F06"/>
    <w:rsid w:val="00FB3875"/>
    <w:rsid w:val="00FB7DE5"/>
    <w:rsid w:val="00FC103F"/>
    <w:rsid w:val="00FC67A9"/>
    <w:rsid w:val="00FC6DE5"/>
    <w:rsid w:val="00FD07F0"/>
    <w:rsid w:val="00FD4B33"/>
    <w:rsid w:val="00FD4E4C"/>
    <w:rsid w:val="00FE14C4"/>
    <w:rsid w:val="00FE5E4E"/>
    <w:rsid w:val="00FE659F"/>
    <w:rsid w:val="00FF1824"/>
    <w:rsid w:val="00FF297F"/>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Body Text 2" w:uiPriority="0"/>
    <w:lsdException w:name="Body Text Indent 3" w:uiPriority="0"/>
    <w:lsdException w:name="Strong" w:locked="1" w:semiHidden="0" w:uiPriority="22" w:unhideWhenUsed="0"/>
    <w:lsdException w:name="Emphasis" w:locked="1" w:semiHidden="0" w:uiPriority="20" w:unhideWhenUsed="0"/>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aliases w:val="2.fáze"/>
    <w:basedOn w:val="02-ODST-2"/>
    <w:next w:val="Normln"/>
    <w:link w:val="Nadpis2Char"/>
    <w:uiPriority w:val="99"/>
    <w:qFormat/>
    <w:locked/>
    <w:rsid w:val="00773C52"/>
    <w:pPr>
      <w:tabs>
        <w:tab w:val="clear" w:pos="1080"/>
        <w:tab w:val="num" w:pos="1222"/>
      </w:tabs>
      <w:ind w:left="709"/>
      <w:outlineLvl w:val="1"/>
    </w:pPr>
    <w:rPr>
      <w:b/>
    </w:rPr>
  </w:style>
  <w:style w:type="paragraph" w:styleId="Nadpis3">
    <w:name w:val="heading 3"/>
    <w:basedOn w:val="Normln"/>
    <w:next w:val="Normln"/>
    <w:link w:val="Nadpis3Char"/>
    <w:uiPriority w:val="9"/>
    <w:semiHidden/>
    <w:unhideWhenUsed/>
    <w:qFormat/>
    <w:rsid w:val="00074B7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074B7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1fze">
    <w:name w:val="1.fáze"/>
    <w:basedOn w:val="Normln"/>
    <w:next w:val="Normln"/>
    <w:qFormat/>
    <w:rsid w:val="00564CE6"/>
    <w:pPr>
      <w:numPr>
        <w:numId w:val="3"/>
      </w:numPr>
      <w:spacing w:before="360"/>
      <w:ind w:left="3431"/>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3fze">
    <w:name w:val="3.fáze"/>
    <w:basedOn w:val="02-ODST-2"/>
    <w:qFormat/>
    <w:rsid w:val="00773C52"/>
    <w:pPr>
      <w:numPr>
        <w:ilvl w:val="2"/>
      </w:numPr>
      <w:tabs>
        <w:tab w:val="clear" w:pos="567"/>
        <w:tab w:val="left" w:pos="993"/>
      </w:tabs>
    </w:pPr>
    <w:rPr>
      <w:bCs/>
      <w:snapToGrid w:val="0"/>
    </w:rPr>
  </w:style>
  <w:style w:type="paragraph" w:customStyle="1" w:styleId="4fze">
    <w:name w:val="4.fáze"/>
    <w:basedOn w:val="3fze"/>
    <w:qFormat/>
    <w:rsid w:val="00EC1EC9"/>
    <w:pPr>
      <w:numPr>
        <w:ilvl w:val="3"/>
      </w:numPr>
      <w:tabs>
        <w:tab w:val="left" w:pos="567"/>
        <w:tab w:val="left" w:pos="1418"/>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uiPriority w:val="99"/>
    <w:rsid w:val="00AC4B33"/>
    <w:rPr>
      <w:rFonts w:cs="Arial"/>
      <w:b/>
      <w:bCs/>
      <w:kern w:val="32"/>
      <w:sz w:val="24"/>
      <w:szCs w:val="24"/>
    </w:rPr>
  </w:style>
  <w:style w:type="character" w:customStyle="1" w:styleId="Nadpis2Char">
    <w:name w:val="Nadpis 2 Char"/>
    <w:aliases w:val="2.fáze Char"/>
    <w:basedOn w:val="Standardnpsmoodstavce"/>
    <w:link w:val="Nadpis2"/>
    <w:uiPriority w:val="99"/>
    <w:rsid w:val="00773C52"/>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ledovanodkaz">
    <w:name w:val="FollowedHyperlink"/>
    <w:basedOn w:val="Standardnpsmoodstavce"/>
    <w:uiPriority w:val="99"/>
    <w:semiHidden/>
    <w:unhideWhenUsed/>
    <w:rsid w:val="00077BBB"/>
    <w:rPr>
      <w:color w:val="800080" w:themeColor="followedHyperlink"/>
      <w:u w:val="single"/>
    </w:rPr>
  </w:style>
  <w:style w:type="paragraph" w:customStyle="1" w:styleId="01-L">
    <w:name w:val="01-ČL."/>
    <w:basedOn w:val="Normln"/>
    <w:next w:val="Normln"/>
    <w:qFormat/>
    <w:rsid w:val="0093440D"/>
    <w:pPr>
      <w:spacing w:before="600"/>
      <w:ind w:left="18" w:hanging="454"/>
      <w:jc w:val="center"/>
    </w:pPr>
    <w:rPr>
      <w:b/>
      <w:bCs/>
      <w:sz w:val="24"/>
    </w:rPr>
  </w:style>
  <w:style w:type="paragraph" w:customStyle="1" w:styleId="05-ODST-3">
    <w:name w:val="05-ODST-3"/>
    <w:basedOn w:val="02-ODST-2"/>
    <w:qFormat/>
    <w:rsid w:val="0093440D"/>
    <w:pPr>
      <w:numPr>
        <w:ilvl w:val="0"/>
        <w:numId w:val="0"/>
      </w:numPr>
      <w:tabs>
        <w:tab w:val="clear" w:pos="567"/>
        <w:tab w:val="left" w:pos="1134"/>
        <w:tab w:val="num" w:pos="1364"/>
      </w:tabs>
      <w:ind w:left="1134" w:hanging="850"/>
    </w:pPr>
  </w:style>
  <w:style w:type="paragraph" w:customStyle="1" w:styleId="bnodsazen">
    <w:name w:val="běžný odsazení"/>
    <w:basedOn w:val="05-ODST-3"/>
    <w:qFormat/>
    <w:rsid w:val="0093440D"/>
    <w:pPr>
      <w:tabs>
        <w:tab w:val="clear" w:pos="1364"/>
        <w:tab w:val="left" w:pos="1701"/>
        <w:tab w:val="num" w:pos="2007"/>
      </w:tabs>
      <w:ind w:left="1701" w:hanging="1134"/>
    </w:pPr>
  </w:style>
  <w:style w:type="character" w:customStyle="1" w:styleId="Nadpis3Char">
    <w:name w:val="Nadpis 3 Char"/>
    <w:basedOn w:val="Standardnpsmoodstavce"/>
    <w:link w:val="Nadpis3"/>
    <w:uiPriority w:val="9"/>
    <w:semiHidden/>
    <w:rsid w:val="00074B71"/>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074B71"/>
    <w:rPr>
      <w:rFonts w:asciiTheme="majorHAnsi" w:eastAsiaTheme="majorEastAsia" w:hAnsiTheme="majorHAnsi" w:cstheme="majorBidi"/>
      <w:b/>
      <w:bCs/>
      <w:i/>
      <w:iCs/>
      <w:color w:val="4F81BD" w:themeColor="accent1"/>
    </w:rPr>
  </w:style>
  <w:style w:type="paragraph" w:customStyle="1" w:styleId="10-ODST-3">
    <w:name w:val="10-ODST-3"/>
    <w:basedOn w:val="05-ODST-3"/>
    <w:qFormat/>
    <w:rsid w:val="00074B71"/>
    <w:pPr>
      <w:tabs>
        <w:tab w:val="clear" w:pos="1364"/>
        <w:tab w:val="left" w:pos="1701"/>
        <w:tab w:val="num" w:pos="2007"/>
      </w:tabs>
      <w:ind w:left="1701" w:hanging="1134"/>
    </w:pPr>
  </w:style>
  <w:style w:type="paragraph" w:styleId="Zkladntext2">
    <w:name w:val="Body Text 2"/>
    <w:basedOn w:val="Normln"/>
    <w:link w:val="Zkladntext2Char"/>
    <w:rsid w:val="00964CFF"/>
    <w:pPr>
      <w:spacing w:after="120" w:line="480" w:lineRule="auto"/>
    </w:pPr>
  </w:style>
  <w:style w:type="character" w:customStyle="1" w:styleId="Zkladntext2Char">
    <w:name w:val="Základní text 2 Char"/>
    <w:basedOn w:val="Standardnpsmoodstavce"/>
    <w:link w:val="Zkladntext2"/>
    <w:rsid w:val="00964CFF"/>
  </w:style>
  <w:style w:type="paragraph" w:customStyle="1" w:styleId="Odstavec1">
    <w:name w:val="Odstavec 1"/>
    <w:basedOn w:val="Nadpis1"/>
    <w:rsid w:val="00591874"/>
    <w:pPr>
      <w:numPr>
        <w:numId w:val="0"/>
      </w:numPr>
      <w:tabs>
        <w:tab w:val="num" w:pos="720"/>
      </w:tabs>
      <w:ind w:left="17"/>
    </w:pPr>
  </w:style>
  <w:style w:type="paragraph" w:styleId="Zkladntextodsazen3">
    <w:name w:val="Body Text Indent 3"/>
    <w:basedOn w:val="Normln"/>
    <w:link w:val="Zkladntextodsazen3Char"/>
    <w:rsid w:val="00D24CBA"/>
    <w:pPr>
      <w:spacing w:after="120"/>
      <w:ind w:left="283"/>
    </w:pPr>
    <w:rPr>
      <w:sz w:val="16"/>
      <w:szCs w:val="16"/>
    </w:rPr>
  </w:style>
  <w:style w:type="character" w:customStyle="1" w:styleId="Zkladntextodsazen3Char">
    <w:name w:val="Základní text odsazený 3 Char"/>
    <w:basedOn w:val="Standardnpsmoodstavce"/>
    <w:link w:val="Zkladntextodsazen3"/>
    <w:rsid w:val="00D24CB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Body Text 2" w:uiPriority="0"/>
    <w:lsdException w:name="Body Text Indent 3" w:uiPriority="0"/>
    <w:lsdException w:name="Strong" w:locked="1" w:semiHidden="0" w:uiPriority="22" w:unhideWhenUsed="0"/>
    <w:lsdException w:name="Emphasis" w:locked="1" w:semiHidden="0" w:uiPriority="20" w:unhideWhenUsed="0"/>
    <w:lsdException w:name="Plain Text" w:uiPriority="0"/>
    <w:lsdException w:name="Normal (Web)"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AC4B33"/>
    <w:pPr>
      <w:keepNext/>
      <w:numPr>
        <w:numId w:val="4"/>
      </w:numPr>
      <w:spacing w:before="360"/>
      <w:ind w:left="17" w:firstLine="0"/>
      <w:outlineLvl w:val="0"/>
    </w:pPr>
    <w:rPr>
      <w:rFonts w:cs="Arial"/>
      <w:b/>
      <w:bCs/>
      <w:kern w:val="32"/>
      <w:sz w:val="24"/>
      <w:szCs w:val="24"/>
    </w:rPr>
  </w:style>
  <w:style w:type="paragraph" w:styleId="Nadpis2">
    <w:name w:val="heading 2"/>
    <w:aliases w:val="2.fáze"/>
    <w:basedOn w:val="02-ODST-2"/>
    <w:next w:val="Normln"/>
    <w:link w:val="Nadpis2Char"/>
    <w:uiPriority w:val="99"/>
    <w:qFormat/>
    <w:locked/>
    <w:rsid w:val="00773C52"/>
    <w:pPr>
      <w:tabs>
        <w:tab w:val="clear" w:pos="1080"/>
        <w:tab w:val="num" w:pos="1222"/>
      </w:tabs>
      <w:ind w:left="709"/>
      <w:outlineLvl w:val="1"/>
    </w:pPr>
    <w:rPr>
      <w:b/>
    </w:rPr>
  </w:style>
  <w:style w:type="paragraph" w:styleId="Nadpis3">
    <w:name w:val="heading 3"/>
    <w:basedOn w:val="Normln"/>
    <w:next w:val="Normln"/>
    <w:link w:val="Nadpis3Char"/>
    <w:uiPriority w:val="9"/>
    <w:semiHidden/>
    <w:unhideWhenUsed/>
    <w:qFormat/>
    <w:rsid w:val="00074B71"/>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074B71"/>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1fze">
    <w:name w:val="1.fáze"/>
    <w:basedOn w:val="Normln"/>
    <w:next w:val="Normln"/>
    <w:qFormat/>
    <w:rsid w:val="00564CE6"/>
    <w:pPr>
      <w:numPr>
        <w:numId w:val="3"/>
      </w:numPr>
      <w:spacing w:before="360"/>
      <w:ind w:left="3431"/>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3fze">
    <w:name w:val="3.fáze"/>
    <w:basedOn w:val="02-ODST-2"/>
    <w:qFormat/>
    <w:rsid w:val="00773C52"/>
    <w:pPr>
      <w:numPr>
        <w:ilvl w:val="2"/>
      </w:numPr>
      <w:tabs>
        <w:tab w:val="clear" w:pos="567"/>
        <w:tab w:val="left" w:pos="993"/>
      </w:tabs>
    </w:pPr>
    <w:rPr>
      <w:bCs/>
      <w:snapToGrid w:val="0"/>
    </w:rPr>
  </w:style>
  <w:style w:type="paragraph" w:customStyle="1" w:styleId="4fze">
    <w:name w:val="4.fáze"/>
    <w:basedOn w:val="3fze"/>
    <w:qFormat/>
    <w:rsid w:val="00EC1EC9"/>
    <w:pPr>
      <w:numPr>
        <w:ilvl w:val="3"/>
      </w:numPr>
      <w:tabs>
        <w:tab w:val="left" w:pos="567"/>
        <w:tab w:val="left" w:pos="1418"/>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uiPriority w:val="99"/>
    <w:rsid w:val="00AC4B33"/>
    <w:rPr>
      <w:rFonts w:cs="Arial"/>
      <w:b/>
      <w:bCs/>
      <w:kern w:val="32"/>
      <w:sz w:val="24"/>
      <w:szCs w:val="24"/>
    </w:rPr>
  </w:style>
  <w:style w:type="character" w:customStyle="1" w:styleId="Nadpis2Char">
    <w:name w:val="Nadpis 2 Char"/>
    <w:aliases w:val="2.fáze Char"/>
    <w:basedOn w:val="Standardnpsmoodstavce"/>
    <w:link w:val="Nadpis2"/>
    <w:uiPriority w:val="99"/>
    <w:rsid w:val="00773C52"/>
    <w:rPr>
      <w:b/>
    </w:rPr>
  </w:style>
  <w:style w:type="paragraph" w:customStyle="1" w:styleId="Odstavec3">
    <w:name w:val="Odstavec 3"/>
    <w:basedOn w:val="Normln"/>
    <w:rsid w:val="00AC4B33"/>
    <w:pPr>
      <w:numPr>
        <w:ilvl w:val="2"/>
        <w:numId w:val="4"/>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5"/>
      </w:numPr>
      <w:spacing w:before="0"/>
    </w:pPr>
  </w:style>
  <w:style w:type="paragraph" w:customStyle="1" w:styleId="Odrky2rove">
    <w:name w:val="Odrážky 2 úroveň"/>
    <w:basedOn w:val="Normln"/>
    <w:rsid w:val="00BD6B30"/>
    <w:pPr>
      <w:numPr>
        <w:ilvl w:val="1"/>
        <w:numId w:val="5"/>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character" w:customStyle="1" w:styleId="ZhlavChar">
    <w:name w:val="Záhlaví Char"/>
    <w:basedOn w:val="Standardnpsmoodstavce"/>
    <w:link w:val="Zhlav"/>
    <w:rsid w:val="009D3C40"/>
    <w:rPr>
      <w:sz w:val="16"/>
    </w:rPr>
  </w:style>
  <w:style w:type="character" w:customStyle="1" w:styleId="nowrap">
    <w:name w:val="nowrap"/>
    <w:basedOn w:val="Standardnpsmoodstavce"/>
    <w:rsid w:val="00AD4245"/>
  </w:style>
  <w:style w:type="table" w:styleId="Mkatabulky">
    <w:name w:val="Table Grid"/>
    <w:basedOn w:val="Normlntabulka"/>
    <w:uiPriority w:val="59"/>
    <w:locked/>
    <w:rsid w:val="00627F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uiPriority w:val="99"/>
    <w:qFormat/>
    <w:rsid w:val="00A06AAC"/>
    <w:pPr>
      <w:ind w:left="720"/>
      <w:contextualSpacing/>
    </w:pPr>
    <w:rPr>
      <w:sz w:val="22"/>
    </w:rPr>
  </w:style>
  <w:style w:type="paragraph" w:styleId="Prosttext">
    <w:name w:val="Plain Text"/>
    <w:basedOn w:val="Normln"/>
    <w:link w:val="ProsttextChar"/>
    <w:rsid w:val="00D20B5B"/>
    <w:pPr>
      <w:spacing w:before="0"/>
      <w:jc w:val="left"/>
    </w:pPr>
    <w:rPr>
      <w:rFonts w:ascii="Courier New" w:hAnsi="Courier New"/>
    </w:rPr>
  </w:style>
  <w:style w:type="character" w:customStyle="1" w:styleId="ProsttextChar">
    <w:name w:val="Prostý text Char"/>
    <w:basedOn w:val="Standardnpsmoodstavce"/>
    <w:link w:val="Prosttext"/>
    <w:rsid w:val="00D20B5B"/>
    <w:rPr>
      <w:rFonts w:ascii="Courier New" w:hAnsi="Courier New"/>
    </w:rPr>
  </w:style>
  <w:style w:type="paragraph" w:customStyle="1" w:styleId="Textbodu">
    <w:name w:val="Text bodu"/>
    <w:basedOn w:val="Normln"/>
    <w:rsid w:val="000126F2"/>
    <w:pPr>
      <w:numPr>
        <w:ilvl w:val="6"/>
        <w:numId w:val="7"/>
      </w:numPr>
      <w:spacing w:before="0"/>
      <w:outlineLvl w:val="8"/>
    </w:pPr>
    <w:rPr>
      <w:rFonts w:ascii="Times New Roman" w:hAnsi="Times New Roman"/>
      <w:sz w:val="24"/>
      <w:szCs w:val="24"/>
    </w:rPr>
  </w:style>
  <w:style w:type="paragraph" w:customStyle="1" w:styleId="Textpsmene">
    <w:name w:val="Text písmene"/>
    <w:basedOn w:val="Normln"/>
    <w:rsid w:val="000126F2"/>
    <w:pPr>
      <w:numPr>
        <w:ilvl w:val="8"/>
        <w:numId w:val="7"/>
      </w:numPr>
      <w:spacing w:before="0"/>
      <w:outlineLvl w:val="7"/>
    </w:pPr>
    <w:rPr>
      <w:rFonts w:ascii="Times New Roman" w:hAnsi="Times New Roman"/>
      <w:sz w:val="24"/>
      <w:szCs w:val="24"/>
    </w:rPr>
  </w:style>
  <w:style w:type="paragraph" w:customStyle="1" w:styleId="ZKON">
    <w:name w:val="ZÁKON"/>
    <w:basedOn w:val="Normln"/>
    <w:next w:val="Normln"/>
    <w:rsid w:val="000126F2"/>
    <w:pPr>
      <w:keepNext/>
      <w:keepLines/>
      <w:numPr>
        <w:ilvl w:val="7"/>
        <w:numId w:val="7"/>
      </w:numPr>
      <w:tabs>
        <w:tab w:val="num" w:pos="851"/>
      </w:tabs>
      <w:spacing w:before="0"/>
      <w:ind w:left="851" w:hanging="426"/>
      <w:jc w:val="center"/>
      <w:outlineLvl w:val="0"/>
    </w:pPr>
    <w:rPr>
      <w:rFonts w:ascii="Times New Roman" w:hAnsi="Times New Roman"/>
      <w:b/>
      <w:bCs/>
      <w:caps/>
      <w:sz w:val="24"/>
      <w:szCs w:val="24"/>
    </w:rPr>
  </w:style>
  <w:style w:type="paragraph" w:customStyle="1" w:styleId="Textodstavce">
    <w:name w:val="Text odstavce"/>
    <w:basedOn w:val="Normln"/>
    <w:rsid w:val="000126F2"/>
    <w:pPr>
      <w:tabs>
        <w:tab w:val="num" w:pos="782"/>
        <w:tab w:val="left" w:pos="851"/>
      </w:tabs>
      <w:spacing w:after="120"/>
      <w:ind w:firstLine="425"/>
      <w:outlineLvl w:val="6"/>
    </w:pPr>
    <w:rPr>
      <w:rFonts w:ascii="Times New Roman" w:hAnsi="Times New Roman"/>
      <w:sz w:val="24"/>
      <w:szCs w:val="24"/>
    </w:rPr>
  </w:style>
  <w:style w:type="paragraph" w:styleId="Normlnweb">
    <w:name w:val="Normal (Web)"/>
    <w:basedOn w:val="Normln"/>
    <w:rsid w:val="000126F2"/>
    <w:pPr>
      <w:spacing w:before="100" w:beforeAutospacing="1" w:after="100" w:afterAutospacing="1"/>
      <w:jc w:val="left"/>
    </w:pPr>
    <w:rPr>
      <w:sz w:val="22"/>
      <w:szCs w:val="24"/>
    </w:rPr>
  </w:style>
  <w:style w:type="character" w:styleId="Sledovanodkaz">
    <w:name w:val="FollowedHyperlink"/>
    <w:basedOn w:val="Standardnpsmoodstavce"/>
    <w:uiPriority w:val="99"/>
    <w:semiHidden/>
    <w:unhideWhenUsed/>
    <w:rsid w:val="00077BBB"/>
    <w:rPr>
      <w:color w:val="800080" w:themeColor="followedHyperlink"/>
      <w:u w:val="single"/>
    </w:rPr>
  </w:style>
  <w:style w:type="paragraph" w:customStyle="1" w:styleId="01-L">
    <w:name w:val="01-ČL."/>
    <w:basedOn w:val="Normln"/>
    <w:next w:val="Normln"/>
    <w:qFormat/>
    <w:rsid w:val="0093440D"/>
    <w:pPr>
      <w:spacing w:before="600"/>
      <w:ind w:left="18" w:hanging="454"/>
      <w:jc w:val="center"/>
    </w:pPr>
    <w:rPr>
      <w:b/>
      <w:bCs/>
      <w:sz w:val="24"/>
    </w:rPr>
  </w:style>
  <w:style w:type="paragraph" w:customStyle="1" w:styleId="05-ODST-3">
    <w:name w:val="05-ODST-3"/>
    <w:basedOn w:val="02-ODST-2"/>
    <w:qFormat/>
    <w:rsid w:val="0093440D"/>
    <w:pPr>
      <w:numPr>
        <w:ilvl w:val="0"/>
        <w:numId w:val="0"/>
      </w:numPr>
      <w:tabs>
        <w:tab w:val="clear" w:pos="567"/>
        <w:tab w:val="left" w:pos="1134"/>
        <w:tab w:val="num" w:pos="1364"/>
      </w:tabs>
      <w:ind w:left="1134" w:hanging="850"/>
    </w:pPr>
  </w:style>
  <w:style w:type="paragraph" w:customStyle="1" w:styleId="bnodsazen">
    <w:name w:val="běžný odsazení"/>
    <w:basedOn w:val="05-ODST-3"/>
    <w:qFormat/>
    <w:rsid w:val="0093440D"/>
    <w:pPr>
      <w:tabs>
        <w:tab w:val="clear" w:pos="1364"/>
        <w:tab w:val="left" w:pos="1701"/>
        <w:tab w:val="num" w:pos="2007"/>
      </w:tabs>
      <w:ind w:left="1701" w:hanging="1134"/>
    </w:pPr>
  </w:style>
  <w:style w:type="character" w:customStyle="1" w:styleId="Nadpis3Char">
    <w:name w:val="Nadpis 3 Char"/>
    <w:basedOn w:val="Standardnpsmoodstavce"/>
    <w:link w:val="Nadpis3"/>
    <w:uiPriority w:val="9"/>
    <w:semiHidden/>
    <w:rsid w:val="00074B71"/>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074B71"/>
    <w:rPr>
      <w:rFonts w:asciiTheme="majorHAnsi" w:eastAsiaTheme="majorEastAsia" w:hAnsiTheme="majorHAnsi" w:cstheme="majorBidi"/>
      <w:b/>
      <w:bCs/>
      <w:i/>
      <w:iCs/>
      <w:color w:val="4F81BD" w:themeColor="accent1"/>
    </w:rPr>
  </w:style>
  <w:style w:type="paragraph" w:customStyle="1" w:styleId="10-ODST-3">
    <w:name w:val="10-ODST-3"/>
    <w:basedOn w:val="05-ODST-3"/>
    <w:qFormat/>
    <w:rsid w:val="00074B71"/>
    <w:pPr>
      <w:tabs>
        <w:tab w:val="clear" w:pos="1364"/>
        <w:tab w:val="left" w:pos="1701"/>
        <w:tab w:val="num" w:pos="2007"/>
      </w:tabs>
      <w:ind w:left="1701" w:hanging="1134"/>
    </w:pPr>
  </w:style>
  <w:style w:type="paragraph" w:styleId="Zkladntext2">
    <w:name w:val="Body Text 2"/>
    <w:basedOn w:val="Normln"/>
    <w:link w:val="Zkladntext2Char"/>
    <w:rsid w:val="00964CFF"/>
    <w:pPr>
      <w:spacing w:after="120" w:line="480" w:lineRule="auto"/>
    </w:pPr>
  </w:style>
  <w:style w:type="character" w:customStyle="1" w:styleId="Zkladntext2Char">
    <w:name w:val="Základní text 2 Char"/>
    <w:basedOn w:val="Standardnpsmoodstavce"/>
    <w:link w:val="Zkladntext2"/>
    <w:rsid w:val="00964CFF"/>
  </w:style>
  <w:style w:type="paragraph" w:customStyle="1" w:styleId="Odstavec1">
    <w:name w:val="Odstavec 1"/>
    <w:basedOn w:val="Nadpis1"/>
    <w:rsid w:val="00591874"/>
    <w:pPr>
      <w:numPr>
        <w:numId w:val="0"/>
      </w:numPr>
      <w:tabs>
        <w:tab w:val="num" w:pos="720"/>
      </w:tabs>
      <w:ind w:left="17"/>
    </w:pPr>
  </w:style>
  <w:style w:type="paragraph" w:styleId="Zkladntextodsazen3">
    <w:name w:val="Body Text Indent 3"/>
    <w:basedOn w:val="Normln"/>
    <w:link w:val="Zkladntextodsazen3Char"/>
    <w:rsid w:val="00D24CBA"/>
    <w:pPr>
      <w:spacing w:after="120"/>
      <w:ind w:left="283"/>
    </w:pPr>
    <w:rPr>
      <w:sz w:val="16"/>
      <w:szCs w:val="16"/>
    </w:rPr>
  </w:style>
  <w:style w:type="character" w:customStyle="1" w:styleId="Zkladntextodsazen3Char">
    <w:name w:val="Základní text odsazený 3 Char"/>
    <w:basedOn w:val="Standardnpsmoodstavce"/>
    <w:link w:val="Zkladntextodsazen3"/>
    <w:rsid w:val="00D24CB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48">
      <w:bodyDiv w:val="1"/>
      <w:marLeft w:val="0"/>
      <w:marRight w:val="0"/>
      <w:marTop w:val="0"/>
      <w:marBottom w:val="0"/>
      <w:divBdr>
        <w:top w:val="none" w:sz="0" w:space="0" w:color="auto"/>
        <w:left w:val="none" w:sz="0" w:space="0" w:color="auto"/>
        <w:bottom w:val="none" w:sz="0" w:space="0" w:color="auto"/>
        <w:right w:val="none" w:sz="0" w:space="0" w:color="auto"/>
      </w:divBdr>
    </w:div>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110855642">
      <w:bodyDiv w:val="1"/>
      <w:marLeft w:val="0"/>
      <w:marRight w:val="0"/>
      <w:marTop w:val="0"/>
      <w:marBottom w:val="0"/>
      <w:divBdr>
        <w:top w:val="none" w:sz="0" w:space="0" w:color="auto"/>
        <w:left w:val="none" w:sz="0" w:space="0" w:color="auto"/>
        <w:bottom w:val="none" w:sz="0" w:space="0" w:color="auto"/>
        <w:right w:val="none" w:sz="0" w:space="0" w:color="auto"/>
      </w:divBdr>
    </w:div>
    <w:div w:id="1718123257">
      <w:bodyDiv w:val="1"/>
      <w:marLeft w:val="0"/>
      <w:marRight w:val="0"/>
      <w:marTop w:val="0"/>
      <w:marBottom w:val="0"/>
      <w:divBdr>
        <w:top w:val="none" w:sz="0" w:space="0" w:color="auto"/>
        <w:left w:val="none" w:sz="0" w:space="0" w:color="auto"/>
        <w:bottom w:val="none" w:sz="0" w:space="0" w:color="auto"/>
        <w:right w:val="none" w:sz="0" w:space="0" w:color="auto"/>
      </w:divBdr>
      <w:divsChild>
        <w:div w:id="1206522810">
          <w:marLeft w:val="0"/>
          <w:marRight w:val="0"/>
          <w:marTop w:val="0"/>
          <w:marBottom w:val="0"/>
          <w:divBdr>
            <w:top w:val="none" w:sz="0" w:space="0" w:color="auto"/>
            <w:left w:val="none" w:sz="0" w:space="0" w:color="auto"/>
            <w:bottom w:val="none" w:sz="0" w:space="0" w:color="auto"/>
            <w:right w:val="none" w:sz="0" w:space="0" w:color="auto"/>
          </w:divBdr>
          <w:divsChild>
            <w:div w:id="1612012539">
              <w:marLeft w:val="0"/>
              <w:marRight w:val="0"/>
              <w:marTop w:val="0"/>
              <w:marBottom w:val="0"/>
              <w:divBdr>
                <w:top w:val="none" w:sz="0" w:space="0" w:color="auto"/>
                <w:left w:val="none" w:sz="0" w:space="0" w:color="auto"/>
                <w:bottom w:val="none" w:sz="0" w:space="0" w:color="auto"/>
                <w:right w:val="none" w:sz="0" w:space="0" w:color="auto"/>
              </w:divBdr>
              <w:divsChild>
                <w:div w:id="1601261015">
                  <w:marLeft w:val="0"/>
                  <w:marRight w:val="0"/>
                  <w:marTop w:val="0"/>
                  <w:marBottom w:val="0"/>
                  <w:divBdr>
                    <w:top w:val="none" w:sz="0" w:space="0" w:color="auto"/>
                    <w:left w:val="none" w:sz="0" w:space="0" w:color="auto"/>
                    <w:bottom w:val="none" w:sz="0" w:space="0" w:color="auto"/>
                    <w:right w:val="none" w:sz="0" w:space="0" w:color="auto"/>
                  </w:divBdr>
                  <w:divsChild>
                    <w:div w:id="85032060">
                      <w:marLeft w:val="0"/>
                      <w:marRight w:val="0"/>
                      <w:marTop w:val="0"/>
                      <w:marBottom w:val="0"/>
                      <w:divBdr>
                        <w:top w:val="none" w:sz="0" w:space="0" w:color="auto"/>
                        <w:left w:val="none" w:sz="0" w:space="0" w:color="auto"/>
                        <w:bottom w:val="none" w:sz="0" w:space="0" w:color="auto"/>
                        <w:right w:val="none" w:sz="0" w:space="0" w:color="auto"/>
                      </w:divBdr>
                      <w:divsChild>
                        <w:div w:id="1229920288">
                          <w:marLeft w:val="0"/>
                          <w:marRight w:val="0"/>
                          <w:marTop w:val="0"/>
                          <w:marBottom w:val="0"/>
                          <w:divBdr>
                            <w:top w:val="none" w:sz="0" w:space="0" w:color="auto"/>
                            <w:left w:val="none" w:sz="0" w:space="0" w:color="auto"/>
                            <w:bottom w:val="none" w:sz="0" w:space="0" w:color="auto"/>
                            <w:right w:val="none" w:sz="0" w:space="0" w:color="auto"/>
                          </w:divBdr>
                          <w:divsChild>
                            <w:div w:id="957764215">
                              <w:marLeft w:val="0"/>
                              <w:marRight w:val="0"/>
                              <w:marTop w:val="0"/>
                              <w:marBottom w:val="0"/>
                              <w:divBdr>
                                <w:top w:val="none" w:sz="0" w:space="0" w:color="auto"/>
                                <w:left w:val="none" w:sz="0" w:space="0" w:color="auto"/>
                                <w:bottom w:val="none" w:sz="0" w:space="0" w:color="auto"/>
                                <w:right w:val="none" w:sz="0" w:space="0" w:color="auto"/>
                              </w:divBdr>
                              <w:divsChild>
                                <w:div w:id="1084381629">
                                  <w:marLeft w:val="0"/>
                                  <w:marRight w:val="0"/>
                                  <w:marTop w:val="0"/>
                                  <w:marBottom w:val="0"/>
                                  <w:divBdr>
                                    <w:top w:val="none" w:sz="0" w:space="0" w:color="auto"/>
                                    <w:left w:val="none" w:sz="0" w:space="0" w:color="auto"/>
                                    <w:bottom w:val="none" w:sz="0" w:space="0" w:color="auto"/>
                                    <w:right w:val="none" w:sz="0" w:space="0" w:color="auto"/>
                                  </w:divBdr>
                                  <w:divsChild>
                                    <w:div w:id="908619109">
                                      <w:marLeft w:val="0"/>
                                      <w:marRight w:val="0"/>
                                      <w:marTop w:val="0"/>
                                      <w:marBottom w:val="0"/>
                                      <w:divBdr>
                                        <w:top w:val="none" w:sz="0" w:space="0" w:color="auto"/>
                                        <w:left w:val="none" w:sz="0" w:space="0" w:color="auto"/>
                                        <w:bottom w:val="none" w:sz="0" w:space="0" w:color="auto"/>
                                        <w:right w:val="none" w:sz="0" w:space="0" w:color="auto"/>
                                      </w:divBdr>
                                      <w:divsChild>
                                        <w:div w:id="133931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8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ri.tomasek@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iri.tomasek@ceproas.cz" TargetMode="External"/><Relationship Id="rId4" Type="http://schemas.microsoft.com/office/2007/relationships/stylesWithEffects" Target="stylesWithEffects.xml"/><Relationship Id="rId9" Type="http://schemas.openxmlformats.org/officeDocument/2006/relationships/hyperlink" Target="mailto:petr.hostek@cepro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ZD%202015%2002%200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38A1A-9EC1-494D-B6A5-58C326203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 2015 02 09</Template>
  <TotalTime>206</TotalTime>
  <Pages>1</Pages>
  <Words>6705</Words>
  <Characters>39565</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Hostek Petr</cp:lastModifiedBy>
  <cp:revision>24</cp:revision>
  <cp:lastPrinted>2016-05-06T10:06:00Z</cp:lastPrinted>
  <dcterms:created xsi:type="dcterms:W3CDTF">2016-04-25T08:04:00Z</dcterms:created>
  <dcterms:modified xsi:type="dcterms:W3CDTF">2016-05-06T10:06:00Z</dcterms:modified>
</cp:coreProperties>
</file>