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Default="00AF26B7">
      <w:pPr>
        <w:rPr>
          <w:noProof/>
        </w:rPr>
      </w:pPr>
    </w:p>
    <w:p w:rsidR="00AF26B7" w:rsidRPr="007D10C3" w:rsidRDefault="007D10C3" w:rsidP="007D10C3">
      <w:pPr>
        <w:jc w:val="center"/>
        <w:rPr>
          <w:b/>
          <w:noProof/>
          <w:sz w:val="28"/>
          <w:szCs w:val="28"/>
        </w:rPr>
      </w:pPr>
      <w:r w:rsidRPr="00403D5D">
        <w:rPr>
          <w:b/>
          <w:noProof/>
          <w:sz w:val="28"/>
          <w:szCs w:val="28"/>
        </w:rPr>
        <w:t>Zadávací dokumentace k</w:t>
      </w:r>
      <w:r>
        <w:rPr>
          <w:b/>
          <w:noProof/>
          <w:sz w:val="28"/>
          <w:szCs w:val="28"/>
        </w:rPr>
        <w:t xml:space="preserve"> výběrovému řízení, zakázce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Číslo </w:t>
            </w:r>
            <w:r>
              <w:rPr>
                <w:sz w:val="22"/>
                <w:szCs w:val="22"/>
              </w:rPr>
              <w:t>řízení</w:t>
            </w:r>
          </w:p>
        </w:tc>
        <w:tc>
          <w:tcPr>
            <w:tcW w:w="5986" w:type="dxa"/>
            <w:vAlign w:val="center"/>
          </w:tcPr>
          <w:p w:rsidR="007D10C3" w:rsidRPr="00FD4B33" w:rsidRDefault="006A4F5B" w:rsidP="00F72E5D">
            <w:pPr>
              <w:pStyle w:val="Hlavnnadpis"/>
              <w:jc w:val="left"/>
              <w:rPr>
                <w:sz w:val="20"/>
              </w:rPr>
            </w:pPr>
            <w:r>
              <w:rPr>
                <w:sz w:val="20"/>
              </w:rPr>
              <w:t>088</w:t>
            </w:r>
            <w:r w:rsidR="004A183A">
              <w:rPr>
                <w:sz w:val="20"/>
              </w:rPr>
              <w:t>/16</w:t>
            </w:r>
            <w:r w:rsidR="007D10C3" w:rsidRPr="00FD4B33">
              <w:rPr>
                <w:sz w:val="20"/>
              </w:rPr>
              <w:t>/OCN</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Název </w:t>
            </w:r>
            <w:r>
              <w:rPr>
                <w:sz w:val="22"/>
                <w:szCs w:val="22"/>
              </w:rPr>
              <w:t>řízení</w:t>
            </w:r>
          </w:p>
        </w:tc>
        <w:tc>
          <w:tcPr>
            <w:tcW w:w="5986" w:type="dxa"/>
            <w:vAlign w:val="center"/>
          </w:tcPr>
          <w:p w:rsidR="007D10C3" w:rsidRPr="00FD4B33" w:rsidRDefault="006A4F5B" w:rsidP="00F72E5D">
            <w:pPr>
              <w:pStyle w:val="Hlavnnadpis"/>
              <w:jc w:val="left"/>
              <w:rPr>
                <w:sz w:val="20"/>
              </w:rPr>
            </w:pPr>
            <w:r w:rsidRPr="006A4F5B">
              <w:rPr>
                <w:sz w:val="20"/>
              </w:rPr>
              <w:t>Technologické úpravy skladu Mstětice I.</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Předmět zakázky (služb</w:t>
            </w:r>
            <w:r>
              <w:rPr>
                <w:sz w:val="22"/>
                <w:szCs w:val="22"/>
              </w:rPr>
              <w:t>y</w:t>
            </w:r>
            <w:r w:rsidRPr="009B757C">
              <w:rPr>
                <w:sz w:val="22"/>
                <w:szCs w:val="22"/>
              </w:rPr>
              <w:t>, dodávka nebo stavební práce)</w:t>
            </w:r>
          </w:p>
        </w:tc>
        <w:tc>
          <w:tcPr>
            <w:tcW w:w="5986" w:type="dxa"/>
            <w:vAlign w:val="center"/>
          </w:tcPr>
          <w:p w:rsidR="007D10C3" w:rsidRPr="009B757C" w:rsidRDefault="007D10C3" w:rsidP="00F72E5D">
            <w:pPr>
              <w:pStyle w:val="Hlavnnadpis"/>
              <w:jc w:val="left"/>
              <w:rPr>
                <w:b w:val="0"/>
                <w:sz w:val="20"/>
              </w:rPr>
            </w:pPr>
            <w:r>
              <w:rPr>
                <w:b w:val="0"/>
                <w:sz w:val="20"/>
              </w:rPr>
              <w:t>Stavební práce</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Druh výběrového řízení</w:t>
            </w:r>
          </w:p>
        </w:tc>
        <w:tc>
          <w:tcPr>
            <w:tcW w:w="5986" w:type="dxa"/>
            <w:vAlign w:val="center"/>
          </w:tcPr>
          <w:p w:rsidR="007D10C3" w:rsidRPr="009B757C" w:rsidRDefault="007D10C3" w:rsidP="004A183A">
            <w:pPr>
              <w:pStyle w:val="Hlavnnadpis"/>
              <w:jc w:val="left"/>
              <w:rPr>
                <w:b w:val="0"/>
                <w:sz w:val="20"/>
              </w:rPr>
            </w:pPr>
            <w:r>
              <w:rPr>
                <w:b w:val="0"/>
                <w:sz w:val="20"/>
              </w:rPr>
              <w:t>Zakázka malého rozsahu</w:t>
            </w:r>
          </w:p>
        </w:tc>
      </w:tr>
      <w:tr w:rsidR="007D10C3" w:rsidTr="00F72E5D">
        <w:tc>
          <w:tcPr>
            <w:tcW w:w="3510" w:type="dxa"/>
            <w:shd w:val="clear" w:color="auto" w:fill="FFFF00"/>
            <w:vAlign w:val="center"/>
          </w:tcPr>
          <w:p w:rsidR="007D10C3" w:rsidRPr="009B757C" w:rsidRDefault="007D10C3" w:rsidP="00F72E5D">
            <w:pPr>
              <w:spacing w:before="60" w:after="60"/>
              <w:jc w:val="left"/>
              <w:rPr>
                <w:b/>
                <w:sz w:val="22"/>
                <w:szCs w:val="22"/>
              </w:rPr>
            </w:pPr>
            <w:r w:rsidRPr="009B757C">
              <w:rPr>
                <w:b/>
                <w:sz w:val="22"/>
                <w:szCs w:val="22"/>
              </w:rPr>
              <w:t xml:space="preserve">Datum vyhlášení zakázky </w:t>
            </w:r>
          </w:p>
          <w:p w:rsidR="007D10C3" w:rsidRPr="009B757C" w:rsidRDefault="007D10C3" w:rsidP="00F72E5D">
            <w:pPr>
              <w:pStyle w:val="Hlavnnadpis"/>
              <w:spacing w:before="60" w:after="60"/>
              <w:jc w:val="left"/>
              <w:rPr>
                <w:sz w:val="22"/>
                <w:szCs w:val="22"/>
              </w:rPr>
            </w:pPr>
          </w:p>
        </w:tc>
        <w:tc>
          <w:tcPr>
            <w:tcW w:w="5986" w:type="dxa"/>
            <w:vAlign w:val="center"/>
          </w:tcPr>
          <w:p w:rsidR="007D10C3" w:rsidRPr="009B757C" w:rsidRDefault="00C42075" w:rsidP="00F72E5D">
            <w:pPr>
              <w:pStyle w:val="Hlavnnadpis"/>
              <w:ind w:left="34"/>
              <w:jc w:val="left"/>
              <w:rPr>
                <w:b w:val="0"/>
                <w:sz w:val="20"/>
              </w:rPr>
            </w:pPr>
            <w:r>
              <w:rPr>
                <w:b w:val="0"/>
                <w:sz w:val="20"/>
              </w:rPr>
              <w:t>1. 3</w:t>
            </w:r>
            <w:r w:rsidR="004A183A">
              <w:rPr>
                <w:b w:val="0"/>
                <w:sz w:val="20"/>
              </w:rPr>
              <w:t>. 2016</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Zadavatel:</w:t>
            </w:r>
          </w:p>
        </w:tc>
        <w:tc>
          <w:tcPr>
            <w:tcW w:w="5986" w:type="dxa"/>
            <w:vAlign w:val="center"/>
          </w:tcPr>
          <w:p w:rsidR="007D10C3" w:rsidRPr="00FD4B33" w:rsidRDefault="007D10C3" w:rsidP="00F72E5D">
            <w:pPr>
              <w:spacing w:before="60"/>
              <w:jc w:val="left"/>
            </w:pPr>
            <w:r w:rsidRPr="00FD4B33">
              <w:t xml:space="preserve">ČEPRO, a.s. se sídlem: Dělnická 213/12 , </w:t>
            </w:r>
            <w:r>
              <w:t xml:space="preserve">Holešovice, </w:t>
            </w:r>
            <w:r w:rsidRPr="00FD4B33">
              <w:t>170</w:t>
            </w:r>
            <w:r>
              <w:t xml:space="preserve"> </w:t>
            </w:r>
            <w:r w:rsidRPr="00FD4B33">
              <w:t>0</w:t>
            </w:r>
            <w:r>
              <w:t>0</w:t>
            </w:r>
            <w:r w:rsidRPr="00FD4B33">
              <w:t xml:space="preserve"> Praha 7</w:t>
            </w:r>
          </w:p>
          <w:p w:rsidR="007D10C3" w:rsidRPr="00FD4B33" w:rsidRDefault="007D10C3" w:rsidP="00F72E5D">
            <w:pPr>
              <w:spacing w:before="60"/>
              <w:jc w:val="left"/>
            </w:pPr>
            <w:r w:rsidRPr="00FD4B33">
              <w:t>IČ: 60193531,</w:t>
            </w:r>
            <w:r>
              <w:t xml:space="preserve"> D</w:t>
            </w:r>
            <w:r w:rsidRPr="00FD4B33">
              <w:t>IČ:  CZ 601 93 531</w:t>
            </w:r>
          </w:p>
          <w:p w:rsidR="007D10C3" w:rsidRPr="00FD4B33" w:rsidRDefault="007D10C3" w:rsidP="00F72E5D">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7D10C3" w:rsidRPr="00FD4B33" w:rsidRDefault="007D10C3" w:rsidP="00F72E5D">
            <w:pPr>
              <w:spacing w:before="60"/>
              <w:jc w:val="left"/>
            </w:pPr>
            <w:r w:rsidRPr="00FD4B33">
              <w:t>Zastoupena:</w:t>
            </w:r>
            <w:r w:rsidRPr="00FD4B33">
              <w:tab/>
            </w:r>
            <w:r w:rsidRPr="00FD4B33">
              <w:tab/>
              <w:t>Mgr. Jan Duspěva, předseda představenstva</w:t>
            </w:r>
          </w:p>
          <w:p w:rsidR="007D10C3" w:rsidRPr="00FD4B33" w:rsidRDefault="007D10C3" w:rsidP="00F72E5D">
            <w:pPr>
              <w:spacing w:before="60"/>
              <w:jc w:val="left"/>
            </w:pPr>
            <w:r w:rsidRPr="00FD4B33">
              <w:tab/>
            </w:r>
            <w:r w:rsidRPr="00FD4B33">
              <w:tab/>
            </w:r>
            <w:r w:rsidRPr="00FD4B33">
              <w:tab/>
            </w:r>
            <w:r w:rsidRPr="00FD4B33">
              <w:tab/>
            </w:r>
            <w:r w:rsidRPr="00FD4B33">
              <w:tab/>
              <w:t>Ing. Ladislav Staněk, člen představenstva</w:t>
            </w:r>
          </w:p>
          <w:p w:rsidR="007D10C3" w:rsidRPr="00FD4B33" w:rsidRDefault="007D10C3" w:rsidP="00F72E5D">
            <w:pPr>
              <w:spacing w:before="60"/>
              <w:jc w:val="left"/>
            </w:pP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7D10C3" w:rsidRPr="006151D0" w:rsidRDefault="005A75C8" w:rsidP="00F72E5D">
            <w:pPr>
              <w:overflowPunct w:val="0"/>
              <w:autoSpaceDE w:val="0"/>
              <w:autoSpaceDN w:val="0"/>
              <w:adjustRightInd w:val="0"/>
              <w:jc w:val="left"/>
              <w:textAlignment w:val="baseline"/>
              <w:rPr>
                <w:rFonts w:cs="Arial"/>
              </w:rPr>
            </w:pPr>
            <w:r>
              <w:rPr>
                <w:rFonts w:cs="Arial"/>
              </w:rPr>
              <w:t>Petr Hostek, tel: 221 968 256</w:t>
            </w:r>
            <w:r w:rsidR="007D10C3">
              <w:rPr>
                <w:rFonts w:cs="Arial"/>
              </w:rPr>
              <w:t xml:space="preserve">, </w:t>
            </w:r>
            <w:hyperlink r:id="rId9" w:history="1">
              <w:r w:rsidR="007D10C3" w:rsidRPr="0057016E">
                <w:rPr>
                  <w:rStyle w:val="Hypertextovodkaz"/>
                  <w:rFonts w:cs="Arial"/>
                </w:rPr>
                <w:t>petr.hostek@ceproas.cz</w:t>
              </w:r>
            </w:hyperlink>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7D10C3" w:rsidRPr="00CC5411" w:rsidRDefault="006A4F5B" w:rsidP="00923D76">
            <w:pPr>
              <w:pStyle w:val="Hlavnnadpis"/>
              <w:jc w:val="left"/>
              <w:rPr>
                <w:b w:val="0"/>
                <w:sz w:val="20"/>
              </w:rPr>
            </w:pPr>
            <w:r w:rsidRPr="006A4F5B">
              <w:rPr>
                <w:rFonts w:cs="Arial"/>
                <w:b w:val="0"/>
                <w:bCs w:val="0"/>
                <w:sz w:val="20"/>
              </w:rPr>
              <w:t xml:space="preserve">Ing. </w:t>
            </w:r>
            <w:r w:rsidR="00923D76">
              <w:rPr>
                <w:rFonts w:cs="Arial"/>
                <w:b w:val="0"/>
                <w:bCs w:val="0"/>
                <w:sz w:val="20"/>
              </w:rPr>
              <w:t>Zdeněk Kluch</w:t>
            </w:r>
            <w:r>
              <w:rPr>
                <w:rFonts w:cs="Arial"/>
                <w:b w:val="0"/>
                <w:bCs w:val="0"/>
                <w:sz w:val="20"/>
              </w:rPr>
              <w:t>, tel:</w:t>
            </w:r>
            <w:r w:rsidR="00923D76" w:rsidRPr="00923D76">
              <w:rPr>
                <w:rFonts w:cs="Arial"/>
                <w:b w:val="0"/>
                <w:bCs w:val="0"/>
                <w:sz w:val="20"/>
              </w:rPr>
              <w:t xml:space="preserve"> 739 240 339</w:t>
            </w:r>
            <w:r w:rsidR="007D10C3" w:rsidRPr="005A75C8">
              <w:rPr>
                <w:rFonts w:cs="Arial"/>
                <w:b w:val="0"/>
                <w:bCs w:val="0"/>
                <w:sz w:val="20"/>
              </w:rPr>
              <w:t>,</w:t>
            </w:r>
            <w:r w:rsidR="00923D76">
              <w:rPr>
                <w:rFonts w:cs="Arial"/>
                <w:b w:val="0"/>
                <w:bCs w:val="0"/>
                <w:sz w:val="20"/>
              </w:rPr>
              <w:t xml:space="preserve"> </w:t>
            </w:r>
            <w:hyperlink r:id="rId10" w:history="1">
              <w:r w:rsidR="00923D76" w:rsidRPr="0009282E">
                <w:rPr>
                  <w:rStyle w:val="Hypertextovodkaz"/>
                  <w:rFonts w:cs="Arial"/>
                  <w:b w:val="0"/>
                  <w:bCs w:val="0"/>
                  <w:sz w:val="20"/>
                </w:rPr>
                <w:t>zdenek.kluch@ceproas.cz</w:t>
              </w:r>
            </w:hyperlink>
            <w:r w:rsidR="00923D76">
              <w:rPr>
                <w:rFonts w:cs="Arial"/>
                <w:b w:val="0"/>
                <w:bCs w:val="0"/>
                <w:sz w:val="20"/>
              </w:rPr>
              <w:t xml:space="preserve"> </w:t>
            </w:r>
            <w:hyperlink r:id="rId11" w:history="1"/>
          </w:p>
        </w:tc>
      </w:tr>
      <w:tr w:rsidR="007D10C3" w:rsidTr="007D10C3">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Lhůta pro podání nabídek</w:t>
            </w:r>
          </w:p>
        </w:tc>
        <w:tc>
          <w:tcPr>
            <w:tcW w:w="5986" w:type="dxa"/>
            <w:vAlign w:val="center"/>
          </w:tcPr>
          <w:p w:rsidR="007D10C3" w:rsidRPr="007D10C3" w:rsidRDefault="00C42075" w:rsidP="007D10C3">
            <w:pPr>
              <w:jc w:val="left"/>
              <w:rPr>
                <w:b/>
                <w:color w:val="FF0000"/>
              </w:rPr>
            </w:pPr>
            <w:r>
              <w:rPr>
                <w:b/>
                <w:color w:val="FF0000"/>
              </w:rPr>
              <w:t>11. 3</w:t>
            </w:r>
            <w:r w:rsidR="007D10C3">
              <w:rPr>
                <w:b/>
                <w:color w:val="FF0000"/>
              </w:rPr>
              <w:t>.</w:t>
            </w:r>
            <w:r w:rsidR="005D158A">
              <w:rPr>
                <w:b/>
                <w:color w:val="FF0000"/>
              </w:rPr>
              <w:t xml:space="preserve"> </w:t>
            </w:r>
            <w:r w:rsidR="004A183A">
              <w:rPr>
                <w:b/>
                <w:color w:val="FF0000"/>
              </w:rPr>
              <w:t>2016</w:t>
            </w:r>
            <w:r>
              <w:rPr>
                <w:b/>
                <w:color w:val="FF0000"/>
              </w:rPr>
              <w:t xml:space="preserve"> do 12:00hod</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Místo pro podání nabídek</w:t>
            </w:r>
          </w:p>
        </w:tc>
        <w:tc>
          <w:tcPr>
            <w:tcW w:w="5986" w:type="dxa"/>
            <w:vAlign w:val="center"/>
          </w:tcPr>
          <w:p w:rsidR="007D10C3" w:rsidRDefault="007D10C3" w:rsidP="00F72E5D">
            <w:pPr>
              <w:jc w:val="left"/>
            </w:pPr>
            <w:r w:rsidRPr="003B393F">
              <w:t>v elektronické podobě prostřednictvím profilu zadavatele na adrese</w:t>
            </w:r>
            <w:r>
              <w:t xml:space="preserve"> </w:t>
            </w:r>
            <w:hyperlink r:id="rId12" w:history="1">
              <w:r w:rsidRPr="004651DD">
                <w:rPr>
                  <w:rStyle w:val="Hypertextovodkaz"/>
                </w:rPr>
                <w:t>https://www.softender.cz/home/profil/992824</w:t>
              </w:r>
            </w:hyperlink>
          </w:p>
          <w:p w:rsidR="007D10C3" w:rsidRPr="006151D0" w:rsidRDefault="007D10C3" w:rsidP="00F72E5D">
            <w:pPr>
              <w:pStyle w:val="Hlavnnadpis"/>
              <w:jc w:val="left"/>
              <w:rPr>
                <w:sz w:val="24"/>
                <w:szCs w:val="24"/>
              </w:rPr>
            </w:pPr>
          </w:p>
        </w:tc>
      </w:tr>
      <w:tr w:rsidR="007D10C3" w:rsidTr="00F72E5D">
        <w:tc>
          <w:tcPr>
            <w:tcW w:w="3510" w:type="dxa"/>
            <w:shd w:val="clear" w:color="auto" w:fill="FFFF00"/>
            <w:vAlign w:val="center"/>
          </w:tcPr>
          <w:p w:rsidR="007D10C3" w:rsidRPr="009B757C" w:rsidRDefault="007D10C3" w:rsidP="00E553AA">
            <w:pPr>
              <w:pStyle w:val="Hlavnnadpis"/>
              <w:spacing w:before="60" w:after="60"/>
              <w:jc w:val="left"/>
              <w:rPr>
                <w:sz w:val="22"/>
                <w:szCs w:val="22"/>
              </w:rPr>
            </w:pPr>
            <w:r w:rsidRPr="009B757C">
              <w:rPr>
                <w:sz w:val="22"/>
                <w:szCs w:val="22"/>
              </w:rPr>
              <w:t>předpokládaný termín zahájení realizace</w:t>
            </w:r>
          </w:p>
        </w:tc>
        <w:tc>
          <w:tcPr>
            <w:tcW w:w="5986" w:type="dxa"/>
            <w:vAlign w:val="center"/>
          </w:tcPr>
          <w:p w:rsidR="007D10C3" w:rsidRPr="00EF5669" w:rsidRDefault="006A4F5B" w:rsidP="00F72E5D">
            <w:pPr>
              <w:jc w:val="left"/>
              <w:rPr>
                <w:sz w:val="22"/>
                <w:szCs w:val="22"/>
              </w:rPr>
            </w:pPr>
            <w:r>
              <w:rPr>
                <w:sz w:val="22"/>
                <w:szCs w:val="22"/>
              </w:rPr>
              <w:t>Květen</w:t>
            </w:r>
            <w:r w:rsidR="004A183A">
              <w:rPr>
                <w:sz w:val="22"/>
                <w:szCs w:val="22"/>
              </w:rPr>
              <w:t xml:space="preserve"> 2016</w:t>
            </w:r>
          </w:p>
        </w:tc>
      </w:tr>
      <w:tr w:rsidR="007D10C3" w:rsidTr="00F72E5D">
        <w:tc>
          <w:tcPr>
            <w:tcW w:w="3510" w:type="dxa"/>
            <w:shd w:val="clear" w:color="auto" w:fill="FFFF00"/>
            <w:vAlign w:val="center"/>
          </w:tcPr>
          <w:p w:rsidR="007D10C3" w:rsidRPr="009B757C" w:rsidRDefault="007D10C3" w:rsidP="00E553AA">
            <w:pPr>
              <w:pStyle w:val="Hlavnnadpis"/>
              <w:spacing w:before="60" w:after="60"/>
              <w:jc w:val="left"/>
              <w:rPr>
                <w:sz w:val="22"/>
                <w:szCs w:val="22"/>
              </w:rPr>
            </w:pPr>
            <w:r w:rsidRPr="009B757C">
              <w:rPr>
                <w:sz w:val="22"/>
                <w:szCs w:val="22"/>
              </w:rPr>
              <w:t>předpokládaný termín ukončení realizace</w:t>
            </w:r>
          </w:p>
        </w:tc>
        <w:tc>
          <w:tcPr>
            <w:tcW w:w="5986" w:type="dxa"/>
            <w:vAlign w:val="center"/>
          </w:tcPr>
          <w:p w:rsidR="007D10C3" w:rsidRPr="00D738D4" w:rsidRDefault="004A183A" w:rsidP="00F72E5D">
            <w:pPr>
              <w:jc w:val="left"/>
              <w:rPr>
                <w:sz w:val="24"/>
                <w:szCs w:val="24"/>
              </w:rPr>
            </w:pPr>
            <w:r>
              <w:rPr>
                <w:sz w:val="24"/>
                <w:szCs w:val="24"/>
              </w:rPr>
              <w:t>Červenec 2016</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Místo plnění</w:t>
            </w:r>
          </w:p>
        </w:tc>
        <w:tc>
          <w:tcPr>
            <w:tcW w:w="5986" w:type="dxa"/>
            <w:vAlign w:val="center"/>
          </w:tcPr>
          <w:p w:rsidR="007D10C3" w:rsidRPr="007D10C3" w:rsidRDefault="007D10C3" w:rsidP="006A4F5B">
            <w:r>
              <w:t xml:space="preserve">ČEPRO, a.s., - sklad </w:t>
            </w:r>
            <w:r w:rsidR="006A4F5B">
              <w:t>Mstětice</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Hodnotící kritéria</w:t>
            </w:r>
          </w:p>
        </w:tc>
        <w:tc>
          <w:tcPr>
            <w:tcW w:w="5986" w:type="dxa"/>
            <w:vAlign w:val="center"/>
          </w:tcPr>
          <w:p w:rsidR="007D10C3" w:rsidRPr="00D738D4" w:rsidRDefault="007D10C3" w:rsidP="007D10C3">
            <w:pPr>
              <w:pStyle w:val="Hlavnnadpis"/>
              <w:jc w:val="left"/>
              <w:rPr>
                <w:sz w:val="20"/>
              </w:rPr>
            </w:pPr>
            <w:r>
              <w:rPr>
                <w:sz w:val="20"/>
              </w:rPr>
              <w:t>Nejnižší nabídková cena</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7D10C3" w:rsidRPr="006151D0" w:rsidRDefault="007D10C3" w:rsidP="00F72E5D">
            <w:pPr>
              <w:pStyle w:val="Hlavnnadpis"/>
              <w:jc w:val="left"/>
              <w:rPr>
                <w:b w:val="0"/>
                <w:sz w:val="20"/>
              </w:rPr>
            </w:pPr>
            <w:r>
              <w:rPr>
                <w:b w:val="0"/>
                <w:sz w:val="20"/>
              </w:rPr>
              <w:t>30 dnů</w:t>
            </w:r>
          </w:p>
        </w:tc>
      </w:tr>
      <w:tr w:rsidR="007D10C3" w:rsidTr="00F72E5D">
        <w:tc>
          <w:tcPr>
            <w:tcW w:w="3510" w:type="dxa"/>
            <w:shd w:val="clear" w:color="auto" w:fill="FFFF00"/>
            <w:vAlign w:val="center"/>
          </w:tcPr>
          <w:p w:rsidR="007D10C3" w:rsidRPr="009B757C" w:rsidRDefault="007D10C3" w:rsidP="00E73348">
            <w:pPr>
              <w:pStyle w:val="Hlavnnadpis"/>
              <w:spacing w:before="60" w:after="60"/>
              <w:jc w:val="left"/>
              <w:rPr>
                <w:sz w:val="22"/>
                <w:szCs w:val="22"/>
              </w:rPr>
            </w:pPr>
            <w:r>
              <w:rPr>
                <w:sz w:val="22"/>
                <w:szCs w:val="22"/>
              </w:rPr>
              <w:t xml:space="preserve">Termín prohlídky místa plnění </w:t>
            </w:r>
          </w:p>
        </w:tc>
        <w:tc>
          <w:tcPr>
            <w:tcW w:w="5986" w:type="dxa"/>
            <w:vAlign w:val="center"/>
          </w:tcPr>
          <w:p w:rsidR="007D10C3" w:rsidRPr="00AB722A" w:rsidRDefault="00C42075" w:rsidP="00F72E5D">
            <w:pPr>
              <w:pStyle w:val="Hlavnnadpis"/>
              <w:jc w:val="left"/>
              <w:rPr>
                <w:sz w:val="20"/>
                <w:highlight w:val="green"/>
              </w:rPr>
            </w:pPr>
            <w:r>
              <w:rPr>
                <w:sz w:val="20"/>
              </w:rPr>
              <w:t>9. 3</w:t>
            </w:r>
            <w:r w:rsidR="007D10C3" w:rsidRPr="007D10C3">
              <w:rPr>
                <w:sz w:val="20"/>
              </w:rPr>
              <w:t>.</w:t>
            </w:r>
            <w:r w:rsidR="005D158A">
              <w:rPr>
                <w:sz w:val="20"/>
              </w:rPr>
              <w:t xml:space="preserve"> </w:t>
            </w:r>
            <w:r w:rsidR="004A183A">
              <w:rPr>
                <w:sz w:val="20"/>
              </w:rPr>
              <w:t>2016</w:t>
            </w:r>
          </w:p>
        </w:tc>
      </w:tr>
    </w:tbl>
    <w:p w:rsidR="00DC680E" w:rsidRDefault="00DC680E">
      <w:pPr>
        <w:rPr>
          <w:noProof/>
        </w:rPr>
      </w:pPr>
    </w:p>
    <w:p w:rsidR="008D7CEA" w:rsidRDefault="008D7CEA">
      <w:pPr>
        <w:rPr>
          <w:noProof/>
        </w:rPr>
      </w:pPr>
    </w:p>
    <w:p w:rsidR="00DC680E" w:rsidRDefault="00DC680E">
      <w:pPr>
        <w:rPr>
          <w:noProof/>
        </w:rPr>
      </w:pPr>
    </w:p>
    <w:p w:rsidR="00E553AA" w:rsidRDefault="00E553AA">
      <w:pPr>
        <w:rPr>
          <w:noProof/>
        </w:rPr>
      </w:pPr>
    </w:p>
    <w:p w:rsidR="00E553AA" w:rsidRDefault="00E553AA">
      <w:pPr>
        <w:rPr>
          <w:noProof/>
        </w:rPr>
      </w:pPr>
    </w:p>
    <w:p w:rsidR="00DC680E" w:rsidRDefault="00DC680E">
      <w:pPr>
        <w:rPr>
          <w:noProof/>
        </w:rPr>
      </w:pPr>
    </w:p>
    <w:p w:rsidR="00AF26B7" w:rsidRDefault="00AF26B7" w:rsidP="00AF26B7"/>
    <w:p w:rsidR="00AF26B7" w:rsidRDefault="00AF26B7" w:rsidP="00AF26B7"/>
    <w:p w:rsidR="00390346" w:rsidRDefault="007D10C3" w:rsidP="007D10C3">
      <w:pPr>
        <w:pStyle w:val="01-L"/>
        <w:spacing w:before="0" w:after="240"/>
        <w:ind w:left="17"/>
      </w:pPr>
      <w:r>
        <w:lastRenderedPageBreak/>
        <w:t>Rozsah a technické podmínky zakázky</w:t>
      </w:r>
    </w:p>
    <w:p w:rsidR="00AF26B7" w:rsidRPr="00B154D9" w:rsidRDefault="00AF26B7" w:rsidP="00B154D9">
      <w:pPr>
        <w:pStyle w:val="02-ODST-2"/>
        <w:rPr>
          <w:b/>
        </w:rPr>
      </w:pPr>
      <w:r w:rsidRPr="00B154D9">
        <w:rPr>
          <w:b/>
        </w:rPr>
        <w:t>Vymezení předmětu zakázky</w:t>
      </w:r>
    </w:p>
    <w:p w:rsidR="003B5101" w:rsidRPr="006A4F5B" w:rsidRDefault="006A4F5B" w:rsidP="008B765E">
      <w:pPr>
        <w:rPr>
          <w:rFonts w:cs="Arial"/>
        </w:rPr>
      </w:pPr>
      <w:r w:rsidRPr="006A4F5B">
        <w:rPr>
          <w:rFonts w:cs="Arial"/>
        </w:rPr>
        <w:t>Předmětem této zakázky jsou stavební práce včetně dodávky komponent ve skladu ČEPRO, a.s. Mstětice podle dokumentace pro provedení stavby (dále jen DPS), vyhotovená v prosinci 2015 společností PIK s.r.o. Na Hrázi 781/15, Přerov I – Město, pod archivním číslem 15084, a která tvoří přílohu č.</w:t>
      </w:r>
      <w:r>
        <w:rPr>
          <w:rFonts w:cs="Arial"/>
        </w:rPr>
        <w:t xml:space="preserve"> 2 - Dokumentace pro provedení stavby</w:t>
      </w:r>
    </w:p>
    <w:p w:rsidR="006A4F5B" w:rsidRPr="006A4F5B" w:rsidRDefault="00802797" w:rsidP="006A4F5B">
      <w:pPr>
        <w:pStyle w:val="05-ODST-3"/>
        <w:spacing w:after="120"/>
        <w:ind w:left="1135" w:hanging="851"/>
        <w:rPr>
          <w:b/>
          <w:u w:val="single"/>
        </w:rPr>
      </w:pPr>
      <w:r>
        <w:rPr>
          <w:b/>
          <w:u w:val="single"/>
        </w:rPr>
        <w:t xml:space="preserve">Požadovaný </w:t>
      </w:r>
      <w:r w:rsidR="008E0BE6">
        <w:rPr>
          <w:b/>
          <w:u w:val="single"/>
        </w:rPr>
        <w:t>rozsah prací</w:t>
      </w:r>
      <w:r w:rsidR="002F50E4" w:rsidRPr="00A23C08">
        <w:rPr>
          <w:b/>
          <w:u w:val="single"/>
        </w:rPr>
        <w:t>:</w:t>
      </w:r>
    </w:p>
    <w:p w:rsidR="006A4F5B" w:rsidRPr="006A4F5B" w:rsidRDefault="006A4F5B" w:rsidP="006A4F5B">
      <w:pPr>
        <w:autoSpaceDE w:val="0"/>
        <w:autoSpaceDN w:val="0"/>
        <w:adjustRightInd w:val="0"/>
        <w:rPr>
          <w:rFonts w:eastAsiaTheme="minorHAnsi" w:cs="Arial"/>
          <w:lang w:eastAsia="en-US"/>
        </w:rPr>
      </w:pPr>
      <w:r w:rsidRPr="006A4F5B">
        <w:rPr>
          <w:rFonts w:eastAsiaTheme="minorHAnsi" w:cs="Arial"/>
          <w:b/>
          <w:lang w:eastAsia="en-US"/>
        </w:rPr>
        <w:t>Na podzemním obj. č. 233</w:t>
      </w:r>
      <w:r w:rsidRPr="006A4F5B">
        <w:rPr>
          <w:rFonts w:eastAsiaTheme="minorHAnsi" w:cs="Arial"/>
          <w:lang w:eastAsia="en-US"/>
        </w:rPr>
        <w:t>, který tvoří</w:t>
      </w:r>
      <w:r w:rsidRPr="006A4F5B">
        <w:rPr>
          <w:rFonts w:eastAsiaTheme="minorHAnsi" w:cs="Arial"/>
          <w:b/>
          <w:lang w:eastAsia="en-US"/>
        </w:rPr>
        <w:t xml:space="preserve"> </w:t>
      </w:r>
      <w:r w:rsidRPr="006A4F5B">
        <w:rPr>
          <w:rFonts w:eastAsiaTheme="minorHAnsi" w:cs="Arial"/>
          <w:lang w:eastAsia="en-US"/>
        </w:rPr>
        <w:t>zasypané stojaté válcové nádrže s podzemní manipulační chodbou zadavatel podle DPS požaduje:</w:t>
      </w:r>
    </w:p>
    <w:p w:rsidR="006A4F5B" w:rsidRPr="006A4F5B" w:rsidRDefault="006A4F5B" w:rsidP="006A4F5B">
      <w:pPr>
        <w:pStyle w:val="Odstavecseseznamem"/>
        <w:numPr>
          <w:ilvl w:val="0"/>
          <w:numId w:val="31"/>
        </w:numPr>
        <w:autoSpaceDE w:val="0"/>
        <w:autoSpaceDN w:val="0"/>
        <w:adjustRightInd w:val="0"/>
        <w:spacing w:after="120"/>
        <w:ind w:left="714" w:hanging="357"/>
        <w:contextualSpacing w:val="0"/>
        <w:rPr>
          <w:rFonts w:cs="Arial"/>
          <w:iCs/>
        </w:rPr>
      </w:pPr>
      <w:r w:rsidRPr="006A4F5B">
        <w:rPr>
          <w:rFonts w:cs="Arial"/>
          <w:iCs/>
        </w:rPr>
        <w:t xml:space="preserve">Před objektem </w:t>
      </w:r>
      <w:r w:rsidRPr="006A4F5B">
        <w:rPr>
          <w:rFonts w:eastAsiaTheme="minorHAnsi" w:cs="Arial"/>
          <w:lang w:eastAsia="en-US"/>
        </w:rPr>
        <w:t>(</w:t>
      </w:r>
      <w:r>
        <w:rPr>
          <w:rFonts w:eastAsiaTheme="minorHAnsi" w:cs="Arial"/>
          <w:lang w:eastAsia="en-US"/>
        </w:rPr>
        <w:t xml:space="preserve">Příloha č. 4 - </w:t>
      </w:r>
      <w:r>
        <w:t>Il</w:t>
      </w:r>
      <w:r>
        <w:rPr>
          <w:rFonts w:cs="Arial"/>
        </w:rPr>
        <w:t>ustrační fotodokumentace</w:t>
      </w:r>
      <w:r>
        <w:rPr>
          <w:rFonts w:eastAsiaTheme="minorHAnsi" w:cs="Arial"/>
          <w:lang w:eastAsia="en-US"/>
        </w:rPr>
        <w:t xml:space="preserve"> č. </w:t>
      </w:r>
      <w:r w:rsidRPr="006A4F5B">
        <w:rPr>
          <w:rFonts w:eastAsiaTheme="minorHAnsi" w:cs="Arial"/>
          <w:lang w:eastAsia="en-US"/>
        </w:rPr>
        <w:t xml:space="preserve">obr. 1) </w:t>
      </w:r>
      <w:r w:rsidRPr="006A4F5B">
        <w:rPr>
          <w:rFonts w:cs="Arial"/>
          <w:iCs/>
        </w:rPr>
        <w:t xml:space="preserve">přesunout provizorní vstupní a výstupní  potrubní rozvody PHL ze země na potrubní most, včetně zhotovení dalších potrubních podpěr, demontáží otopů a přesunu armatur. </w:t>
      </w:r>
    </w:p>
    <w:p w:rsidR="006A4F5B" w:rsidRPr="006A4F5B" w:rsidRDefault="006A4F5B" w:rsidP="006A4F5B">
      <w:pPr>
        <w:pStyle w:val="Odstavecseseznamem"/>
        <w:numPr>
          <w:ilvl w:val="0"/>
          <w:numId w:val="31"/>
        </w:numPr>
        <w:autoSpaceDE w:val="0"/>
        <w:autoSpaceDN w:val="0"/>
        <w:adjustRightInd w:val="0"/>
        <w:ind w:left="714" w:hanging="357"/>
        <w:rPr>
          <w:rFonts w:cs="Arial"/>
          <w:iCs/>
        </w:rPr>
      </w:pPr>
      <w:r w:rsidRPr="006A4F5B">
        <w:rPr>
          <w:rFonts w:cs="Arial"/>
          <w:iCs/>
        </w:rPr>
        <w:t>Na vrchu objektu vybudovat tři železobetonové schodiště pro snazší přístup na kopule stojatých nádrží.</w:t>
      </w:r>
    </w:p>
    <w:p w:rsidR="006A4F5B" w:rsidRPr="006A4F5B" w:rsidRDefault="006A4F5B" w:rsidP="006A4F5B">
      <w:pPr>
        <w:pStyle w:val="05-ODST-3"/>
        <w:numPr>
          <w:ilvl w:val="0"/>
          <w:numId w:val="31"/>
        </w:numPr>
        <w:spacing w:after="120"/>
        <w:rPr>
          <w:rFonts w:cs="Arial"/>
          <w:b/>
          <w:u w:val="single"/>
        </w:rPr>
      </w:pPr>
      <w:r w:rsidRPr="006A4F5B">
        <w:rPr>
          <w:rFonts w:cs="Arial"/>
          <w:iCs/>
        </w:rPr>
        <w:t xml:space="preserve">Uvnitř objektu </w:t>
      </w:r>
      <w:r w:rsidRPr="006A4F5B">
        <w:rPr>
          <w:rFonts w:eastAsiaTheme="minorHAnsi" w:cs="Arial"/>
          <w:lang w:eastAsia="en-US"/>
        </w:rPr>
        <w:t>(</w:t>
      </w:r>
      <w:r>
        <w:rPr>
          <w:rFonts w:eastAsiaTheme="minorHAnsi" w:cs="Arial"/>
          <w:lang w:eastAsia="en-US"/>
        </w:rPr>
        <w:t>Příloha č. 4 - obr. 2</w:t>
      </w:r>
      <w:r w:rsidRPr="006A4F5B">
        <w:rPr>
          <w:rFonts w:eastAsiaTheme="minorHAnsi" w:cs="Arial"/>
          <w:lang w:eastAsia="en-US"/>
        </w:rPr>
        <w:t xml:space="preserve">) </w:t>
      </w:r>
      <w:r w:rsidRPr="006A4F5B">
        <w:rPr>
          <w:rFonts w:cs="Arial"/>
          <w:iCs/>
        </w:rPr>
        <w:t xml:space="preserve">v manipulační chodbě zhotovit nové potrubí DN80 s koncovkami </w:t>
      </w:r>
      <w:proofErr w:type="spellStart"/>
      <w:r w:rsidRPr="006A4F5B">
        <w:rPr>
          <w:rFonts w:cs="Arial"/>
          <w:iCs/>
        </w:rPr>
        <w:t>Gosler</w:t>
      </w:r>
      <w:proofErr w:type="spellEnd"/>
      <w:r w:rsidRPr="006A4F5B">
        <w:rPr>
          <w:rFonts w:cs="Arial"/>
          <w:iCs/>
        </w:rPr>
        <w:t>.</w:t>
      </w:r>
    </w:p>
    <w:p w:rsidR="006A4F5B" w:rsidRDefault="006A4F5B" w:rsidP="006A4F5B">
      <w:pPr>
        <w:pStyle w:val="05-ODST-3"/>
        <w:numPr>
          <w:ilvl w:val="0"/>
          <w:numId w:val="0"/>
        </w:numPr>
        <w:spacing w:after="120"/>
        <w:rPr>
          <w:rFonts w:cs="Arial"/>
          <w:iCs/>
        </w:rPr>
      </w:pPr>
      <w:r w:rsidRPr="006A4F5B">
        <w:rPr>
          <w:rFonts w:eastAsiaTheme="minorHAnsi" w:cs="Arial"/>
          <w:b/>
          <w:lang w:eastAsia="en-US"/>
        </w:rPr>
        <w:t xml:space="preserve">Na </w:t>
      </w:r>
      <w:r w:rsidRPr="006A4F5B">
        <w:rPr>
          <w:rFonts w:cs="Arial"/>
          <w:b/>
          <w:iCs/>
        </w:rPr>
        <w:t>vrchu</w:t>
      </w:r>
      <w:r w:rsidRPr="006A4F5B">
        <w:rPr>
          <w:rFonts w:eastAsiaTheme="minorHAnsi" w:cs="Arial"/>
          <w:b/>
          <w:lang w:eastAsia="en-US"/>
        </w:rPr>
        <w:t xml:space="preserve"> podzemního obj. č. 234, </w:t>
      </w:r>
      <w:r w:rsidRPr="006A4F5B">
        <w:rPr>
          <w:rFonts w:eastAsiaTheme="minorHAnsi" w:cs="Arial"/>
          <w:lang w:eastAsia="en-US"/>
        </w:rPr>
        <w:t>opět</w:t>
      </w:r>
      <w:r w:rsidRPr="006A4F5B">
        <w:rPr>
          <w:rFonts w:eastAsiaTheme="minorHAnsi" w:cs="Arial"/>
          <w:b/>
          <w:lang w:eastAsia="en-US"/>
        </w:rPr>
        <w:t xml:space="preserve">, </w:t>
      </w:r>
      <w:r w:rsidRPr="006A4F5B">
        <w:rPr>
          <w:rFonts w:eastAsiaTheme="minorHAnsi" w:cs="Arial"/>
          <w:lang w:eastAsia="en-US"/>
        </w:rPr>
        <w:t xml:space="preserve">který </w:t>
      </w:r>
      <w:proofErr w:type="gramStart"/>
      <w:r w:rsidRPr="006A4F5B">
        <w:rPr>
          <w:rFonts w:eastAsiaTheme="minorHAnsi" w:cs="Arial"/>
          <w:lang w:eastAsia="en-US"/>
        </w:rPr>
        <w:t>tvoří</w:t>
      </w:r>
      <w:proofErr w:type="gramEnd"/>
      <w:r w:rsidRPr="006A4F5B">
        <w:rPr>
          <w:rFonts w:eastAsiaTheme="minorHAnsi" w:cs="Arial"/>
          <w:b/>
          <w:lang w:eastAsia="en-US"/>
        </w:rPr>
        <w:t xml:space="preserve"> </w:t>
      </w:r>
      <w:r w:rsidRPr="006A4F5B">
        <w:rPr>
          <w:rFonts w:eastAsiaTheme="minorHAnsi" w:cs="Arial"/>
          <w:lang w:eastAsia="en-US"/>
        </w:rPr>
        <w:t xml:space="preserve">zasypané stojaté válcové nádrže zadavatel </w:t>
      </w:r>
      <w:proofErr w:type="gramStart"/>
      <w:r w:rsidRPr="006A4F5B">
        <w:rPr>
          <w:rFonts w:eastAsiaTheme="minorHAnsi" w:cs="Arial"/>
          <w:lang w:eastAsia="en-US"/>
        </w:rPr>
        <w:t>požaduje</w:t>
      </w:r>
      <w:proofErr w:type="gramEnd"/>
      <w:r w:rsidRPr="006A4F5B">
        <w:rPr>
          <w:rFonts w:eastAsiaTheme="minorHAnsi" w:cs="Arial"/>
          <w:lang w:eastAsia="en-US"/>
        </w:rPr>
        <w:t xml:space="preserve"> podle DPS zhotovit </w:t>
      </w:r>
      <w:r w:rsidRPr="006A4F5B">
        <w:rPr>
          <w:rFonts w:cs="Arial"/>
          <w:iCs/>
        </w:rPr>
        <w:t>ocelové plošiny přes potrubí se schůdky - 2 ks.</w:t>
      </w:r>
    </w:p>
    <w:p w:rsidR="006236B9" w:rsidRDefault="006236B9" w:rsidP="006A4F5B">
      <w:pPr>
        <w:pStyle w:val="05-ODST-3"/>
        <w:numPr>
          <w:ilvl w:val="0"/>
          <w:numId w:val="0"/>
        </w:numPr>
        <w:spacing w:after="120"/>
        <w:rPr>
          <w:rFonts w:cs="Arial"/>
          <w:iCs/>
        </w:rPr>
      </w:pPr>
      <w:r w:rsidRPr="002F2720">
        <w:rPr>
          <w:rFonts w:cs="Arial"/>
          <w:b/>
          <w:iCs/>
        </w:rPr>
        <w:t xml:space="preserve">Před obj. 239 </w:t>
      </w:r>
      <w:r w:rsidRPr="002F2720">
        <w:rPr>
          <w:rFonts w:cs="Arial"/>
          <w:iCs/>
        </w:rPr>
        <w:t xml:space="preserve">(objekt rekuperace benzínových </w:t>
      </w:r>
      <w:proofErr w:type="spellStart"/>
      <w:r w:rsidRPr="002F2720">
        <w:rPr>
          <w:rFonts w:cs="Arial"/>
          <w:iCs/>
        </w:rPr>
        <w:t>odplynů</w:t>
      </w:r>
      <w:proofErr w:type="spellEnd"/>
      <w:r w:rsidRPr="002F2720">
        <w:rPr>
          <w:rFonts w:cs="Arial"/>
          <w:iCs/>
        </w:rPr>
        <w:t xml:space="preserve">) </w:t>
      </w:r>
      <w:r w:rsidRPr="002F2720">
        <w:rPr>
          <w:rFonts w:eastAsiaTheme="minorHAnsi" w:cs="Arial"/>
          <w:lang w:eastAsia="en-US"/>
        </w:rPr>
        <w:t>zadavatel požaduje podle DPS p</w:t>
      </w:r>
      <w:r w:rsidRPr="002F2720">
        <w:rPr>
          <w:rFonts w:cs="Arial"/>
          <w:iCs/>
        </w:rPr>
        <w:t>řestavbu potrubní přípojky vedoucí pod místní panelovou komunikací od hlavního potrubního rekuperačního řádu “skladu Mstětice“ k vlastní technologii rekuperační jednotky. Současná podzemní shybka se odpojí a zaslepí. Nová přípojka DN200 půjde přes komunikaci potrubním přemostěním,</w:t>
      </w:r>
      <w:r>
        <w:rPr>
          <w:rFonts w:cs="Arial"/>
          <w:iCs/>
        </w:rPr>
        <w:t xml:space="preserve"> jak je načrtnuto v Příloze č. 4 - obr. 3</w:t>
      </w:r>
      <w:r w:rsidRPr="002F2720">
        <w:rPr>
          <w:rFonts w:cs="Arial"/>
          <w:iCs/>
        </w:rPr>
        <w:t>.</w:t>
      </w:r>
    </w:p>
    <w:p w:rsidR="00CA1950" w:rsidRDefault="00CA1950" w:rsidP="006A4F5B">
      <w:pPr>
        <w:pStyle w:val="05-ODST-3"/>
        <w:numPr>
          <w:ilvl w:val="0"/>
          <w:numId w:val="0"/>
        </w:numPr>
        <w:spacing w:after="120"/>
        <w:rPr>
          <w:rFonts w:cs="Arial"/>
          <w:iCs/>
        </w:rPr>
      </w:pPr>
      <w:r w:rsidRPr="002F2720">
        <w:rPr>
          <w:rFonts w:eastAsiaTheme="minorHAnsi" w:cs="Arial"/>
          <w:bCs/>
          <w:lang w:eastAsia="en-US"/>
        </w:rPr>
        <w:t xml:space="preserve">Termín </w:t>
      </w:r>
      <w:proofErr w:type="spellStart"/>
      <w:r w:rsidRPr="002F2720">
        <w:rPr>
          <w:rFonts w:eastAsiaTheme="minorHAnsi" w:cs="Arial"/>
          <w:bCs/>
          <w:lang w:eastAsia="en-US"/>
        </w:rPr>
        <w:t>protrubnění</w:t>
      </w:r>
      <w:proofErr w:type="spellEnd"/>
      <w:r w:rsidRPr="002F2720">
        <w:rPr>
          <w:rFonts w:eastAsiaTheme="minorHAnsi" w:cs="Arial"/>
          <w:lang w:eastAsia="en-US"/>
        </w:rPr>
        <w:t xml:space="preserve"> </w:t>
      </w:r>
      <w:r w:rsidRPr="00CA1950">
        <w:rPr>
          <w:rFonts w:eastAsiaTheme="minorHAnsi" w:cs="Arial"/>
          <w:b/>
          <w:lang w:eastAsia="en-US"/>
        </w:rPr>
        <w:t>obj. 239</w:t>
      </w:r>
      <w:r w:rsidRPr="002F2720">
        <w:rPr>
          <w:rFonts w:eastAsiaTheme="minorHAnsi" w:cs="Arial"/>
          <w:lang w:eastAsia="en-US"/>
        </w:rPr>
        <w:t xml:space="preserve"> na novou rekuperační přípojku </w:t>
      </w:r>
      <w:r w:rsidRPr="002F2720">
        <w:rPr>
          <w:rFonts w:eastAsiaTheme="minorHAnsi" w:cs="Arial"/>
          <w:bCs/>
          <w:lang w:eastAsia="en-US"/>
        </w:rPr>
        <w:t xml:space="preserve">je závislý na součinnosti zadavatele </w:t>
      </w:r>
      <w:r w:rsidRPr="002F2720">
        <w:rPr>
          <w:rFonts w:eastAsiaTheme="minorHAnsi" w:cs="Arial"/>
          <w:lang w:eastAsia="en-US"/>
        </w:rPr>
        <w:t>podle obchodních priorit a klimatických podmínek, a to v odstávce technologie v počtu max. 1 pracovního dne, ideálně o víkendu.</w:t>
      </w:r>
    </w:p>
    <w:p w:rsidR="006236B9" w:rsidRDefault="006236B9" w:rsidP="006A4F5B">
      <w:pPr>
        <w:pStyle w:val="05-ODST-3"/>
        <w:numPr>
          <w:ilvl w:val="0"/>
          <w:numId w:val="0"/>
        </w:numPr>
        <w:spacing w:after="120"/>
        <w:rPr>
          <w:rFonts w:cs="Arial"/>
        </w:rPr>
      </w:pPr>
      <w:r w:rsidRPr="002F2720">
        <w:rPr>
          <w:rFonts w:cs="Arial"/>
          <w:b/>
        </w:rPr>
        <w:t>Na obj. 360.2</w:t>
      </w:r>
      <w:r w:rsidRPr="002F2720">
        <w:rPr>
          <w:rFonts w:cs="Arial"/>
        </w:rPr>
        <w:t xml:space="preserve"> (objekt pro stáčení cisteren) zadavatel požaduje výstavbu stáčecího potrubí pro autocisterny pro dva produkty s uzavíracím kulovým kohoutem a šroubením </w:t>
      </w:r>
      <w:proofErr w:type="spellStart"/>
      <w:r w:rsidRPr="002F2720">
        <w:rPr>
          <w:rFonts w:cs="Arial"/>
        </w:rPr>
        <w:t>Gossler</w:t>
      </w:r>
      <w:proofErr w:type="spellEnd"/>
      <w:r w:rsidRPr="002F2720">
        <w:rPr>
          <w:rFonts w:cs="Arial"/>
        </w:rPr>
        <w:t xml:space="preserve"> DN100. V místě je zajištěná manipulační plocha. Nové stáčecí potrubí 2 x DN 100 bude podle DPS na ocelových podpěrách </w:t>
      </w:r>
      <w:proofErr w:type="spellStart"/>
      <w:r w:rsidRPr="002F2720">
        <w:rPr>
          <w:rFonts w:cs="Arial"/>
        </w:rPr>
        <w:t>spádováné</w:t>
      </w:r>
      <w:proofErr w:type="spellEnd"/>
      <w:r w:rsidRPr="002F2720">
        <w:rPr>
          <w:rFonts w:cs="Arial"/>
        </w:rPr>
        <w:t xml:space="preserve"> směrem k betonové šachtě, ve které bude napojeno na stávající potrubí na místo demontovaných</w:t>
      </w:r>
      <w:r w:rsidR="003E3EAD">
        <w:rPr>
          <w:rFonts w:cs="Arial"/>
        </w:rPr>
        <w:t xml:space="preserve"> </w:t>
      </w:r>
      <w:proofErr w:type="spellStart"/>
      <w:r w:rsidRPr="002F2720">
        <w:rPr>
          <w:rFonts w:cs="Arial"/>
        </w:rPr>
        <w:t>servoarmatur</w:t>
      </w:r>
      <w:proofErr w:type="spellEnd"/>
      <w:r w:rsidRPr="002F2720">
        <w:rPr>
          <w:rFonts w:cs="Arial"/>
        </w:rPr>
        <w:t xml:space="preserve">  DN200, které zadavatel požaduje odpojit a očištěné v areálu skladu dopravit k uskladnění. Zadavatel dále požaduje podle DPS osazení nádrží 223.5 a 223/6 sondou pro indikaci hladiny vody a sondou pro indikaci hladiny produktu.</w:t>
      </w:r>
    </w:p>
    <w:p w:rsidR="004A183A" w:rsidRDefault="006236B9" w:rsidP="006236B9">
      <w:pPr>
        <w:pStyle w:val="05-ODST-3"/>
        <w:numPr>
          <w:ilvl w:val="0"/>
          <w:numId w:val="0"/>
        </w:numPr>
        <w:spacing w:after="120"/>
        <w:rPr>
          <w:rFonts w:cs="Arial"/>
        </w:rPr>
      </w:pPr>
      <w:r w:rsidRPr="006236B9">
        <w:rPr>
          <w:rFonts w:cs="Arial"/>
          <w:b/>
        </w:rPr>
        <w:t>Na obj. 506.2</w:t>
      </w:r>
      <w:r w:rsidRPr="002F2720">
        <w:rPr>
          <w:rFonts w:cs="Arial"/>
        </w:rPr>
        <w:t xml:space="preserve"> (objekt pro odkalování viz</w:t>
      </w:r>
      <w:r>
        <w:rPr>
          <w:rFonts w:cs="Arial"/>
        </w:rPr>
        <w:t xml:space="preserve"> Příloha č. 4 -</w:t>
      </w:r>
      <w:r w:rsidRPr="002F2720">
        <w:rPr>
          <w:rFonts w:cs="Arial"/>
        </w:rPr>
        <w:t xml:space="preserve"> </w:t>
      </w:r>
      <w:r w:rsidRPr="002F2720">
        <w:rPr>
          <w:rFonts w:cs="Arial"/>
          <w:iCs/>
        </w:rPr>
        <w:t xml:space="preserve">obr. </w:t>
      </w:r>
      <w:r>
        <w:rPr>
          <w:rFonts w:cs="Arial"/>
          <w:iCs/>
        </w:rPr>
        <w:t>4 a obr. 5</w:t>
      </w:r>
      <w:r w:rsidRPr="002F2720">
        <w:rPr>
          <w:rFonts w:cs="Arial"/>
        </w:rPr>
        <w:t xml:space="preserve">) zadavatel požaduje podle DPS demontovat stávající stáčecí místo pro </w:t>
      </w:r>
      <w:proofErr w:type="gramStart"/>
      <w:r w:rsidRPr="002F2720">
        <w:rPr>
          <w:rFonts w:cs="Arial"/>
        </w:rPr>
        <w:t>CAS</w:t>
      </w:r>
      <w:proofErr w:type="gramEnd"/>
      <w:r w:rsidRPr="002F2720">
        <w:rPr>
          <w:rFonts w:cs="Arial"/>
        </w:rPr>
        <w:t xml:space="preserve"> přes odbočky se spojkami </w:t>
      </w:r>
      <w:proofErr w:type="spellStart"/>
      <w:r w:rsidRPr="002F2720">
        <w:rPr>
          <w:rFonts w:cs="Arial"/>
        </w:rPr>
        <w:t>Gossler</w:t>
      </w:r>
      <w:proofErr w:type="spellEnd"/>
      <w:r w:rsidRPr="002F2720">
        <w:rPr>
          <w:rFonts w:cs="Arial"/>
        </w:rPr>
        <w:t xml:space="preserve"> DN80 a v místě provést rovné potrubí a vybudovat nové stáčecí místo se šroubením </w:t>
      </w:r>
      <w:proofErr w:type="spellStart"/>
      <w:r w:rsidRPr="002F2720">
        <w:rPr>
          <w:rFonts w:cs="Arial"/>
        </w:rPr>
        <w:t>Gossler</w:t>
      </w:r>
      <w:proofErr w:type="spellEnd"/>
      <w:r w:rsidRPr="002F2720">
        <w:rPr>
          <w:rFonts w:cs="Arial"/>
        </w:rPr>
        <w:t xml:space="preserve"> DN80 na okraji betonové jímky. Podobně v bezprostřední blízkosti stáčení zadavatel požaduje podle DPS vybudovat nové potrubí DN50 pro odkalení nádrží z výtlaku čerpadel a na dně jímky nainstalovat vzorkov</w:t>
      </w:r>
      <w:r>
        <w:rPr>
          <w:rFonts w:cs="Arial"/>
        </w:rPr>
        <w:t>a</w:t>
      </w:r>
      <w:r w:rsidRPr="002F2720">
        <w:rPr>
          <w:rFonts w:cs="Arial"/>
        </w:rPr>
        <w:t>čky a pochozí plošinu s </w:t>
      </w:r>
      <w:proofErr w:type="spellStart"/>
      <w:r w:rsidRPr="002F2720">
        <w:rPr>
          <w:rFonts w:cs="Arial"/>
        </w:rPr>
        <w:t>pororošty</w:t>
      </w:r>
      <w:proofErr w:type="spellEnd"/>
      <w:r w:rsidRPr="002F2720">
        <w:rPr>
          <w:rFonts w:cs="Arial"/>
        </w:rPr>
        <w:t>.</w:t>
      </w:r>
    </w:p>
    <w:p w:rsidR="00074145" w:rsidRPr="00074145" w:rsidRDefault="00074145" w:rsidP="00074145">
      <w:pPr>
        <w:pStyle w:val="05-ODST-3"/>
        <w:spacing w:after="120"/>
        <w:ind w:left="1135" w:hanging="851"/>
        <w:rPr>
          <w:b/>
        </w:rPr>
      </w:pPr>
      <w:r w:rsidRPr="00074145">
        <w:rPr>
          <w:rFonts w:eastAsiaTheme="minorHAnsi"/>
          <w:b/>
        </w:rPr>
        <w:t>Specifikace nátěrového systému</w:t>
      </w:r>
    </w:p>
    <w:p w:rsidR="00074145" w:rsidRPr="00A852CE" w:rsidRDefault="00074145" w:rsidP="00074145">
      <w:pPr>
        <w:pStyle w:val="Odstavecseseznamem"/>
        <w:numPr>
          <w:ilvl w:val="0"/>
          <w:numId w:val="36"/>
        </w:numPr>
        <w:autoSpaceDE w:val="0"/>
        <w:autoSpaceDN w:val="0"/>
        <w:adjustRightInd w:val="0"/>
        <w:spacing w:before="0"/>
        <w:rPr>
          <w:rFonts w:eastAsiaTheme="minorHAnsi" w:cs="Arial"/>
          <w:lang w:eastAsia="en-US"/>
        </w:rPr>
      </w:pPr>
      <w:r w:rsidRPr="00A852CE">
        <w:rPr>
          <w:rFonts w:eastAsiaTheme="minorHAnsi" w:cs="Arial"/>
          <w:lang w:eastAsia="en-US"/>
        </w:rPr>
        <w:t>Nátěrový systém bude splňovat příslušné požadavky na dlouhodobou životnost 15 let a odolnost vůči okolnímu prostředí, jakož i na odolnost vůči skladovaným médiím.</w:t>
      </w:r>
    </w:p>
    <w:p w:rsidR="00074145" w:rsidRPr="00A852CE" w:rsidRDefault="00074145" w:rsidP="00074145">
      <w:pPr>
        <w:pStyle w:val="Odstavecseseznamem"/>
        <w:numPr>
          <w:ilvl w:val="0"/>
          <w:numId w:val="36"/>
        </w:numPr>
        <w:autoSpaceDE w:val="0"/>
        <w:autoSpaceDN w:val="0"/>
        <w:adjustRightInd w:val="0"/>
        <w:spacing w:before="0"/>
        <w:rPr>
          <w:rFonts w:eastAsiaTheme="minorHAnsi" w:cs="Arial"/>
          <w:lang w:eastAsia="en-US"/>
        </w:rPr>
      </w:pPr>
      <w:r w:rsidRPr="00A852CE">
        <w:rPr>
          <w:rFonts w:eastAsiaTheme="minorHAnsi" w:cs="Arial"/>
          <w:lang w:eastAsia="en-US"/>
        </w:rPr>
        <w:t>Referenční nátěrový systém:</w:t>
      </w:r>
    </w:p>
    <w:p w:rsidR="00074145" w:rsidRPr="00A852CE" w:rsidRDefault="00074145" w:rsidP="00074145">
      <w:pPr>
        <w:pStyle w:val="Odstavecseseznamem"/>
        <w:numPr>
          <w:ilvl w:val="0"/>
          <w:numId w:val="37"/>
        </w:numPr>
        <w:autoSpaceDE w:val="0"/>
        <w:autoSpaceDN w:val="0"/>
        <w:adjustRightInd w:val="0"/>
        <w:spacing w:before="0"/>
        <w:ind w:left="851"/>
        <w:rPr>
          <w:rFonts w:eastAsiaTheme="minorHAnsi" w:cs="Arial"/>
          <w:i/>
          <w:iCs/>
          <w:lang w:eastAsia="en-US"/>
        </w:rPr>
      </w:pPr>
      <w:r w:rsidRPr="00A852CE">
        <w:rPr>
          <w:rFonts w:eastAsiaTheme="minorHAnsi" w:cs="Arial"/>
          <w:i/>
          <w:iCs/>
          <w:lang w:eastAsia="en-US"/>
        </w:rPr>
        <w:t>příprava povrchu:</w:t>
      </w:r>
    </w:p>
    <w:p w:rsidR="00074145" w:rsidRPr="00A852CE" w:rsidRDefault="00074145" w:rsidP="00074145">
      <w:pPr>
        <w:tabs>
          <w:tab w:val="left" w:pos="1418"/>
        </w:tabs>
        <w:autoSpaceDE w:val="0"/>
        <w:autoSpaceDN w:val="0"/>
        <w:adjustRightInd w:val="0"/>
        <w:spacing w:before="0"/>
        <w:rPr>
          <w:rFonts w:eastAsiaTheme="minorHAnsi" w:cs="Arial"/>
          <w:lang w:eastAsia="en-US"/>
        </w:rPr>
      </w:pPr>
      <w:r w:rsidRPr="00A852CE">
        <w:rPr>
          <w:rFonts w:eastAsiaTheme="minorHAnsi" w:cs="Arial"/>
          <w:lang w:eastAsia="en-US"/>
        </w:rPr>
        <w:tab/>
        <w:t>- odstranění oleje a mastnot vhodným detergentem</w:t>
      </w:r>
    </w:p>
    <w:p w:rsidR="00074145" w:rsidRPr="00A852CE" w:rsidRDefault="00074145" w:rsidP="00074145">
      <w:pPr>
        <w:tabs>
          <w:tab w:val="left" w:pos="1418"/>
        </w:tabs>
        <w:autoSpaceDE w:val="0"/>
        <w:autoSpaceDN w:val="0"/>
        <w:adjustRightInd w:val="0"/>
        <w:spacing w:before="0"/>
        <w:rPr>
          <w:rFonts w:eastAsiaTheme="minorHAnsi" w:cs="Arial"/>
          <w:lang w:eastAsia="en-US"/>
        </w:rPr>
      </w:pPr>
      <w:r w:rsidRPr="00A852CE">
        <w:rPr>
          <w:rFonts w:eastAsiaTheme="minorHAnsi" w:cs="Arial"/>
          <w:lang w:eastAsia="en-US"/>
        </w:rPr>
        <w:tab/>
        <w:t>- odstranění soli a nečistot omytím vysokotlakou čistou vodou</w:t>
      </w:r>
    </w:p>
    <w:p w:rsidR="00074145" w:rsidRPr="00A852CE" w:rsidRDefault="00074145" w:rsidP="00074145">
      <w:pPr>
        <w:tabs>
          <w:tab w:val="left" w:pos="1418"/>
        </w:tabs>
        <w:autoSpaceDE w:val="0"/>
        <w:autoSpaceDN w:val="0"/>
        <w:adjustRightInd w:val="0"/>
        <w:spacing w:before="0"/>
        <w:rPr>
          <w:rFonts w:eastAsiaTheme="minorHAnsi" w:cs="Arial"/>
          <w:lang w:eastAsia="en-US"/>
        </w:rPr>
      </w:pPr>
      <w:r w:rsidRPr="00A852CE">
        <w:rPr>
          <w:rFonts w:eastAsiaTheme="minorHAnsi" w:cs="Arial"/>
          <w:lang w:eastAsia="en-US"/>
        </w:rPr>
        <w:tab/>
        <w:t xml:space="preserve">- abrazivní </w:t>
      </w:r>
      <w:proofErr w:type="spellStart"/>
      <w:r w:rsidRPr="00A852CE">
        <w:rPr>
          <w:rFonts w:eastAsiaTheme="minorHAnsi" w:cs="Arial"/>
          <w:lang w:eastAsia="en-US"/>
        </w:rPr>
        <w:t>otryskání</w:t>
      </w:r>
      <w:proofErr w:type="spellEnd"/>
      <w:r w:rsidRPr="00A852CE">
        <w:rPr>
          <w:rFonts w:eastAsiaTheme="minorHAnsi" w:cs="Arial"/>
          <w:lang w:eastAsia="en-US"/>
        </w:rPr>
        <w:t xml:space="preserve"> Sa2,5 dle (ČSN) ISO 8501-1 a odstranění prachu</w:t>
      </w:r>
    </w:p>
    <w:p w:rsidR="00074145" w:rsidRPr="00A852CE" w:rsidRDefault="00074145" w:rsidP="00074145">
      <w:pPr>
        <w:pStyle w:val="Odstavecseseznamem"/>
        <w:numPr>
          <w:ilvl w:val="0"/>
          <w:numId w:val="37"/>
        </w:numPr>
        <w:autoSpaceDE w:val="0"/>
        <w:autoSpaceDN w:val="0"/>
        <w:adjustRightInd w:val="0"/>
        <w:spacing w:before="0"/>
        <w:ind w:left="851"/>
        <w:rPr>
          <w:rFonts w:eastAsiaTheme="minorHAnsi" w:cs="Arial"/>
          <w:i/>
          <w:iCs/>
          <w:lang w:eastAsia="en-US"/>
        </w:rPr>
      </w:pPr>
      <w:r w:rsidRPr="00A852CE">
        <w:rPr>
          <w:rFonts w:eastAsiaTheme="minorHAnsi" w:cs="Arial"/>
          <w:i/>
          <w:iCs/>
          <w:lang w:eastAsia="en-US"/>
        </w:rPr>
        <w:t>nátěrový systém:</w:t>
      </w:r>
    </w:p>
    <w:p w:rsidR="00074145" w:rsidRPr="00A852CE" w:rsidRDefault="00074145" w:rsidP="00074145">
      <w:pPr>
        <w:tabs>
          <w:tab w:val="left" w:pos="1418"/>
        </w:tabs>
        <w:autoSpaceDE w:val="0"/>
        <w:autoSpaceDN w:val="0"/>
        <w:adjustRightInd w:val="0"/>
        <w:spacing w:before="0"/>
        <w:rPr>
          <w:rFonts w:eastAsiaTheme="minorHAnsi" w:cs="Arial"/>
          <w:lang w:eastAsia="en-US"/>
        </w:rPr>
      </w:pPr>
      <w:r w:rsidRPr="00A852CE">
        <w:rPr>
          <w:rFonts w:eastAsiaTheme="minorHAnsi" w:cs="Arial"/>
          <w:lang w:eastAsia="en-US"/>
        </w:rPr>
        <w:tab/>
        <w:t xml:space="preserve">- základní nátěr: dvousložkový </w:t>
      </w:r>
      <w:proofErr w:type="spellStart"/>
      <w:r w:rsidRPr="00A852CE">
        <w:rPr>
          <w:rFonts w:eastAsiaTheme="minorHAnsi" w:cs="Arial"/>
          <w:lang w:eastAsia="en-US"/>
        </w:rPr>
        <w:t>vysokosušinový</w:t>
      </w:r>
      <w:proofErr w:type="spellEnd"/>
      <w:r w:rsidRPr="00A852CE">
        <w:rPr>
          <w:rFonts w:eastAsiaTheme="minorHAnsi" w:cs="Arial"/>
          <w:lang w:eastAsia="en-US"/>
        </w:rPr>
        <w:t xml:space="preserve"> epoxidový - 90 </w:t>
      </w:r>
      <w:proofErr w:type="spellStart"/>
      <w:r w:rsidRPr="00A852CE">
        <w:rPr>
          <w:rFonts w:eastAsiaTheme="minorHAnsi" w:cs="Arial"/>
          <w:lang w:eastAsia="en-US"/>
        </w:rPr>
        <w:t>μm</w:t>
      </w:r>
      <w:proofErr w:type="spellEnd"/>
    </w:p>
    <w:p w:rsidR="00074145" w:rsidRPr="00A852CE" w:rsidRDefault="00074145" w:rsidP="00074145">
      <w:pPr>
        <w:tabs>
          <w:tab w:val="left" w:pos="1418"/>
        </w:tabs>
        <w:autoSpaceDE w:val="0"/>
        <w:autoSpaceDN w:val="0"/>
        <w:adjustRightInd w:val="0"/>
        <w:spacing w:before="0"/>
        <w:rPr>
          <w:rFonts w:eastAsiaTheme="minorHAnsi" w:cs="Arial"/>
          <w:lang w:eastAsia="en-US"/>
        </w:rPr>
      </w:pPr>
      <w:r w:rsidRPr="00A852CE">
        <w:rPr>
          <w:rFonts w:eastAsiaTheme="minorHAnsi" w:cs="Arial"/>
          <w:lang w:eastAsia="en-US"/>
        </w:rPr>
        <w:tab/>
        <w:t xml:space="preserve">- podkladní nátěr: dvousložkový </w:t>
      </w:r>
      <w:proofErr w:type="spellStart"/>
      <w:r w:rsidRPr="00A852CE">
        <w:rPr>
          <w:rFonts w:eastAsiaTheme="minorHAnsi" w:cs="Arial"/>
          <w:lang w:eastAsia="en-US"/>
        </w:rPr>
        <w:t>vysokosušinový</w:t>
      </w:r>
      <w:proofErr w:type="spellEnd"/>
      <w:r w:rsidRPr="00A852CE">
        <w:rPr>
          <w:rFonts w:eastAsiaTheme="minorHAnsi" w:cs="Arial"/>
          <w:lang w:eastAsia="en-US"/>
        </w:rPr>
        <w:t xml:space="preserve"> epoxidový - 90 </w:t>
      </w:r>
      <w:proofErr w:type="spellStart"/>
      <w:r w:rsidRPr="00A852CE">
        <w:rPr>
          <w:rFonts w:eastAsiaTheme="minorHAnsi" w:cs="Arial"/>
          <w:lang w:eastAsia="en-US"/>
        </w:rPr>
        <w:t>μm</w:t>
      </w:r>
      <w:proofErr w:type="spellEnd"/>
    </w:p>
    <w:p w:rsidR="00074145" w:rsidRPr="00A852CE" w:rsidRDefault="00074145" w:rsidP="00074145">
      <w:pPr>
        <w:tabs>
          <w:tab w:val="left" w:pos="1418"/>
        </w:tabs>
        <w:autoSpaceDE w:val="0"/>
        <w:autoSpaceDN w:val="0"/>
        <w:adjustRightInd w:val="0"/>
        <w:spacing w:before="0"/>
        <w:rPr>
          <w:rFonts w:eastAsiaTheme="minorHAnsi" w:cs="Arial"/>
          <w:lang w:eastAsia="en-US"/>
        </w:rPr>
      </w:pPr>
      <w:r w:rsidRPr="00A852CE">
        <w:rPr>
          <w:rFonts w:eastAsiaTheme="minorHAnsi" w:cs="Arial"/>
          <w:lang w:eastAsia="en-US"/>
        </w:rPr>
        <w:tab/>
        <w:t>- vrchní nátěr: dvousložkový PUR s železitou slídou - 60 μ (šedý)</w:t>
      </w:r>
    </w:p>
    <w:p w:rsidR="00CA1950" w:rsidRDefault="00CA1950" w:rsidP="002F50E4"/>
    <w:p w:rsidR="002F50E4" w:rsidRDefault="00B65A70" w:rsidP="00E553AA">
      <w:pPr>
        <w:spacing w:after="120"/>
      </w:pPr>
      <w:r>
        <w:lastRenderedPageBreak/>
        <w:t>Uchazeč</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uchazeč</w:t>
      </w:r>
      <w:r w:rsidR="002F50E4">
        <w:t>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E553AA" w:rsidRDefault="00560A0C" w:rsidP="00E553AA">
      <w:pPr>
        <w:spacing w:before="0" w:after="120"/>
      </w:pPr>
      <w:r>
        <w:t>Požadované zá</w:t>
      </w:r>
      <w:r w:rsidR="00CA1950">
        <w:t>ruky na práci i materiál jsou 24</w:t>
      </w:r>
      <w:r>
        <w:t xml:space="preserve"> měsíců.</w:t>
      </w:r>
    </w:p>
    <w:p w:rsidR="00CA1950" w:rsidRDefault="00CA1950" w:rsidP="00074145">
      <w:pPr>
        <w:autoSpaceDE w:val="0"/>
        <w:autoSpaceDN w:val="0"/>
        <w:adjustRightInd w:val="0"/>
        <w:spacing w:before="0" w:after="120"/>
        <w:rPr>
          <w:rFonts w:eastAsiaTheme="minorHAnsi" w:cs="Arial"/>
          <w:b/>
          <w:lang w:eastAsia="en-US"/>
        </w:rPr>
      </w:pPr>
      <w:r w:rsidRPr="00CA1950">
        <w:rPr>
          <w:rFonts w:eastAsiaTheme="minorHAnsi" w:cs="Arial"/>
          <w:lang w:eastAsia="en-US"/>
        </w:rPr>
        <w:t xml:space="preserve">Zhotovitel rovněž spolu s dílem předá zadavateli veškeré doklady v souladu s platnou legislativou a vyžádanou zadavatelem, </w:t>
      </w:r>
      <w:r w:rsidRPr="00CA1950">
        <w:rPr>
          <w:rFonts w:eastAsiaTheme="minorHAnsi" w:cs="Arial"/>
          <w:b/>
          <w:lang w:eastAsia="en-US"/>
        </w:rPr>
        <w:t>zejména se jedná o tuto dokumentaci:</w:t>
      </w:r>
    </w:p>
    <w:p w:rsidR="00CA1950" w:rsidRPr="002D0287" w:rsidRDefault="00CA1950" w:rsidP="003E3EAD">
      <w:pPr>
        <w:pStyle w:val="Odstavecseseznamem"/>
        <w:numPr>
          <w:ilvl w:val="0"/>
          <w:numId w:val="35"/>
        </w:numPr>
        <w:autoSpaceDE w:val="0"/>
        <w:autoSpaceDN w:val="0"/>
        <w:adjustRightInd w:val="0"/>
        <w:spacing w:before="0" w:after="120"/>
        <w:ind w:left="714" w:hanging="357"/>
        <w:contextualSpacing w:val="0"/>
        <w:rPr>
          <w:rFonts w:eastAsiaTheme="minorHAnsi" w:cs="Arial"/>
          <w:lang w:eastAsia="en-US"/>
        </w:rPr>
      </w:pPr>
      <w:r w:rsidRPr="00CA1950">
        <w:rPr>
          <w:rFonts w:eastAsiaTheme="minorHAnsi" w:cs="Arial"/>
          <w:lang w:eastAsia="en-US"/>
        </w:rPr>
        <w:t>Průvodní předávací dokumentaci 2 x pare, řazené v listinné formě v deskách dle seznamu</w:t>
      </w:r>
      <w:r>
        <w:rPr>
          <w:rFonts w:eastAsiaTheme="minorHAnsi" w:cs="Arial"/>
          <w:lang w:eastAsia="en-US"/>
        </w:rPr>
        <w:t xml:space="preserve"> </w:t>
      </w:r>
      <w:r w:rsidRPr="00CA1950">
        <w:rPr>
          <w:rFonts w:eastAsiaTheme="minorHAnsi" w:cs="Arial"/>
          <w:lang w:eastAsia="en-US"/>
        </w:rPr>
        <w:t xml:space="preserve">a elektronicky na nosiči CD nebo flash – bude obsahovat záznamy a protokoly </w:t>
      </w:r>
      <w:r w:rsidR="002D0287">
        <w:t xml:space="preserve">o </w:t>
      </w:r>
      <w:r w:rsidR="00641272">
        <w:t>z</w:t>
      </w:r>
      <w:r w:rsidR="002D0287">
        <w:t>kouškách zařízení, výsledky úspěšného individuálního a komplexního vyzkoušení a garančního testu</w:t>
      </w:r>
      <w:r w:rsidRPr="00CA1950">
        <w:rPr>
          <w:rFonts w:eastAsiaTheme="minorHAnsi" w:cs="Arial"/>
          <w:lang w:eastAsia="en-US"/>
        </w:rPr>
        <w:t xml:space="preserve">, prohlášení o shodě k dodaným dílům, </w:t>
      </w:r>
      <w:r w:rsidR="002D0287">
        <w:t>atesty, certifikáty a osvědčení o jakosti (zkouškách) použitých materiálů, strojů a zařízení, certifikáty ATEX, atesty pro zařízení instalovaná do prostředí s nebezpečím výbuchu hořlavých par a plynů, atesty o odolnosti těsnících materiálů proti působení ropných látek, atesty k posouzení požární odolnosti</w:t>
      </w:r>
      <w:r w:rsidRPr="002D0287">
        <w:rPr>
          <w:rFonts w:eastAsiaTheme="minorHAnsi" w:cs="Arial"/>
          <w:lang w:eastAsia="en-US"/>
        </w:rPr>
        <w:t xml:space="preserve">, oprávnění svářečů, </w:t>
      </w:r>
      <w:proofErr w:type="spellStart"/>
      <w:r w:rsidRPr="002D0287">
        <w:rPr>
          <w:rFonts w:eastAsiaTheme="minorHAnsi" w:cs="Arial"/>
          <w:lang w:eastAsia="en-US"/>
        </w:rPr>
        <w:t>technicko</w:t>
      </w:r>
      <w:proofErr w:type="spellEnd"/>
      <w:r w:rsidRPr="002D0287">
        <w:rPr>
          <w:rFonts w:eastAsiaTheme="minorHAnsi" w:cs="Arial"/>
          <w:lang w:eastAsia="en-US"/>
        </w:rPr>
        <w:t xml:space="preserve"> - bezpečnostní listy pro použité nátěrové hmoty, záruční listy</w:t>
      </w:r>
    </w:p>
    <w:p w:rsidR="003E3EAD" w:rsidRDefault="002D0287" w:rsidP="002D0287">
      <w:pPr>
        <w:pStyle w:val="Odstavecseseznamem"/>
        <w:numPr>
          <w:ilvl w:val="0"/>
          <w:numId w:val="35"/>
        </w:numPr>
        <w:autoSpaceDE w:val="0"/>
        <w:autoSpaceDN w:val="0"/>
        <w:adjustRightInd w:val="0"/>
        <w:spacing w:before="0" w:after="120"/>
        <w:contextualSpacing w:val="0"/>
        <w:rPr>
          <w:rFonts w:eastAsiaTheme="minorHAnsi" w:cs="Arial"/>
          <w:lang w:eastAsia="en-US"/>
        </w:rPr>
      </w:pPr>
      <w:r>
        <w:rPr>
          <w:rFonts w:eastAsiaTheme="minorHAnsi" w:cs="Arial"/>
          <w:lang w:eastAsia="en-US"/>
        </w:rPr>
        <w:t>výchozí revizní správu elektrozařízení a TIČR</w:t>
      </w:r>
    </w:p>
    <w:p w:rsidR="002D0287" w:rsidRPr="00074145" w:rsidRDefault="002D0287" w:rsidP="002D0287">
      <w:pPr>
        <w:pStyle w:val="Odstavecseseznamem"/>
        <w:numPr>
          <w:ilvl w:val="0"/>
          <w:numId w:val="35"/>
        </w:numPr>
        <w:autoSpaceDE w:val="0"/>
        <w:autoSpaceDN w:val="0"/>
        <w:adjustRightInd w:val="0"/>
        <w:spacing w:before="0" w:after="120"/>
        <w:contextualSpacing w:val="0"/>
        <w:rPr>
          <w:rFonts w:eastAsiaTheme="minorHAnsi" w:cs="Arial"/>
          <w:lang w:eastAsia="en-US"/>
        </w:rPr>
      </w:pPr>
      <w:r>
        <w:t>protokoly o měření tloušťky nátěrů</w:t>
      </w:r>
    </w:p>
    <w:p w:rsidR="00D2509D" w:rsidRPr="00074145" w:rsidRDefault="00D2509D" w:rsidP="00074145">
      <w:pPr>
        <w:pStyle w:val="Odstavecseseznamem"/>
        <w:numPr>
          <w:ilvl w:val="0"/>
          <w:numId w:val="35"/>
        </w:numPr>
        <w:autoSpaceDE w:val="0"/>
        <w:autoSpaceDN w:val="0"/>
        <w:adjustRightInd w:val="0"/>
        <w:spacing w:before="0" w:after="120"/>
        <w:ind w:left="714" w:hanging="357"/>
        <w:contextualSpacing w:val="0"/>
        <w:rPr>
          <w:rFonts w:eastAsiaTheme="minorHAnsi" w:cs="Arial"/>
          <w:lang w:eastAsia="en-US"/>
        </w:rPr>
      </w:pPr>
      <w:r w:rsidRPr="00074145">
        <w:rPr>
          <w:rFonts w:eastAsiaTheme="minorHAnsi" w:cs="Arial"/>
          <w:lang w:eastAsia="en-US"/>
        </w:rPr>
        <w:t xml:space="preserve">prohlášení o shodě ve smyslu § 13 odst. 2 zákona č. 22/1997 Sb., o technických požadavcích na výrobky a o změně a doplnění některých zákonů, v platném znění </w:t>
      </w:r>
    </w:p>
    <w:p w:rsidR="00D2509D" w:rsidRPr="00074145" w:rsidRDefault="002D0287" w:rsidP="00074145">
      <w:pPr>
        <w:pStyle w:val="Odstavecseseznamem"/>
        <w:numPr>
          <w:ilvl w:val="0"/>
          <w:numId w:val="35"/>
        </w:numPr>
        <w:autoSpaceDE w:val="0"/>
        <w:autoSpaceDN w:val="0"/>
        <w:adjustRightInd w:val="0"/>
        <w:spacing w:before="0" w:after="120"/>
        <w:ind w:left="714" w:hanging="357"/>
        <w:contextualSpacing w:val="0"/>
        <w:rPr>
          <w:rFonts w:eastAsiaTheme="minorHAnsi" w:cs="Arial"/>
          <w:lang w:eastAsia="en-US"/>
        </w:rPr>
      </w:pPr>
      <w:r>
        <w:rPr>
          <w:rFonts w:eastAsiaTheme="minorHAnsi" w:cs="Arial"/>
          <w:lang w:eastAsia="en-US"/>
        </w:rPr>
        <w:t>montážní</w:t>
      </w:r>
      <w:r w:rsidRPr="00074145">
        <w:rPr>
          <w:rFonts w:eastAsiaTheme="minorHAnsi" w:cs="Arial"/>
          <w:lang w:eastAsia="en-US"/>
        </w:rPr>
        <w:t xml:space="preserve"> </w:t>
      </w:r>
      <w:r w:rsidR="00D2509D" w:rsidRPr="00074145">
        <w:rPr>
          <w:rFonts w:eastAsiaTheme="minorHAnsi" w:cs="Arial"/>
          <w:lang w:eastAsia="en-US"/>
        </w:rPr>
        <w:t>deník - originál pro archivaci zadavatele a jednu kopii, v pracovním deníku bude zapsán postup realizace díla a skutečnosti mající vliv na jeho kvalitu</w:t>
      </w:r>
    </w:p>
    <w:p w:rsidR="00D2509D" w:rsidRPr="00074145" w:rsidRDefault="00D2509D" w:rsidP="00074145">
      <w:pPr>
        <w:pStyle w:val="Odstavecseseznamem"/>
        <w:numPr>
          <w:ilvl w:val="0"/>
          <w:numId w:val="35"/>
        </w:numPr>
        <w:autoSpaceDE w:val="0"/>
        <w:autoSpaceDN w:val="0"/>
        <w:adjustRightInd w:val="0"/>
        <w:spacing w:before="0" w:after="120"/>
        <w:ind w:left="714" w:hanging="357"/>
        <w:contextualSpacing w:val="0"/>
        <w:rPr>
          <w:rFonts w:eastAsiaTheme="minorHAnsi" w:cs="Arial"/>
          <w:lang w:eastAsia="en-US"/>
        </w:rPr>
      </w:pPr>
      <w:r w:rsidRPr="00074145">
        <w:rPr>
          <w:rFonts w:eastAsiaTheme="minorHAnsi" w:cs="Arial"/>
          <w:lang w:eastAsia="en-US"/>
        </w:rPr>
        <w:t xml:space="preserve">návod k použití a údržbě s ohledem na bezpečnost práce </w:t>
      </w:r>
      <w:r w:rsidR="002D0287">
        <w:rPr>
          <w:rFonts w:eastAsiaTheme="minorHAnsi" w:cs="Arial"/>
          <w:lang w:eastAsia="en-US"/>
        </w:rPr>
        <w:t xml:space="preserve">a </w:t>
      </w:r>
      <w:r w:rsidR="002D0287">
        <w:t>v souladu se skupinou norem Management spolehlivosti ČSN EN 60300</w:t>
      </w:r>
    </w:p>
    <w:p w:rsidR="00D2509D" w:rsidRPr="00074145" w:rsidRDefault="00D2509D" w:rsidP="00074145">
      <w:pPr>
        <w:pStyle w:val="Odstavecseseznamem"/>
        <w:numPr>
          <w:ilvl w:val="0"/>
          <w:numId w:val="35"/>
        </w:numPr>
        <w:autoSpaceDE w:val="0"/>
        <w:autoSpaceDN w:val="0"/>
        <w:adjustRightInd w:val="0"/>
        <w:spacing w:before="0" w:after="120"/>
        <w:ind w:left="714" w:hanging="357"/>
        <w:contextualSpacing w:val="0"/>
        <w:rPr>
          <w:rFonts w:eastAsiaTheme="minorHAnsi" w:cs="Arial"/>
          <w:lang w:eastAsia="en-US"/>
        </w:rPr>
      </w:pPr>
      <w:r w:rsidRPr="00074145">
        <w:rPr>
          <w:rFonts w:eastAsiaTheme="minorHAnsi" w:cs="Arial"/>
          <w:lang w:eastAsia="en-US"/>
        </w:rPr>
        <w:t xml:space="preserve">doklady o ekologické likvidaci </w:t>
      </w:r>
      <w:r w:rsidR="002D0287">
        <w:rPr>
          <w:rFonts w:eastAsiaTheme="minorHAnsi" w:cs="Arial"/>
          <w:lang w:eastAsia="en-US"/>
        </w:rPr>
        <w:t>odpadů z demontáží</w:t>
      </w:r>
      <w:r w:rsidRPr="00074145">
        <w:rPr>
          <w:rFonts w:eastAsiaTheme="minorHAnsi" w:cs="Arial"/>
          <w:lang w:eastAsia="en-US"/>
        </w:rPr>
        <w:t xml:space="preserve">  </w:t>
      </w:r>
    </w:p>
    <w:p w:rsidR="00D2509D" w:rsidRPr="00074145" w:rsidRDefault="00D2509D" w:rsidP="00074145">
      <w:pPr>
        <w:pStyle w:val="Odstavecseseznamem"/>
        <w:numPr>
          <w:ilvl w:val="0"/>
          <w:numId w:val="35"/>
        </w:numPr>
        <w:autoSpaceDE w:val="0"/>
        <w:autoSpaceDN w:val="0"/>
        <w:adjustRightInd w:val="0"/>
        <w:spacing w:before="0" w:after="120"/>
        <w:ind w:left="714" w:hanging="357"/>
        <w:contextualSpacing w:val="0"/>
        <w:rPr>
          <w:rFonts w:eastAsiaTheme="minorHAnsi" w:cs="Arial"/>
          <w:lang w:eastAsia="en-US"/>
        </w:rPr>
      </w:pPr>
      <w:r w:rsidRPr="00074145">
        <w:rPr>
          <w:rFonts w:eastAsiaTheme="minorHAnsi" w:cs="Arial"/>
          <w:lang w:eastAsia="en-US"/>
        </w:rPr>
        <w:t>fotodokumentaci realizace díla – stav před opravou, dokumentace z průběhu opravy, stav po opravě</w:t>
      </w:r>
    </w:p>
    <w:p w:rsidR="00AF26B7" w:rsidRPr="00FB0F06" w:rsidRDefault="00AF26B7" w:rsidP="00FB0F06">
      <w:pPr>
        <w:pStyle w:val="02-ODST-2"/>
        <w:rPr>
          <w:b/>
        </w:rPr>
      </w:pPr>
      <w:r w:rsidRPr="00FB0F06">
        <w:rPr>
          <w:b/>
        </w:rPr>
        <w:t>Doba a místo plnění zakázky</w:t>
      </w:r>
    </w:p>
    <w:p w:rsidR="00AF26B7" w:rsidRPr="008105F0" w:rsidRDefault="00AF26B7" w:rsidP="008105F0">
      <w:pPr>
        <w:pStyle w:val="05-ODST-3"/>
        <w:tabs>
          <w:tab w:val="clear" w:pos="1134"/>
          <w:tab w:val="left" w:pos="993"/>
        </w:tabs>
        <w:rPr>
          <w:u w:val="single"/>
        </w:rPr>
      </w:pPr>
      <w:r w:rsidRPr="008105F0">
        <w:rPr>
          <w:u w:val="single"/>
        </w:rPr>
        <w:t>Doba plnění:</w:t>
      </w:r>
    </w:p>
    <w:p w:rsidR="00EC796B" w:rsidRPr="00EB7A25" w:rsidRDefault="00AF26B7" w:rsidP="008105F0">
      <w:pPr>
        <w:ind w:left="567"/>
      </w:pPr>
      <w:r>
        <w:t>předpokládaný termín zahájen</w:t>
      </w:r>
      <w:r w:rsidR="00074145">
        <w:t>í a realizace předmětu zakázky:</w:t>
      </w:r>
      <w:r>
        <w:t xml:space="preserve"> </w:t>
      </w:r>
      <w:r w:rsidR="00074145">
        <w:t>květen</w:t>
      </w:r>
      <w:r w:rsidR="00070FFC">
        <w:t xml:space="preserve"> 201</w:t>
      </w:r>
      <w:r w:rsidR="000462D7">
        <w:t>6</w:t>
      </w:r>
      <w:r w:rsidRPr="00EB7A25">
        <w:t xml:space="preserve">  </w:t>
      </w:r>
    </w:p>
    <w:p w:rsidR="00070FFC" w:rsidRDefault="00AF26B7" w:rsidP="00074145">
      <w:pPr>
        <w:ind w:left="993" w:hanging="426"/>
      </w:pPr>
      <w:r w:rsidRPr="00EB7A25">
        <w:t>předpokládaný termín ukonče</w:t>
      </w:r>
      <w:r w:rsidR="00074145">
        <w:t xml:space="preserve">ní realizace předmětu zakázky: </w:t>
      </w:r>
      <w:r w:rsidR="000462D7">
        <w:t>červenec</w:t>
      </w:r>
      <w:r w:rsidR="00070FFC">
        <w:t xml:space="preserve"> 201</w:t>
      </w:r>
      <w:r w:rsidR="000462D7">
        <w:t>6</w:t>
      </w:r>
      <w:r w:rsidR="00074145">
        <w:t xml:space="preserve"> </w:t>
      </w:r>
      <w:r w:rsidR="00074145">
        <w:rPr>
          <w:rFonts w:eastAsiaTheme="minorHAnsi" w:cs="Arial"/>
          <w:lang w:eastAsia="en-US"/>
        </w:rPr>
        <w:t>(max. 9/</w:t>
      </w:r>
      <w:r w:rsidR="00074145" w:rsidRPr="00074145">
        <w:rPr>
          <w:rFonts w:eastAsiaTheme="minorHAnsi" w:cs="Arial"/>
          <w:lang w:eastAsia="en-US"/>
        </w:rPr>
        <w:t>2016 – v případě požadavku zadavatele na odstávku z důvodu obchodních priorit)</w:t>
      </w:r>
    </w:p>
    <w:p w:rsidR="00AF26B7" w:rsidRPr="008105F0" w:rsidRDefault="00AF26B7" w:rsidP="008105F0">
      <w:pPr>
        <w:pStyle w:val="05-ODST-3"/>
        <w:tabs>
          <w:tab w:val="clear" w:pos="1134"/>
          <w:tab w:val="left" w:pos="993"/>
        </w:tabs>
        <w:rPr>
          <w:u w:val="single"/>
        </w:rPr>
      </w:pPr>
      <w:r w:rsidRPr="008105F0">
        <w:rPr>
          <w:u w:val="single"/>
        </w:rPr>
        <w:t xml:space="preserve">Místo plnění: </w:t>
      </w:r>
    </w:p>
    <w:p w:rsidR="00AF26B7" w:rsidRPr="002B2E0C" w:rsidRDefault="000462D7" w:rsidP="008105F0">
      <w:pPr>
        <w:ind w:left="567"/>
        <w:rPr>
          <w:rFonts w:cs="Arial"/>
        </w:rPr>
      </w:pPr>
      <w:r>
        <w:t xml:space="preserve">ČEPRO, a.s., - sklad </w:t>
      </w:r>
      <w:r w:rsidR="00787CCE">
        <w:t>Mstětice</w:t>
      </w:r>
      <w:r w:rsidR="002B2E0C">
        <w:t xml:space="preserve"> </w:t>
      </w:r>
      <w:r w:rsidR="002B2E0C" w:rsidRPr="002B2E0C">
        <w:rPr>
          <w:rFonts w:cs="Arial"/>
        </w:rPr>
        <w:t>(</w:t>
      </w:r>
      <w:r w:rsidR="002B2E0C" w:rsidRPr="002B2E0C">
        <w:rPr>
          <w:rFonts w:eastAsiaTheme="minorHAnsi" w:cs="Arial"/>
          <w:lang w:eastAsia="en-US"/>
        </w:rPr>
        <w:t>objekty č. 233, 234, 239, 360.2 a 506.2.)</w:t>
      </w:r>
    </w:p>
    <w:p w:rsidR="00AF26B7" w:rsidRDefault="00AF26B7" w:rsidP="00AF26B7"/>
    <w:p w:rsidR="00AF26B7" w:rsidRPr="0021642E" w:rsidRDefault="00AF26B7" w:rsidP="0021642E">
      <w:pPr>
        <w:pStyle w:val="02-ODST-2"/>
        <w:rPr>
          <w:b/>
        </w:rPr>
      </w:pPr>
      <w:r w:rsidRPr="0021642E">
        <w:rPr>
          <w:b/>
        </w:rPr>
        <w:t>Prohlídka místa plnění</w:t>
      </w:r>
    </w:p>
    <w:p w:rsidR="00AF26B7" w:rsidRPr="00C42075" w:rsidRDefault="00AF26B7" w:rsidP="00AF26B7">
      <w:r>
        <w:t xml:space="preserve">Zadavatel se zavazuje poskytnout zájemcům potřebné informace pro podání nabídky k této zakázce. Z </w:t>
      </w:r>
      <w:r w:rsidRPr="00C42075">
        <w:t xml:space="preserve">tohoto důvodu bude zajištěna pro zájemce prohlídka místa plnění této zakázky. Prohlídka místa plnění se uskuteční dne </w:t>
      </w:r>
      <w:r w:rsidR="00C42075" w:rsidRPr="00C42075">
        <w:rPr>
          <w:b/>
        </w:rPr>
        <w:t>9</w:t>
      </w:r>
      <w:r w:rsidR="00943591" w:rsidRPr="00C42075">
        <w:rPr>
          <w:b/>
        </w:rPr>
        <w:t xml:space="preserve">. </w:t>
      </w:r>
      <w:r w:rsidR="00C42075" w:rsidRPr="00C42075">
        <w:rPr>
          <w:b/>
        </w:rPr>
        <w:t>3</w:t>
      </w:r>
      <w:r w:rsidR="00943591" w:rsidRPr="00C42075">
        <w:rPr>
          <w:b/>
        </w:rPr>
        <w:t xml:space="preserve">. </w:t>
      </w:r>
      <w:r w:rsidRPr="00C42075">
        <w:rPr>
          <w:b/>
        </w:rPr>
        <w:t>201</w:t>
      </w:r>
      <w:r w:rsidR="000462D7" w:rsidRPr="00C42075">
        <w:rPr>
          <w:b/>
        </w:rPr>
        <w:t>6</w:t>
      </w:r>
      <w:r w:rsidRPr="00C42075">
        <w:rPr>
          <w:b/>
        </w:rPr>
        <w:t xml:space="preserve"> v</w:t>
      </w:r>
      <w:r w:rsidR="005A75C8" w:rsidRPr="00C42075">
        <w:rPr>
          <w:b/>
        </w:rPr>
        <w:t> 10</w:t>
      </w:r>
      <w:r w:rsidR="00943591" w:rsidRPr="00C42075">
        <w:rPr>
          <w:b/>
        </w:rPr>
        <w:t>:00</w:t>
      </w:r>
      <w:r w:rsidRPr="00C42075">
        <w:rPr>
          <w:b/>
        </w:rPr>
        <w:t xml:space="preserve"> hodin</w:t>
      </w:r>
      <w:r w:rsidRPr="00C42075">
        <w:t xml:space="preserve">. </w:t>
      </w:r>
    </w:p>
    <w:p w:rsidR="00AF26B7" w:rsidRPr="00C42075" w:rsidRDefault="00AF26B7" w:rsidP="00AF26B7">
      <w:r w:rsidRPr="00C42075">
        <w:t xml:space="preserve">Účastníci </w:t>
      </w:r>
      <w:r w:rsidR="00DE1EFF" w:rsidRPr="00C42075">
        <w:t>prohlídky místa plnění</w:t>
      </w:r>
      <w:r w:rsidRPr="00C42075">
        <w:t xml:space="preserve"> musí mít vlastní vybavení ochrannými oděvy a pomůckami</w:t>
      </w:r>
      <w:r w:rsidR="00C42075" w:rsidRPr="00C42075">
        <w:t xml:space="preserve"> </w:t>
      </w:r>
      <w:r w:rsidR="00C42075" w:rsidRPr="00C42075">
        <w:t>do zóny s nebezpečím výbuchu, zóna 1</w:t>
      </w:r>
      <w:r w:rsidR="00C42075" w:rsidRPr="00C42075">
        <w:t>.</w:t>
      </w:r>
      <w:r w:rsidRPr="00C42075">
        <w:t xml:space="preserve"> </w:t>
      </w:r>
    </w:p>
    <w:p w:rsidR="00231D7B" w:rsidRPr="00C42075" w:rsidRDefault="00231D7B" w:rsidP="00231D7B">
      <w:r w:rsidRPr="00C42075">
        <w:t xml:space="preserve">Sraz účastníků je v </w:t>
      </w:r>
      <w:r w:rsidR="005A75C8" w:rsidRPr="00C42075">
        <w:t>10</w:t>
      </w:r>
      <w:r w:rsidRPr="00C42075">
        <w:t xml:space="preserve">,00 hodin na vrátnici skladu ČEPRO, a.s. </w:t>
      </w:r>
      <w:r w:rsidR="00074145" w:rsidRPr="00C42075">
        <w:t>Mstětice.</w:t>
      </w:r>
    </w:p>
    <w:p w:rsidR="00AF26B7" w:rsidRPr="00C42075" w:rsidRDefault="00AF26B7" w:rsidP="00AF26B7">
      <w:r w:rsidRPr="00C42075">
        <w:t xml:space="preserve">Účast na </w:t>
      </w:r>
      <w:r w:rsidR="00DE1EFF" w:rsidRPr="00C42075">
        <w:t>prohlídce místa plnění</w:t>
      </w:r>
      <w:r w:rsidR="005A75C8" w:rsidRPr="00C42075">
        <w:t xml:space="preserve"> třeba </w:t>
      </w:r>
      <w:r w:rsidR="00C42075" w:rsidRPr="00C42075">
        <w:t>předem ohlásit na níže uvedený</w:t>
      </w:r>
      <w:r w:rsidRPr="00C42075">
        <w:t xml:space="preserve"> </w:t>
      </w:r>
      <w:r w:rsidR="00C42075" w:rsidRPr="00C42075">
        <w:t>e-mail</w:t>
      </w:r>
      <w:r w:rsidR="00407F83" w:rsidRPr="00C42075">
        <w:t xml:space="preserve"> nejpozději do </w:t>
      </w:r>
      <w:r w:rsidR="00C42075" w:rsidRPr="00C42075">
        <w:rPr>
          <w:b/>
        </w:rPr>
        <w:t>8. 3</w:t>
      </w:r>
      <w:r w:rsidR="000462D7" w:rsidRPr="00C42075">
        <w:rPr>
          <w:b/>
        </w:rPr>
        <w:t>. 2016</w:t>
      </w:r>
      <w:r w:rsidR="00C42075" w:rsidRPr="00C42075">
        <w:rPr>
          <w:b/>
        </w:rPr>
        <w:t xml:space="preserve"> do 12</w:t>
      </w:r>
      <w:r w:rsidR="00943591" w:rsidRPr="00C42075">
        <w:rPr>
          <w:b/>
        </w:rPr>
        <w:t>:00 hodin.</w:t>
      </w:r>
    </w:p>
    <w:p w:rsidR="001E2653" w:rsidRDefault="001E2653" w:rsidP="001E2653">
      <w:pPr>
        <w:rPr>
          <w:rStyle w:val="Hypertextovodkaz"/>
        </w:rPr>
      </w:pPr>
      <w:r w:rsidRPr="00C42075">
        <w:rPr>
          <w:rFonts w:cs="Arial"/>
        </w:rPr>
        <w:t>Kontaktní osobou je</w:t>
      </w:r>
      <w:r w:rsidR="00C42075" w:rsidRPr="00C42075">
        <w:rPr>
          <w:rFonts w:cs="Arial"/>
        </w:rPr>
        <w:t xml:space="preserve"> </w:t>
      </w:r>
      <w:r w:rsidR="00C42075" w:rsidRPr="00C42075">
        <w:rPr>
          <w:rFonts w:cs="Arial"/>
        </w:rPr>
        <w:t>Ing. Zdeněk Kluch</w:t>
      </w:r>
      <w:r w:rsidR="00C42075" w:rsidRPr="00C42075">
        <w:rPr>
          <w:rFonts w:cs="Arial"/>
        </w:rPr>
        <w:t xml:space="preserve">: </w:t>
      </w:r>
      <w:hyperlink r:id="rId13" w:history="1">
        <w:r w:rsidR="00C42075" w:rsidRPr="00C42075">
          <w:rPr>
            <w:rStyle w:val="Hypertextovodkaz"/>
            <w:rFonts w:cs="Arial"/>
          </w:rPr>
          <w:t>zdenek.kluch@ceproas.cz</w:t>
        </w:r>
      </w:hyperlink>
    </w:p>
    <w:p w:rsidR="005E38B0" w:rsidRPr="005E38B0" w:rsidRDefault="00AC4B33" w:rsidP="005E38B0">
      <w:pPr>
        <w:pStyle w:val="01-L"/>
      </w:pPr>
      <w:bookmarkStart w:id="0" w:name="_Toc273535865"/>
      <w:r>
        <w:lastRenderedPageBreak/>
        <w:t>Rozsah a technické podmínky</w:t>
      </w:r>
      <w:bookmarkEnd w:id="0"/>
    </w:p>
    <w:p w:rsidR="00796DF6" w:rsidRPr="00796DF6" w:rsidRDefault="00796DF6" w:rsidP="00796DF6">
      <w:pPr>
        <w:pStyle w:val="02-ODST-2"/>
        <w:rPr>
          <w:b/>
        </w:rPr>
      </w:pPr>
      <w:bookmarkStart w:id="1" w:name="_Toc263143227"/>
      <w:r w:rsidRPr="00796DF6">
        <w:rPr>
          <w:b/>
        </w:rPr>
        <w:t>Rozsah 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8105F0">
        <w:rPr>
          <w:b w:val="0"/>
          <w:bCs w:val="0"/>
          <w:kern w:val="0"/>
          <w:sz w:val="20"/>
          <w:szCs w:val="20"/>
        </w:rPr>
        <w:t>1.1</w:t>
      </w:r>
      <w:r>
        <w:rPr>
          <w:b w:val="0"/>
          <w:bCs w:val="0"/>
          <w:kern w:val="0"/>
          <w:sz w:val="20"/>
          <w:szCs w:val="20"/>
        </w:rPr>
        <w:t xml:space="preserve"> této zadávací dokumentace.</w:t>
      </w:r>
    </w:p>
    <w:p w:rsidR="00AF26B7" w:rsidRDefault="00AF26B7" w:rsidP="00584106">
      <w:pPr>
        <w:pStyle w:val="02-ODST-2"/>
        <w:rPr>
          <w:b/>
        </w:rPr>
      </w:pPr>
      <w:r w:rsidRPr="00584106">
        <w:rPr>
          <w:b/>
        </w:rPr>
        <w:t>Technické podmínky</w:t>
      </w:r>
      <w:r w:rsidR="00787CCE">
        <w:rPr>
          <w:b/>
        </w:rPr>
        <w:t xml:space="preserve"> a požadavky</w:t>
      </w:r>
      <w:r w:rsidRPr="00584106">
        <w:rPr>
          <w:b/>
        </w:rPr>
        <w:t xml:space="preserve"> realizace</w:t>
      </w:r>
    </w:p>
    <w:p w:rsidR="00787CCE" w:rsidRPr="00A852CE" w:rsidRDefault="00787CCE" w:rsidP="00787CCE">
      <w:pPr>
        <w:pStyle w:val="05-ODST-3"/>
        <w:rPr>
          <w:rFonts w:eastAsiaTheme="minorHAnsi" w:cs="Arial"/>
          <w:lang w:eastAsia="en-US"/>
        </w:rPr>
      </w:pPr>
      <w:r w:rsidRPr="00A852CE">
        <w:rPr>
          <w:rFonts w:eastAsiaTheme="minorHAnsi" w:cs="Arial"/>
          <w:lang w:eastAsia="en-US"/>
        </w:rPr>
        <w:t>Zhotovitel zodpovídá za to, že dílo bude prováděno pracovníky s příslušnou odbornou znalostí a řádně vybavenými ochrannými pomůckami</w:t>
      </w:r>
    </w:p>
    <w:p w:rsidR="00787CCE" w:rsidRPr="00E553AA" w:rsidRDefault="00787CCE" w:rsidP="00787CCE">
      <w:pPr>
        <w:pStyle w:val="05-ODST-3"/>
        <w:rPr>
          <w:rFonts w:eastAsiaTheme="minorHAnsi" w:cs="Arial"/>
          <w:lang w:eastAsia="en-US"/>
        </w:rPr>
      </w:pPr>
      <w:r w:rsidRPr="00E553AA">
        <w:rPr>
          <w:rFonts w:eastAsiaTheme="minorHAnsi" w:cs="Arial"/>
          <w:lang w:eastAsia="en-US"/>
        </w:rPr>
        <w:t>Dodavatel provede před podpisem smlouvy</w:t>
      </w:r>
      <w:r w:rsidR="00E553AA" w:rsidRPr="00E553AA">
        <w:rPr>
          <w:rFonts w:eastAsiaTheme="minorHAnsi" w:cs="Arial"/>
          <w:lang w:eastAsia="en-US"/>
        </w:rPr>
        <w:t xml:space="preserve"> (zasláním objednávky)</w:t>
      </w:r>
      <w:r w:rsidRPr="00E553AA">
        <w:rPr>
          <w:rFonts w:eastAsiaTheme="minorHAnsi" w:cs="Arial"/>
          <w:lang w:eastAsia="en-US"/>
        </w:rPr>
        <w:t xml:space="preserve"> o dílo posouzení náročnosti zakázky na místě prováděných prací</w:t>
      </w:r>
    </w:p>
    <w:p w:rsidR="00787CCE" w:rsidRPr="00A852CE" w:rsidRDefault="00787CCE" w:rsidP="00787CCE">
      <w:pPr>
        <w:pStyle w:val="05-ODST-3"/>
        <w:rPr>
          <w:rFonts w:eastAsiaTheme="minorHAnsi" w:cs="Arial"/>
          <w:lang w:eastAsia="en-US"/>
        </w:rPr>
      </w:pPr>
      <w:r w:rsidRPr="00A852CE">
        <w:rPr>
          <w:rFonts w:eastAsiaTheme="minorHAnsi" w:cs="Arial"/>
          <w:lang w:eastAsia="en-US"/>
        </w:rPr>
        <w:t>Dodavatel zodpovídá za bezpodmínečné dodržování předpisů a směrnic BOZP, PO, PZH a ekologie v areálu skladu ČEPRO, a.s. včetně používání OOPP</w:t>
      </w:r>
    </w:p>
    <w:p w:rsidR="00787CCE" w:rsidRPr="00A852CE" w:rsidRDefault="00787CCE" w:rsidP="00787CCE">
      <w:pPr>
        <w:pStyle w:val="05-ODST-3"/>
        <w:rPr>
          <w:rFonts w:eastAsiaTheme="minorHAnsi" w:cs="Arial"/>
          <w:lang w:eastAsia="en-US"/>
        </w:rPr>
      </w:pPr>
      <w:r w:rsidRPr="00A852CE">
        <w:rPr>
          <w:rFonts w:eastAsiaTheme="minorHAnsi" w:cs="Arial"/>
          <w:lang w:eastAsia="en-US"/>
        </w:rPr>
        <w:t>Dodavatel je povinen provést ekologickou likvidaci suti a jiných odpadů na své náklady, likvidace odpadu vzniklého při provádění díla dodavatelem musí být doložená příslušným protokolem předaným zadavateli (vyjma likvidace železného šrotu, který zajistí zadavatel)</w:t>
      </w:r>
    </w:p>
    <w:p w:rsidR="00787CCE" w:rsidRPr="00A852CE" w:rsidRDefault="00787CCE" w:rsidP="00787CCE">
      <w:pPr>
        <w:pStyle w:val="05-ODST-3"/>
        <w:rPr>
          <w:rFonts w:eastAsiaTheme="minorHAnsi" w:cs="Arial"/>
          <w:lang w:eastAsia="en-US"/>
        </w:rPr>
      </w:pPr>
      <w:r w:rsidRPr="00A852CE">
        <w:rPr>
          <w:rFonts w:eastAsiaTheme="minorHAnsi" w:cs="Arial"/>
          <w:lang w:eastAsia="en-US"/>
        </w:rPr>
        <w:t>Dodavatel zodpovídá za to, že dílo bude provedeno při dodržení všech technologických postupů, dodrží veškeré pokyny výrobců včetně aplikace nátěrových hmot</w:t>
      </w:r>
    </w:p>
    <w:p w:rsidR="00787CCE" w:rsidRPr="00A852CE" w:rsidRDefault="00787CCE" w:rsidP="00787CCE">
      <w:pPr>
        <w:pStyle w:val="05-ODST-3"/>
        <w:rPr>
          <w:rFonts w:eastAsiaTheme="minorHAnsi" w:cs="Arial"/>
          <w:lang w:eastAsia="en-US"/>
        </w:rPr>
      </w:pPr>
      <w:r w:rsidRPr="00A852CE">
        <w:rPr>
          <w:rFonts w:eastAsiaTheme="minorHAnsi" w:cs="Arial"/>
          <w:lang w:eastAsia="en-US"/>
        </w:rPr>
        <w:t xml:space="preserve">Dodavatel předloží do nabídky technologické postupy a harmonogram prací (harmonogramu plnění) s dodržením předpokládaného termínu realizace (konečný a závazný harmonogram bude aktualizován </w:t>
      </w:r>
      <w:r w:rsidRPr="00E553AA">
        <w:rPr>
          <w:rFonts w:eastAsiaTheme="minorHAnsi" w:cs="Arial"/>
          <w:lang w:eastAsia="en-US"/>
        </w:rPr>
        <w:t xml:space="preserve">před </w:t>
      </w:r>
      <w:r w:rsidR="00E553AA" w:rsidRPr="00E553AA">
        <w:rPr>
          <w:rFonts w:eastAsiaTheme="minorHAnsi" w:cs="Arial"/>
          <w:lang w:eastAsia="en-US"/>
        </w:rPr>
        <w:t xml:space="preserve">zasláním objednávky </w:t>
      </w:r>
      <w:r w:rsidRPr="00E553AA">
        <w:rPr>
          <w:rFonts w:eastAsiaTheme="minorHAnsi" w:cs="Arial"/>
          <w:lang w:eastAsia="en-US"/>
        </w:rPr>
        <w:t>a technologické</w:t>
      </w:r>
      <w:r w:rsidRPr="00A852CE">
        <w:rPr>
          <w:rFonts w:eastAsiaTheme="minorHAnsi" w:cs="Arial"/>
          <w:lang w:eastAsia="en-US"/>
        </w:rPr>
        <w:t xml:space="preserve"> postupy budou před předáním pracoviště doplněny podle požadavků zadavatele)</w:t>
      </w:r>
    </w:p>
    <w:p w:rsidR="00787CCE" w:rsidRPr="00A852CE" w:rsidRDefault="00787CCE" w:rsidP="00787CCE">
      <w:pPr>
        <w:pStyle w:val="05-ODST-3"/>
        <w:rPr>
          <w:rFonts w:eastAsiaTheme="minorHAnsi" w:cs="Arial"/>
          <w:lang w:eastAsia="en-US"/>
        </w:rPr>
      </w:pPr>
      <w:r w:rsidRPr="00A852CE">
        <w:rPr>
          <w:rFonts w:eastAsiaTheme="minorHAnsi" w:cs="Arial"/>
          <w:lang w:eastAsia="en-US"/>
        </w:rPr>
        <w:t>Před předáním pracoviště vypracuje dodavatel pro zadavatele písemnou informaci o rizicích ze své činnosti vůči zaměstnancům zadavatele a seznam osob a vozidel pro vstup do areálu</w:t>
      </w:r>
    </w:p>
    <w:p w:rsidR="00787CCE" w:rsidRPr="00A852CE" w:rsidRDefault="00787CCE" w:rsidP="00787CCE">
      <w:pPr>
        <w:pStyle w:val="05-ODST-3"/>
        <w:rPr>
          <w:rFonts w:cs="Arial"/>
        </w:rPr>
      </w:pPr>
      <w:r w:rsidRPr="00A852CE">
        <w:rPr>
          <w:rFonts w:eastAsiaTheme="minorHAnsi" w:cs="Arial"/>
          <w:lang w:eastAsia="en-US"/>
        </w:rPr>
        <w:t xml:space="preserve">bezprostředně po ukončení odstávky dané technologie předá vždy zhotovitel zadavateli </w:t>
      </w:r>
      <w:r w:rsidRPr="00E553AA">
        <w:rPr>
          <w:rFonts w:eastAsiaTheme="minorHAnsi" w:cs="Arial"/>
          <w:lang w:eastAsia="en-US"/>
        </w:rPr>
        <w:t xml:space="preserve">podepsané prohlášení od odpovědné osoby, že práce požadované v odstávce jsou </w:t>
      </w:r>
      <w:r w:rsidRPr="00E553AA">
        <w:rPr>
          <w:rFonts w:cs="Arial"/>
          <w:bCs/>
        </w:rPr>
        <w:t>dokončené, kompletní a jsou provedeny řádně a předává Dílo</w:t>
      </w:r>
      <w:r w:rsidRPr="00A852CE">
        <w:rPr>
          <w:rFonts w:cs="Arial"/>
          <w:bCs/>
        </w:rPr>
        <w:t xml:space="preserve"> k užívání pro účel, ke kterému je určeno</w:t>
      </w:r>
      <w:r w:rsidRPr="00A852CE">
        <w:rPr>
          <w:rFonts w:eastAsiaTheme="minorHAnsi" w:cs="Arial"/>
          <w:lang w:eastAsia="en-US"/>
        </w:rPr>
        <w:t>.</w:t>
      </w:r>
    </w:p>
    <w:p w:rsidR="00951C56" w:rsidRPr="00951C56" w:rsidRDefault="00951C56" w:rsidP="00951C56">
      <w:r w:rsidRPr="00951C56">
        <w:t>V případě, že jsou v zadávací dokumentaci či jejích součástech použity obchodní názvy materiálů, výrobků nebo</w:t>
      </w:r>
      <w:r w:rsidR="00C32423">
        <w:t xml:space="preserve"> </w:t>
      </w:r>
      <w:r w:rsidRPr="00951C56">
        <w:t xml:space="preserve">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02E01" w:rsidRPr="00A02E01" w:rsidRDefault="00A02E01" w:rsidP="00836612">
      <w:pPr>
        <w:pStyle w:val="05-ODST-3"/>
      </w:pPr>
      <w:r w:rsidRPr="00A02E01">
        <w:t xml:space="preserve">Zadavatel požaduje zajištění odstranění reklamovaných vad plnění a záručního servisu dle podmínek uvedených ve Všeobecných obchodních podmínkách, jež jsou stranám známy a jež </w:t>
      </w:r>
      <w:r w:rsidRPr="00E553AA">
        <w:t>dodavatel akceptuje potvrzením přijetí objednávky.</w:t>
      </w:r>
    </w:p>
    <w:p w:rsidR="00AF26B7" w:rsidRPr="00A02E01" w:rsidRDefault="00AF26B7" w:rsidP="00DC4834">
      <w:pPr>
        <w:pStyle w:val="02-ODST-2"/>
        <w:rPr>
          <w:b/>
        </w:rPr>
      </w:pPr>
      <w:r w:rsidRPr="00A02E01">
        <w:rPr>
          <w:b/>
        </w:rPr>
        <w:t xml:space="preserve">Zařízení </w:t>
      </w:r>
      <w:r w:rsidR="00E73348" w:rsidRPr="00A02E01">
        <w:rPr>
          <w:b/>
        </w:rPr>
        <w:t>pracoviště</w:t>
      </w:r>
    </w:p>
    <w:p w:rsidR="00AF26B7" w:rsidRDefault="00AF26B7" w:rsidP="00B47316">
      <w:pPr>
        <w:pStyle w:val="05-ODST-3"/>
      </w:pPr>
      <w:r>
        <w:t>V místech, kde je zdroj el</w:t>
      </w:r>
      <w:r w:rsidR="00187FF4">
        <w:t>ektrické</w:t>
      </w:r>
      <w:r w:rsidR="00B5319F">
        <w:t xml:space="preserve"> energie</w:t>
      </w:r>
      <w:r>
        <w:t>,</w:t>
      </w:r>
      <w:r w:rsidR="008105F0">
        <w:t xml:space="preserve"> </w:t>
      </w:r>
      <w:r>
        <w:t>můž</w:t>
      </w:r>
      <w:r w:rsidR="00B5319F">
        <w:t>e zadavatel poskytnout napojení</w:t>
      </w:r>
      <w:r>
        <w:t xml:space="preserve">. </w:t>
      </w:r>
    </w:p>
    <w:p w:rsidR="00AF26B7" w:rsidRDefault="00AF26B7" w:rsidP="00B47316">
      <w:pPr>
        <w:pStyle w:val="05-ODST-3"/>
      </w:pPr>
      <w:r>
        <w:lastRenderedPageBreak/>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w:t>
      </w:r>
      <w:proofErr w:type="gramStart"/>
      <w:r>
        <w:t>ve</w:t>
      </w:r>
      <w:proofErr w:type="gramEnd"/>
      <w:r>
        <w:t xml:space="preserve"> </w:t>
      </w:r>
      <w:r w:rsidR="0040618C">
        <w:t>1</w:t>
      </w:r>
      <w:r>
        <w:t xml:space="preserve"> vyhotoveních v papírové podobě a </w:t>
      </w:r>
      <w:r w:rsidR="0040618C">
        <w:t>1</w:t>
      </w:r>
      <w:r>
        <w:t xml:space="preserve">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CA1950" w:rsidRPr="00CA1950" w:rsidRDefault="00CA1950" w:rsidP="00841A84">
      <w:pPr>
        <w:pStyle w:val="05-ODST-3"/>
      </w:pPr>
      <w:r w:rsidRPr="002F2720">
        <w:rPr>
          <w:rFonts w:eastAsiaTheme="minorHAnsi" w:cs="Arial"/>
          <w:lang w:eastAsia="en-US"/>
        </w:rPr>
        <w:t>Veškeré práce v prostředí s nebezpečím výbuchu budou probíhat na základě povolení, V-příkazu.</w:t>
      </w:r>
    </w:p>
    <w:p w:rsidR="00CA1950" w:rsidRPr="00CA1950" w:rsidRDefault="00CA1950" w:rsidP="00841A84">
      <w:pPr>
        <w:pStyle w:val="05-ODST-3"/>
      </w:pPr>
      <w:r w:rsidRPr="002F2720">
        <w:rPr>
          <w:rFonts w:eastAsiaTheme="minorHAnsi" w:cs="Arial"/>
          <w:lang w:eastAsia="en-US"/>
        </w:rPr>
        <w:t xml:space="preserve">Požární dozor poskytne zadavatel bezplatně prostřednictvím JPO skladu ČEPRO, a.s. Mstětice celkem na 15 směn (07.00 - 19.00 hod.). Požadavky na dozory musí zhotovitel vznést v dostatečném předstihu (2 dny). Zadavatel </w:t>
      </w:r>
      <w:proofErr w:type="gramStart"/>
      <w:r w:rsidRPr="002F2720">
        <w:rPr>
          <w:rFonts w:eastAsiaTheme="minorHAnsi" w:cs="Arial"/>
          <w:lang w:eastAsia="en-US"/>
        </w:rPr>
        <w:t>poskytuje</w:t>
      </w:r>
      <w:proofErr w:type="gramEnd"/>
      <w:r w:rsidRPr="002F2720">
        <w:rPr>
          <w:rFonts w:eastAsiaTheme="minorHAnsi" w:cs="Arial"/>
          <w:lang w:eastAsia="en-US"/>
        </w:rPr>
        <w:t xml:space="preserve"> pouze jednu jednotku</w:t>
      </w:r>
      <w:r>
        <w:rPr>
          <w:rFonts w:eastAsiaTheme="minorHAnsi" w:cs="Arial"/>
          <w:lang w:eastAsia="en-US"/>
        </w:rPr>
        <w:t xml:space="preserve"> požárního dozoru v jeden den </w:t>
      </w:r>
      <w:proofErr w:type="gramStart"/>
      <w:r>
        <w:rPr>
          <w:rFonts w:eastAsiaTheme="minorHAnsi" w:cs="Arial"/>
          <w:lang w:eastAsia="en-US"/>
        </w:rPr>
        <w:t>tzn.</w:t>
      </w:r>
      <w:proofErr w:type="gramEnd"/>
      <w:r>
        <w:rPr>
          <w:rFonts w:eastAsiaTheme="minorHAnsi" w:cs="Arial"/>
          <w:lang w:eastAsia="en-US"/>
        </w:rPr>
        <w:t xml:space="preserve"> nelze provádět</w:t>
      </w:r>
      <w:r w:rsidRPr="002F2720">
        <w:rPr>
          <w:rFonts w:eastAsiaTheme="minorHAnsi" w:cs="Arial"/>
          <w:lang w:eastAsia="en-US"/>
        </w:rPr>
        <w:t xml:space="preserve"> v jeden den práce na pracovišti v různých lokalitách (objektech), vyžadující podle V-příkazu nepřetržitý požární dozor.</w:t>
      </w:r>
    </w:p>
    <w:p w:rsidR="00CA1950" w:rsidRDefault="00CA1950" w:rsidP="00841A84">
      <w:pPr>
        <w:pStyle w:val="05-ODST-3"/>
      </w:pPr>
      <w:r w:rsidRPr="002F2720">
        <w:rPr>
          <w:rFonts w:eastAsiaTheme="minorHAnsi" w:cs="Arial"/>
          <w:lang w:eastAsia="en-US"/>
        </w:rPr>
        <w:t>Řezy na stávajícím potrubí provede zhotovitel po vypuštění média a za pomoci bez jiskrové technologie. Navařování přírub na stávající potrubí bude jen za asistence hasičů.</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6E3404" w:rsidRDefault="00841A84" w:rsidP="00EA5EA6">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A02E01" w:rsidP="00841A84">
      <w:pPr>
        <w:pStyle w:val="05-ODST-3"/>
      </w:pPr>
      <w:r w:rsidRPr="00A02E01">
        <w:t xml:space="preserve">Vybraný uchazeč bere na vědomí, že práce budou probíhat za provozu skladu a zavazuje se před zahájením prací informovat a seznámit se se všemi skutečnostmi vztahujícími se k provozu skladu tak, aby mohl předmět plnění řádně a bezpečně pro zadavatele provést s tím, že v okamžiku, kdy vybraný uchazeč zahájí provádění prací v rámci svého závazku vyplývajícího z uzavřené smluvního vztahu (smlouvy o dílo uzavřené akceptací objednávky </w:t>
      </w:r>
      <w:r w:rsidRPr="00A02E01">
        <w:lastRenderedPageBreak/>
        <w:t>zadavatele dodavatelem), platí, že uchazeč je s podmínkami provozu skladu seznámen a nemá proti nim žádné výhrady.</w:t>
      </w:r>
    </w:p>
    <w:p w:rsidR="00B4468A" w:rsidRDefault="00EA5EA6" w:rsidP="00EA5EA6">
      <w:pPr>
        <w:pStyle w:val="05-ODST-3"/>
      </w:pPr>
      <w:r>
        <w:t>Vybraný uchazeč bude respektovat požadavky na zajištění BOZP a PO v daném objektu - vybavení OOPP pracovníků uchazeče v souladu s požadavky na provádění prací v areálu skladu ČEPRO, a.s.</w:t>
      </w: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r w:rsidR="00560A0C">
        <w:t xml:space="preserve"> </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81787A" w:rsidRDefault="003A6C1E" w:rsidP="00E553AA">
      <w:pPr>
        <w:pStyle w:val="05-ODST-3"/>
      </w:pPr>
      <w:r>
        <w:t>náklady na dopravu a složení materiálu a jednotlivých zařízení franko stavba včetně skladování na staveništi</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Default="00F93B8D" w:rsidP="00F93B8D">
      <w:pPr>
        <w:numPr>
          <w:ilvl w:val="0"/>
          <w:numId w:val="12"/>
        </w:numPr>
      </w:pPr>
      <w:r w:rsidRPr="000C2904">
        <w:t xml:space="preserve">vstupy do areálu ČEPRO, a. s., sklad </w:t>
      </w:r>
      <w:r w:rsidR="00A852CE">
        <w:t>Mstětice</w:t>
      </w:r>
      <w:r w:rsidR="0012140A">
        <w:t xml:space="preserve"> </w:t>
      </w:r>
      <w:r w:rsidRPr="000C2904">
        <w:t xml:space="preserve">pro pracovníky a techniku </w:t>
      </w:r>
      <w:r w:rsidR="00B65A70">
        <w:t>uchazeč</w:t>
      </w:r>
      <w:r w:rsidRPr="000C2904">
        <w:t>e.</w:t>
      </w:r>
    </w:p>
    <w:p w:rsidR="008105F0" w:rsidRDefault="00F93B8D" w:rsidP="00EA5EA6">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EA5EA6" w:rsidRPr="00EA5EA6" w:rsidRDefault="00EA5EA6" w:rsidP="00EA5EA6">
      <w:pPr>
        <w:pStyle w:val="05-ODST-3"/>
      </w:pPr>
      <w:r w:rsidRPr="00EA5EA6">
        <w:t xml:space="preserve">Obchodní, platební a jiné podmínky pro účely této zakázky jsou uvedeny v textu této zadávací dokumentace a ve znění všeobecných obchodních podmínek („VOP“), jež jsou dostupné na adrese https://www.ceproas.cz/vop-objednavka. </w:t>
      </w:r>
    </w:p>
    <w:p w:rsidR="00910E0D" w:rsidRPr="00EA5EA6" w:rsidRDefault="00EA5EA6" w:rsidP="00EA5EA6">
      <w:pPr>
        <w:pStyle w:val="05-ODST-3"/>
      </w:pPr>
      <w:r w:rsidRPr="00EA5EA6">
        <w:t>Smluvní vztah bude s vybraným dodavatelem uzavřen formou akc</w:t>
      </w:r>
      <w:bookmarkStart w:id="2" w:name="_GoBack"/>
      <w:bookmarkEnd w:id="2"/>
      <w:r w:rsidRPr="00EA5EA6">
        <w:t>eptace objednávky, tj. po ukončení tohoto řízení a oznámení o výběru nejvhodnější nabídky dodavatele bude vybranému dodavateli zadavatelem zaslána v elektronické podobě objednávka, jejíž přijetí dodavatel zadavateli potvrdí a objednávku bez výhrad akceptuje. V případě, že dodavatel objednávku akceptuje s jakýmikoliv výhradami, platí, že zadavatel není povinen akceptaci s jakýmikoliv výhradami dodavatele přijmout a smluvní vztah mezi stranami uzavřen není.</w:t>
      </w:r>
      <w:r w:rsidR="00910E0D" w:rsidRPr="00EA5EA6">
        <w:t xml:space="preserve"> </w:t>
      </w:r>
    </w:p>
    <w:p w:rsidR="00AF26B7" w:rsidRPr="00C5495B" w:rsidRDefault="00AF26B7" w:rsidP="00C5495B">
      <w:pPr>
        <w:pStyle w:val="02-ODST-2"/>
        <w:rPr>
          <w:b/>
        </w:rPr>
      </w:pPr>
      <w:r w:rsidRPr="00C5495B">
        <w:rPr>
          <w:b/>
        </w:rPr>
        <w:lastRenderedPageBreak/>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8105F0">
        <w:t>1.1.1</w:t>
      </w:r>
      <w:r w:rsidR="00C20312">
        <w:t xml:space="preserve">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je </w:t>
      </w:r>
      <w:r w:rsidR="008105F0">
        <w:t>30</w:t>
      </w:r>
      <w:r w:rsidRPr="00B259FD">
        <w:t xml:space="preserve"> dnů</w:t>
      </w:r>
      <w:r>
        <w:t xml:space="preserve"> ode dne jejího prokazatelného doručení zadavateli.</w:t>
      </w:r>
    </w:p>
    <w:p w:rsidR="00EA5EA6" w:rsidRPr="00EA5EA6" w:rsidRDefault="00EA5EA6" w:rsidP="00EA5EA6">
      <w:pPr>
        <w:pStyle w:val="05-ODST-3"/>
      </w:pPr>
      <w:r w:rsidRPr="00EA5EA6">
        <w:t>Podkladem pro zaplacení sjednané ceny je daňový doklad – faktura, kterou vystaví dodavatel. Zadavatel uhradí dodavateli sjednanou cenu díla na základě faktury, jež je dodavatel oprávněn vystavit k datu převzetí a předání díla oboustranně stvrzeného podpisem Protokolu o předání a převzetí.</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213465" w:rsidRDefault="00910E0D" w:rsidP="00F16DD6">
      <w:pPr>
        <w:pStyle w:val="05-ODST-3"/>
      </w:pPr>
      <w:r>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t>Způsob zpracování nabídkové ceny</w:t>
      </w:r>
    </w:p>
    <w:p w:rsidR="00AF26B7" w:rsidRDefault="00AF26B7" w:rsidP="00EA5EA6">
      <w:pPr>
        <w:pStyle w:val="05-ODST-3"/>
      </w:pPr>
      <w:r>
        <w:t>Nabídkovou cenou se rozumí cena za provedení předmětu této zakázky.</w:t>
      </w:r>
    </w:p>
    <w:p w:rsidR="00AF26B7" w:rsidRDefault="00AF26B7" w:rsidP="00AF26B7">
      <w:pPr>
        <w:pStyle w:val="05-ODST-3"/>
      </w:pPr>
      <w:r>
        <w:t xml:space="preserve">Nabídková cena bude </w:t>
      </w:r>
      <w:r w:rsidR="00B65A70">
        <w:t>uchazeč</w:t>
      </w:r>
      <w:r>
        <w:t>em zpracována za kompletní dodávku a provedení všech činností dle zadání a zjiště</w:t>
      </w:r>
      <w:r w:rsidR="00875408">
        <w:t xml:space="preserve">ní na prohlídce místa realizace </w:t>
      </w:r>
      <w:r w:rsidR="00853849">
        <w:t xml:space="preserve">vyplněním </w:t>
      </w:r>
      <w:r w:rsidR="002B2E0C">
        <w:t>výkazu výměr</w:t>
      </w:r>
      <w:r w:rsidR="00D214E9">
        <w:t xml:space="preserve"> </w:t>
      </w:r>
      <w:r w:rsidR="00853849" w:rsidRPr="00B4468A">
        <w:t xml:space="preserve">viz příloha č. </w:t>
      </w:r>
      <w:r w:rsidR="00F16DD6">
        <w:t>3</w:t>
      </w:r>
      <w:r w:rsidR="00853849">
        <w:t xml:space="preserve">. </w:t>
      </w:r>
    </w:p>
    <w:p w:rsidR="00C42075" w:rsidRDefault="00C42075" w:rsidP="00AF26B7">
      <w:pPr>
        <w:pStyle w:val="05-ODST-3"/>
      </w:pPr>
      <w:r>
        <w:t>Příloha č. 3 - Výkaz výměr slouží jako šablona a uchazeč zodpovídá za její správné vyplnění.</w:t>
      </w:r>
    </w:p>
    <w:p w:rsidR="00AF26B7" w:rsidRDefault="00AF26B7" w:rsidP="00EA5EA6">
      <w:pPr>
        <w:pStyle w:val="05-ODST-3"/>
      </w:pPr>
      <w:r>
        <w:t xml:space="preserve">Uchazeči stanoví nabídkovou cenu pro toto </w:t>
      </w:r>
      <w:r w:rsidR="00213465">
        <w:t xml:space="preserve">výběrové </w:t>
      </w:r>
      <w:r>
        <w:t xml:space="preserve">řízení tak, že vyplní všechny jednotkové ceny v Kč bez DPH dle členění položek </w:t>
      </w:r>
      <w:r w:rsidR="00E73348">
        <w:t>v položkovém rozpočtu</w:t>
      </w:r>
      <w:r>
        <w:t xml:space="preserve"> s tím, že součet všech uchazečem vyplněných jednotkových cen bude tvořit jeho nabídkovou cenu pro účely hodnocení nabídek v tomto řízení. </w:t>
      </w:r>
    </w:p>
    <w:p w:rsidR="00AF26B7" w:rsidRDefault="00AF26B7" w:rsidP="00EA5EA6">
      <w:pPr>
        <w:pStyle w:val="05-ODST-3"/>
      </w:pPr>
      <w:r>
        <w:t xml:space="preserve">Jiné členění jednotlivých položek, než je uvedeno </w:t>
      </w:r>
      <w:r w:rsidR="00E73348">
        <w:t>v položkovém rozpočtu</w:t>
      </w:r>
      <w:r>
        <w:t xml:space="preserve">, se nepřipouští. </w:t>
      </w:r>
      <w:r w:rsidR="00E73348">
        <w:t>Uchazečem nesmí být</w:t>
      </w:r>
      <w:r>
        <w:t xml:space="preserve"> provedena žádná změna, vyjma doplnění cen. Tyto jednotkové ceny jsou závazné po celou dobu plnění předmětu zakázky a pro všechny práce prováděné v rámci realizace předmětu zakázky. V případě, že bude chybět vyplněná byť i jen jedna položka, bude to znamenat nesplnění zadávacích podmínek a důvod k vyřazení nabídky uchazeče.</w:t>
      </w:r>
    </w:p>
    <w:p w:rsidR="00AF26B7" w:rsidRDefault="00AF26B7" w:rsidP="00EA5EA6">
      <w:pPr>
        <w:pStyle w:val="05-ODST-3"/>
      </w:pPr>
      <w:r>
        <w:t>Nabídková cena bude stanovena za celé plnění předmětu zakázky, v souladu se zadávací dokumentací.</w:t>
      </w:r>
    </w:p>
    <w:p w:rsidR="00AF26B7" w:rsidRDefault="00AF26B7" w:rsidP="00EA5EA6">
      <w:pPr>
        <w:pStyle w:val="05-ODST-3"/>
      </w:pPr>
      <w:r>
        <w:t>Nabídková cena bude uvedena v korunách českých bez DPH.</w:t>
      </w:r>
    </w:p>
    <w:p w:rsidR="00AF26B7" w:rsidRDefault="00AF26B7" w:rsidP="00EA5EA6">
      <w:pPr>
        <w:pStyle w:val="05-ODST-3"/>
      </w:pPr>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EA5EA6">
      <w:pPr>
        <w:pStyle w:val="05-ODST-3"/>
      </w:pPr>
      <w:r>
        <w:t xml:space="preserve">Výběrové </w:t>
      </w:r>
      <w:r w:rsidR="00AF26B7">
        <w:t xml:space="preserve">řízení bude realizováno formou více kol a uchazeči budou v každém kole předkládat nové nabídkové ceny, které budou podkladem pro hodnocení nabídek a budou </w:t>
      </w:r>
      <w:r w:rsidR="00AF26B7">
        <w:lastRenderedPageBreak/>
        <w:t>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EA5EA6">
      <w:pPr>
        <w:pStyle w:val="05-ODST-3"/>
      </w:pPr>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EA5EA6">
      <w:pPr>
        <w:pStyle w:val="05-ODST-3"/>
      </w:pPr>
      <w:r>
        <w:t>Hodnocení nabídek bude probíhat dle níže uvedených pravidel.</w:t>
      </w:r>
    </w:p>
    <w:p w:rsidR="00910E0D" w:rsidRDefault="00910E0D" w:rsidP="00EA5EA6">
      <w:pPr>
        <w:pStyle w:val="05-ODST-3"/>
      </w:pPr>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EA5EA6">
      <w:pPr>
        <w:pStyle w:val="05-ODST-3"/>
      </w:pPr>
      <w:r>
        <w:t>Zadavatel může kdykoliv oznámit uchazečům, že v následujícím hodnotícím kole bude omezen počet uchazečů, tzn., že do dalšího hodnotícího kola postoupí pouze přesně určený počet nabídek.</w:t>
      </w:r>
    </w:p>
    <w:p w:rsidR="00910E0D" w:rsidRDefault="00910E0D" w:rsidP="00EA5EA6">
      <w:pPr>
        <w:pStyle w:val="05-ODST-3"/>
      </w:pPr>
      <w:r>
        <w:t>Pro každého uchazeče je vždy závazná poslední předložená nabídková cena.</w:t>
      </w:r>
    </w:p>
    <w:p w:rsidR="00910E0D" w:rsidRDefault="00910E0D" w:rsidP="00EA5EA6">
      <w:pPr>
        <w:pStyle w:val="05-ODST-3"/>
      </w:pPr>
      <w:r>
        <w:t>Jednání s uchazeči bude probíhat prostřednictvím e-mailu, pokud nebudou uchazeči vyzváni k písemnému nebo osobnímu jednání.</w:t>
      </w:r>
    </w:p>
    <w:p w:rsidR="00910E0D" w:rsidRDefault="00910E0D" w:rsidP="00EA5EA6">
      <w:pPr>
        <w:pStyle w:val="05-ODST-3"/>
      </w:pPr>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EA5EA6">
      <w:pPr>
        <w:pStyle w:val="05-ODST-3"/>
      </w:pPr>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A5EA6" w:rsidRPr="00EA5EA6" w:rsidRDefault="00EA5EA6" w:rsidP="00EA5EA6">
      <w:pPr>
        <w:pStyle w:val="05-ODST-3"/>
      </w:pPr>
      <w:r w:rsidRPr="00EA5EA6">
        <w:t>Uchazeč, který bude v posledním kole vyhodnocen jako vítězný, bude vyzván k uzavření smluvního vztahu. Neposkytne-li vítězný uchazeč dostatečnou součinnost k uzavření smluvního vztahu (akceptace objednávky), může zadavatel vyzvat k uzavření smluvního vztahu a k poskytnutí požadovaného plnění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w:t>
      </w:r>
    </w:p>
    <w:p w:rsidR="00AF26B7" w:rsidRDefault="00AF26B7" w:rsidP="00AF26B7">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w:t>
      </w:r>
      <w:r>
        <w:lastRenderedPageBreak/>
        <w:t xml:space="preserve">zmocněných k dalším jednáním), datum a podpis osoby oprávněné jménem či za uchazeče jednat (vzor krycího listu je </w:t>
      </w:r>
      <w:r w:rsidRPr="00B4468A">
        <w:t xml:space="preserve">přílohou č. </w:t>
      </w:r>
      <w:r w:rsidR="008D7CEA">
        <w:t>1</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dle článku 4</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40618C" w:rsidRPr="00C15285" w:rsidRDefault="00A86D1A" w:rsidP="004C4B8F">
      <w:pPr>
        <w:pStyle w:val="05-ODST-3"/>
        <w:numPr>
          <w:ilvl w:val="0"/>
          <w:numId w:val="24"/>
        </w:numPr>
      </w:pPr>
      <w:r>
        <w:rPr>
          <w:b/>
        </w:rPr>
        <w:t>Předložení bezpečnostních rizik</w:t>
      </w:r>
    </w:p>
    <w:p w:rsidR="00C15285" w:rsidRDefault="00C15285" w:rsidP="00F16DD6">
      <w:pPr>
        <w:pStyle w:val="05-ODST-3"/>
        <w:numPr>
          <w:ilvl w:val="0"/>
          <w:numId w:val="29"/>
        </w:numPr>
      </w:pPr>
      <w:r>
        <w:rPr>
          <w:b/>
        </w:rPr>
        <w:t>Technologický postup prací</w:t>
      </w:r>
      <w:r w:rsidR="00DA62DE">
        <w:rPr>
          <w:b/>
        </w:rPr>
        <w:t xml:space="preserve"> </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EA5EA6">
      <w:pPr>
        <w:pStyle w:val="05-ODST-3"/>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4C4B8F" w:rsidRDefault="004C4B8F" w:rsidP="00EA5EA6">
      <w:pPr>
        <w:pStyle w:val="05-ODST-3"/>
      </w:pPr>
      <w:r>
        <w:t>Prohlášení o způsobu zajištění případných subdodávek a doložením seznamu subdodavatelských firem včetně prokázání jejich profesních kvalifikačních předpokladů</w:t>
      </w:r>
    </w:p>
    <w:p w:rsidR="00EA5EA6" w:rsidRPr="00EA5EA6" w:rsidRDefault="00EA5EA6" w:rsidP="00EA5EA6">
      <w:pPr>
        <w:pStyle w:val="05-ODST-3"/>
      </w:pPr>
      <w:r w:rsidRPr="00EA5EA6">
        <w:t>Prohlášení, že uchazeč akceptuje podmínky zadavatele uvedené v této zadávací dokumentaci, jejích součástech a dokumentech, na které odkazuje (a zejména podmínky uvedené ve VOP)</w:t>
      </w:r>
    </w:p>
    <w:p w:rsidR="00EA5EA6" w:rsidRDefault="00EA5EA6" w:rsidP="00EA5EA6">
      <w:pPr>
        <w:pStyle w:val="05-ODST-3"/>
      </w:pPr>
      <w:r w:rsidRPr="00EA5EA6">
        <w:t>Prohlášení, že uchazeč bere na vědomí a souhlasí s tím, že zadavatel je povinen a zveřejní v souladu se zákonem č. 106/1999 Sb., o svobodném přístupu k informacím, ve znění pozdějších předpisů, na základě žádosti veškeré informace vztahující se k výběrovému řízení, informace ze zadá</w:t>
      </w:r>
      <w:r w:rsidR="00787CCE">
        <w:t>vací dokumentace k zakázce č.088</w:t>
      </w:r>
      <w:r w:rsidRPr="00EA5EA6">
        <w:t>/16/OCN, informace o uchazečích a jejich nabídkách, včetně informací o uzavřeném smluvních vztahu.</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w:t>
      </w:r>
      <w:r w:rsidR="008D7CEA">
        <w:t xml:space="preserve">ídky podstatné údaje obsažené </w:t>
      </w:r>
      <w:r>
        <w:t>ve všeobecných obchodních podmínkách</w:t>
      </w:r>
      <w:r w:rsidR="008D7CEA">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lastRenderedPageBreak/>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EA5EA6" w:rsidRPr="00EA5EA6" w:rsidRDefault="00EA5EA6" w:rsidP="00EA5EA6">
      <w:pPr>
        <w:pStyle w:val="05-ODST-3"/>
      </w:pPr>
      <w:r w:rsidRPr="00EA5EA6">
        <w:t>V souladu s ust. § 1740 odst. 3 poslední věta zákona č. 89/2012 Sb., občanský zákoník, v platném znění, platí, že předložení akceptace objednávky zadavatele ze strany uchazeče s dodatkem nebo odchylkou oproti znění zasílanému zadavatelem dodavateli nezakládá povinnost zadavatele takovou odchylku nebo dodatek akceptovat.</w:t>
      </w:r>
    </w:p>
    <w:p w:rsidR="00AF26B7" w:rsidRDefault="00631FDE" w:rsidP="00DC63ED">
      <w:pPr>
        <w:pStyle w:val="01-L"/>
      </w:pPr>
      <w:r>
        <w:t xml:space="preserve">Výběrové </w:t>
      </w:r>
      <w:r w:rsidR="00AF26B7">
        <w:t>řízení</w:t>
      </w:r>
    </w:p>
    <w:p w:rsidR="00F16DD6" w:rsidRPr="006742D9" w:rsidRDefault="00F16DD6" w:rsidP="00F16DD6">
      <w:pPr>
        <w:pStyle w:val="Nadpis2"/>
        <w:numPr>
          <w:ilvl w:val="1"/>
          <w:numId w:val="3"/>
        </w:numPr>
        <w:tabs>
          <w:tab w:val="clear" w:pos="1080"/>
          <w:tab w:val="left" w:pos="567"/>
          <w:tab w:val="num" w:pos="1506"/>
        </w:tabs>
        <w:spacing w:after="120"/>
        <w:ind w:left="993"/>
      </w:pPr>
      <w:r w:rsidRPr="006742D9">
        <w:t>Zahájení výběrového řízení</w:t>
      </w:r>
    </w:p>
    <w:p w:rsidR="00F16DD6" w:rsidRPr="00164C09" w:rsidRDefault="00F16DD6" w:rsidP="00F16DD6">
      <w:pPr>
        <w:pStyle w:val="3fze"/>
        <w:numPr>
          <w:ilvl w:val="2"/>
          <w:numId w:val="3"/>
        </w:numPr>
        <w:ind w:left="709" w:hanging="567"/>
      </w:pPr>
      <w:r w:rsidRPr="00164C09">
        <w:t xml:space="preserve">Výběrové řízení je zahájeno uveřejněním Zadávací dokumentace včetně všech příloh na oficiálním </w:t>
      </w:r>
      <w:hyperlink r:id="rId14" w:history="1">
        <w:r w:rsidRPr="00164C09">
          <w:rPr>
            <w:rStyle w:val="Hypertextovodkaz"/>
            <w:rFonts w:cs="Arial"/>
          </w:rPr>
          <w:t>profilu Zadavatele</w:t>
        </w:r>
      </w:hyperlink>
      <w:r w:rsidRPr="00164C09">
        <w:t xml:space="preserve"> (</w:t>
      </w:r>
      <w:hyperlink r:id="rId15" w:history="1">
        <w:r w:rsidRPr="00164C09">
          <w:rPr>
            <w:rStyle w:val="Hypertextovodkaz"/>
            <w:rFonts w:cs="Arial"/>
          </w:rPr>
          <w:t>www.softender.cz</w:t>
        </w:r>
      </w:hyperlink>
      <w:r w:rsidRPr="00164C09">
        <w:t>).</w:t>
      </w:r>
    </w:p>
    <w:p w:rsidR="00F16DD6" w:rsidRPr="00164C09" w:rsidRDefault="00F16DD6" w:rsidP="00F16DD6">
      <w:pPr>
        <w:pStyle w:val="Nadpis2"/>
        <w:numPr>
          <w:ilvl w:val="1"/>
          <w:numId w:val="3"/>
        </w:numPr>
        <w:tabs>
          <w:tab w:val="clear" w:pos="1080"/>
          <w:tab w:val="left" w:pos="567"/>
          <w:tab w:val="num" w:pos="1506"/>
        </w:tabs>
        <w:spacing w:after="120"/>
        <w:ind w:left="993"/>
      </w:pPr>
      <w:r w:rsidRPr="00164C09">
        <w:t>Místo a způsob podání nabídky</w:t>
      </w:r>
    </w:p>
    <w:p w:rsidR="00F16DD6" w:rsidRDefault="00F16DD6" w:rsidP="00F16DD6">
      <w:pPr>
        <w:pStyle w:val="3fze"/>
        <w:numPr>
          <w:ilvl w:val="2"/>
          <w:numId w:val="3"/>
        </w:numPr>
        <w:ind w:left="709" w:hanging="567"/>
      </w:pPr>
      <w:r>
        <w:t xml:space="preserve">Nabídka musí být vyhotovena a doručena: </w:t>
      </w:r>
    </w:p>
    <w:p w:rsidR="00F16DD6" w:rsidRDefault="00F16DD6" w:rsidP="00F16DD6">
      <w:pPr>
        <w:pStyle w:val="02-ODST-2"/>
        <w:numPr>
          <w:ilvl w:val="0"/>
          <w:numId w:val="0"/>
        </w:numPr>
        <w:tabs>
          <w:tab w:val="clear" w:pos="567"/>
          <w:tab w:val="left" w:pos="709"/>
        </w:tabs>
        <w:ind w:left="851" w:hanging="142"/>
        <w:rPr>
          <w:rFonts w:cs="Arial"/>
        </w:rPr>
      </w:pPr>
      <w:r>
        <w:rPr>
          <w:rFonts w:cs="Arial"/>
        </w:rPr>
        <w:t xml:space="preserve">- Písemně v elektronické podobě prostřednictvím </w:t>
      </w:r>
      <w:hyperlink r:id="rId16" w:history="1">
        <w:r w:rsidRPr="00424294">
          <w:rPr>
            <w:rStyle w:val="Hypertextovodkaz"/>
            <w:rFonts w:cs="Arial"/>
          </w:rPr>
          <w:t>profilu Zadavatele</w:t>
        </w:r>
      </w:hyperlink>
      <w:r>
        <w:rPr>
          <w:rFonts w:cs="Arial"/>
        </w:rPr>
        <w:t xml:space="preserve"> </w:t>
      </w:r>
    </w:p>
    <w:p w:rsidR="00F16DD6" w:rsidRPr="002E562B" w:rsidRDefault="00F16DD6" w:rsidP="00F16DD6">
      <w:pPr>
        <w:pStyle w:val="02-ODST-2"/>
        <w:numPr>
          <w:ilvl w:val="0"/>
          <w:numId w:val="0"/>
        </w:numPr>
        <w:tabs>
          <w:tab w:val="clear" w:pos="567"/>
          <w:tab w:val="left" w:pos="709"/>
        </w:tabs>
        <w:ind w:left="851" w:hanging="142"/>
        <w:rPr>
          <w:rFonts w:cs="Arial"/>
        </w:rPr>
      </w:pPr>
      <w:r w:rsidRPr="002E562B">
        <w:rPr>
          <w:rFonts w:cs="Arial"/>
        </w:rPr>
        <w:t xml:space="preserve">- Zadavatel upozorňuje, že nabídky je nutné podat </w:t>
      </w:r>
      <w:r w:rsidRPr="002E562B">
        <w:rPr>
          <w:rFonts w:cs="Arial"/>
          <w:b/>
          <w:i/>
        </w:rPr>
        <w:t>výlučně v elektronické podobě</w:t>
      </w:r>
      <w:r w:rsidRPr="002E562B">
        <w:rPr>
          <w:rFonts w:cs="Arial"/>
        </w:rPr>
        <w:t>, tj. nabídky v listinné podobě zadavatel nepřijímá.</w:t>
      </w:r>
    </w:p>
    <w:p w:rsidR="00F16DD6" w:rsidRPr="00164C09" w:rsidRDefault="00F16DD6" w:rsidP="00F16DD6">
      <w:pPr>
        <w:pStyle w:val="Nadpis2"/>
        <w:numPr>
          <w:ilvl w:val="1"/>
          <w:numId w:val="3"/>
        </w:numPr>
        <w:tabs>
          <w:tab w:val="clear" w:pos="1080"/>
          <w:tab w:val="left" w:pos="567"/>
          <w:tab w:val="num" w:pos="1506"/>
        </w:tabs>
        <w:spacing w:after="120"/>
        <w:ind w:left="993"/>
      </w:pPr>
      <w:r w:rsidRPr="00164C09">
        <w:t>Lhůta pro podání nabídky</w:t>
      </w:r>
    </w:p>
    <w:p w:rsidR="00F16DD6" w:rsidRDefault="00F16DD6" w:rsidP="00F16DD6">
      <w:pPr>
        <w:pStyle w:val="3fze"/>
        <w:numPr>
          <w:ilvl w:val="2"/>
          <w:numId w:val="3"/>
        </w:numPr>
        <w:ind w:left="709" w:hanging="567"/>
      </w:pPr>
      <w:r>
        <w:t>Nabídku j</w:t>
      </w:r>
      <w:r w:rsidR="00C42075">
        <w:t>e nutné doručit nejpozději do 11. 3</w:t>
      </w:r>
      <w:r w:rsidR="00EA5EA6">
        <w:t>. 2016</w:t>
      </w:r>
      <w:r w:rsidRPr="00164C09">
        <w:t xml:space="preserve"> do </w:t>
      </w:r>
      <w:r w:rsidR="00C42075">
        <w:t>12</w:t>
      </w:r>
      <w:r>
        <w:t>:00 hodin.</w:t>
      </w:r>
    </w:p>
    <w:p w:rsidR="00F16DD6" w:rsidRDefault="00F16DD6" w:rsidP="00F16DD6">
      <w:pPr>
        <w:pStyle w:val="02-ODST-2"/>
        <w:tabs>
          <w:tab w:val="clear" w:pos="1080"/>
          <w:tab w:val="num" w:pos="1506"/>
        </w:tabs>
        <w:ind w:left="993"/>
      </w:pPr>
      <w:r>
        <w:t>Dodatečné informace</w:t>
      </w:r>
    </w:p>
    <w:p w:rsidR="00187FF4" w:rsidRPr="00DA3AB5" w:rsidRDefault="00F16DD6" w:rsidP="00F16DD6">
      <w:r>
        <w:t>Uchazeč</w:t>
      </w:r>
      <w:r w:rsidRPr="00FC02B2">
        <w:t xml:space="preserve"> je oprávněn požadovat </w:t>
      </w:r>
      <w:r>
        <w:t xml:space="preserve">v elektronické podobě (emailem nebo prostřednictvím profilu Zadavatele) </w:t>
      </w:r>
      <w:r w:rsidRPr="00FC02B2">
        <w:t>dodatečné informace k zadávacím podmínkám</w:t>
      </w:r>
      <w:r>
        <w:t>. Ž</w:t>
      </w:r>
      <w:r w:rsidRPr="00FC02B2">
        <w:t>ádost</w:t>
      </w:r>
      <w:r>
        <w:t xml:space="preserve"> v elektronické podobě</w:t>
      </w:r>
      <w:r w:rsidRPr="00FC02B2">
        <w:t xml:space="preserve"> musí být zadavateli doručena nejpozději 5 dnů před uplynutím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0723DE" w:rsidRDefault="00BF1A92" w:rsidP="00AF26B7">
      <w:r w:rsidRPr="00BF1A92">
        <w:t>Pří</w:t>
      </w:r>
      <w:r w:rsidR="008D7CEA">
        <w:t>loha č. 1</w:t>
      </w:r>
      <w:r w:rsidR="004D56D4">
        <w:t xml:space="preserve"> - </w:t>
      </w:r>
      <w:r w:rsidR="00F16DD6">
        <w:t>Krycí list</w:t>
      </w:r>
    </w:p>
    <w:p w:rsidR="008D7CEA" w:rsidRDefault="008D7CEA" w:rsidP="00AF26B7">
      <w:r>
        <w:t xml:space="preserve">Příloha č. 2 - </w:t>
      </w:r>
      <w:r w:rsidR="006A4F5B">
        <w:rPr>
          <w:rFonts w:cs="Arial"/>
        </w:rPr>
        <w:t>Dokumentace pro provedení stavby</w:t>
      </w:r>
    </w:p>
    <w:p w:rsidR="00853849" w:rsidRDefault="00853849" w:rsidP="00853849">
      <w:r>
        <w:t xml:space="preserve">Příloha č. </w:t>
      </w:r>
      <w:r w:rsidR="00F16DD6">
        <w:t>3</w:t>
      </w:r>
      <w:r>
        <w:t xml:space="preserve"> – </w:t>
      </w:r>
      <w:r w:rsidR="002B2E0C">
        <w:t>Výkaz výměr</w:t>
      </w:r>
    </w:p>
    <w:p w:rsidR="00853849" w:rsidRDefault="004D56D4" w:rsidP="00853849">
      <w:pPr>
        <w:rPr>
          <w:rFonts w:cs="Arial"/>
        </w:rPr>
      </w:pPr>
      <w:r>
        <w:t>Příloha č. 4 - Il</w:t>
      </w:r>
      <w:r>
        <w:rPr>
          <w:rFonts w:cs="Arial"/>
        </w:rPr>
        <w:t>ustrační fotodokumentace</w:t>
      </w:r>
    </w:p>
    <w:p w:rsidR="00083DFE" w:rsidRDefault="00083DFE" w:rsidP="00853849"/>
    <w:p w:rsidR="00083DFE" w:rsidRDefault="00083DFE" w:rsidP="00853849"/>
    <w:p w:rsidR="00AF26B7" w:rsidRDefault="00984EC2" w:rsidP="00AF26B7">
      <w:r>
        <w:lastRenderedPageBreak/>
        <w:t xml:space="preserve">V Praze dne </w:t>
      </w:r>
    </w:p>
    <w:p w:rsidR="00AF26B7" w:rsidRDefault="00AF26B7" w:rsidP="00AF26B7">
      <w:r>
        <w:t>Odbor centrálního nákupu, ČEPRO, a. s.</w:t>
      </w:r>
    </w:p>
    <w:sectPr w:rsidR="00AF26B7">
      <w:headerReference w:type="default" r:id="rId17"/>
      <w:footerReference w:type="default" r:id="rId1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023" w:rsidRDefault="00050023">
      <w:r>
        <w:separator/>
      </w:r>
    </w:p>
  </w:endnote>
  <w:endnote w:type="continuationSeparator" w:id="0">
    <w:p w:rsidR="00050023" w:rsidRDefault="00050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1E27A77" wp14:editId="3880DCC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E553AA">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553AA">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023" w:rsidRDefault="00050023">
      <w:r>
        <w:separator/>
      </w:r>
    </w:p>
  </w:footnote>
  <w:footnote w:type="continuationSeparator" w:id="0">
    <w:p w:rsidR="00050023" w:rsidRDefault="00050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0C3" w:rsidRDefault="007D10C3">
    <w:pPr>
      <w:pStyle w:val="Zhlav"/>
    </w:pPr>
    <w:r>
      <w:rPr>
        <w:noProof/>
      </w:rPr>
      <w:drawing>
        <wp:anchor distT="0" distB="0" distL="114300" distR="114300" simplePos="0" relativeHeight="251659776" behindDoc="0" locked="0" layoutInCell="1" allowOverlap="1" wp14:anchorId="2387C5A6" wp14:editId="2AB62EF9">
          <wp:simplePos x="0" y="0"/>
          <wp:positionH relativeFrom="margin">
            <wp:posOffset>1669415</wp:posOffset>
          </wp:positionH>
          <wp:positionV relativeFrom="margin">
            <wp:posOffset>-730885</wp:posOffset>
          </wp:positionV>
          <wp:extent cx="2857500" cy="560705"/>
          <wp:effectExtent l="0" t="0" r="0" b="0"/>
          <wp:wrapSquare wrapText="bothSides"/>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0A731780"/>
    <w:multiLevelType w:val="hybridMultilevel"/>
    <w:tmpl w:val="9F808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433736F"/>
    <w:multiLevelType w:val="hybridMultilevel"/>
    <w:tmpl w:val="62D62A36"/>
    <w:lvl w:ilvl="0" w:tplc="08A87DB8">
      <w:start w:val="1"/>
      <w:numFmt w:val="decimal"/>
      <w:lvlText w:val="%1)"/>
      <w:lvlJc w:val="left"/>
      <w:pPr>
        <w:ind w:left="720" w:hanging="360"/>
      </w:pPr>
      <w:rPr>
        <w:rFonts w:cs="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CC261F"/>
    <w:multiLevelType w:val="hybridMultilevel"/>
    <w:tmpl w:val="11343C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7457FC0"/>
    <w:multiLevelType w:val="hybridMultilevel"/>
    <w:tmpl w:val="1B0CF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77F4710"/>
    <w:multiLevelType w:val="hybridMultilevel"/>
    <w:tmpl w:val="5B2049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6">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24A1AEF"/>
    <w:multiLevelType w:val="hybridMultilevel"/>
    <w:tmpl w:val="98848A4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60E15B7B"/>
    <w:multiLevelType w:val="hybridMultilevel"/>
    <w:tmpl w:val="948AE6D4"/>
    <w:lvl w:ilvl="0" w:tplc="04050001">
      <w:start w:val="1"/>
      <w:numFmt w:val="bullet"/>
      <w:lvlText w:val=""/>
      <w:lvlJc w:val="left"/>
      <w:pPr>
        <w:tabs>
          <w:tab w:val="num" w:pos="1304"/>
        </w:tabs>
        <w:ind w:left="1304" w:hanging="360"/>
      </w:pPr>
      <w:rPr>
        <w:rFonts w:ascii="Symbol" w:hAnsi="Symbol" w:hint="default"/>
      </w:rPr>
    </w:lvl>
    <w:lvl w:ilvl="1" w:tplc="04050003" w:tentative="1">
      <w:start w:val="1"/>
      <w:numFmt w:val="bullet"/>
      <w:lvlText w:val="o"/>
      <w:lvlJc w:val="left"/>
      <w:pPr>
        <w:tabs>
          <w:tab w:val="num" w:pos="2024"/>
        </w:tabs>
        <w:ind w:left="2024" w:hanging="360"/>
      </w:pPr>
      <w:rPr>
        <w:rFonts w:ascii="Courier New" w:hAnsi="Courier New" w:cs="Courier New" w:hint="default"/>
      </w:rPr>
    </w:lvl>
    <w:lvl w:ilvl="2" w:tplc="04050005" w:tentative="1">
      <w:start w:val="1"/>
      <w:numFmt w:val="bullet"/>
      <w:lvlText w:val=""/>
      <w:lvlJc w:val="left"/>
      <w:pPr>
        <w:tabs>
          <w:tab w:val="num" w:pos="2744"/>
        </w:tabs>
        <w:ind w:left="2744" w:hanging="360"/>
      </w:pPr>
      <w:rPr>
        <w:rFonts w:ascii="Wingdings" w:hAnsi="Wingdings" w:hint="default"/>
      </w:rPr>
    </w:lvl>
    <w:lvl w:ilvl="3" w:tplc="04050001" w:tentative="1">
      <w:start w:val="1"/>
      <w:numFmt w:val="bullet"/>
      <w:lvlText w:val=""/>
      <w:lvlJc w:val="left"/>
      <w:pPr>
        <w:tabs>
          <w:tab w:val="num" w:pos="3464"/>
        </w:tabs>
        <w:ind w:left="3464" w:hanging="360"/>
      </w:pPr>
      <w:rPr>
        <w:rFonts w:ascii="Symbol" w:hAnsi="Symbol" w:hint="default"/>
      </w:rPr>
    </w:lvl>
    <w:lvl w:ilvl="4" w:tplc="04050003" w:tentative="1">
      <w:start w:val="1"/>
      <w:numFmt w:val="bullet"/>
      <w:lvlText w:val="o"/>
      <w:lvlJc w:val="left"/>
      <w:pPr>
        <w:tabs>
          <w:tab w:val="num" w:pos="4184"/>
        </w:tabs>
        <w:ind w:left="4184" w:hanging="360"/>
      </w:pPr>
      <w:rPr>
        <w:rFonts w:ascii="Courier New" w:hAnsi="Courier New" w:cs="Courier New" w:hint="default"/>
      </w:rPr>
    </w:lvl>
    <w:lvl w:ilvl="5" w:tplc="04050005" w:tentative="1">
      <w:start w:val="1"/>
      <w:numFmt w:val="bullet"/>
      <w:lvlText w:val=""/>
      <w:lvlJc w:val="left"/>
      <w:pPr>
        <w:tabs>
          <w:tab w:val="num" w:pos="4904"/>
        </w:tabs>
        <w:ind w:left="4904" w:hanging="360"/>
      </w:pPr>
      <w:rPr>
        <w:rFonts w:ascii="Wingdings" w:hAnsi="Wingdings" w:hint="default"/>
      </w:rPr>
    </w:lvl>
    <w:lvl w:ilvl="6" w:tplc="04050001" w:tentative="1">
      <w:start w:val="1"/>
      <w:numFmt w:val="bullet"/>
      <w:lvlText w:val=""/>
      <w:lvlJc w:val="left"/>
      <w:pPr>
        <w:tabs>
          <w:tab w:val="num" w:pos="5624"/>
        </w:tabs>
        <w:ind w:left="5624" w:hanging="360"/>
      </w:pPr>
      <w:rPr>
        <w:rFonts w:ascii="Symbol" w:hAnsi="Symbol" w:hint="default"/>
      </w:rPr>
    </w:lvl>
    <w:lvl w:ilvl="7" w:tplc="04050003" w:tentative="1">
      <w:start w:val="1"/>
      <w:numFmt w:val="bullet"/>
      <w:lvlText w:val="o"/>
      <w:lvlJc w:val="left"/>
      <w:pPr>
        <w:tabs>
          <w:tab w:val="num" w:pos="6344"/>
        </w:tabs>
        <w:ind w:left="6344" w:hanging="360"/>
      </w:pPr>
      <w:rPr>
        <w:rFonts w:ascii="Courier New" w:hAnsi="Courier New" w:cs="Courier New" w:hint="default"/>
      </w:rPr>
    </w:lvl>
    <w:lvl w:ilvl="8" w:tplc="04050005" w:tentative="1">
      <w:start w:val="1"/>
      <w:numFmt w:val="bullet"/>
      <w:lvlText w:val=""/>
      <w:lvlJc w:val="left"/>
      <w:pPr>
        <w:tabs>
          <w:tab w:val="num" w:pos="7064"/>
        </w:tabs>
        <w:ind w:left="7064" w:hanging="360"/>
      </w:pPr>
      <w:rPr>
        <w:rFonts w:ascii="Wingdings" w:hAnsi="Wingdings" w:hint="default"/>
      </w:rPr>
    </w:lvl>
  </w:abstractNum>
  <w:abstractNum w:abstractNumId="2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6D0D68E5"/>
    <w:multiLevelType w:val="hybridMultilevel"/>
    <w:tmpl w:val="59E40F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nsid w:val="765B574A"/>
    <w:multiLevelType w:val="hybridMultilevel"/>
    <w:tmpl w:val="D27A40DE"/>
    <w:lvl w:ilvl="0" w:tplc="08C015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77636DA"/>
    <w:multiLevelType w:val="hybridMultilevel"/>
    <w:tmpl w:val="EBDC037A"/>
    <w:lvl w:ilvl="0" w:tplc="9834A650">
      <w:numFmt w:val="bullet"/>
      <w:lvlText w:val="-"/>
      <w:lvlJc w:val="left"/>
      <w:pPr>
        <w:ind w:left="1004" w:hanging="360"/>
      </w:pPr>
      <w:rPr>
        <w:rFonts w:ascii="Times New Roman" w:eastAsia="Times New Roman" w:hAnsi="Times New Roman" w:cs="Times New Roman" w:hint="default"/>
        <w:i w:val="0"/>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0"/>
  </w:num>
  <w:num w:numId="3">
    <w:abstractNumId w:val="24"/>
  </w:num>
  <w:num w:numId="4">
    <w:abstractNumId w:val="24"/>
  </w:num>
  <w:num w:numId="5">
    <w:abstractNumId w:val="3"/>
  </w:num>
  <w:num w:numId="6">
    <w:abstractNumId w:val="23"/>
  </w:num>
  <w:num w:numId="7">
    <w:abstractNumId w:val="19"/>
  </w:num>
  <w:num w:numId="8">
    <w:abstractNumId w:val="4"/>
  </w:num>
  <w:num w:numId="9">
    <w:abstractNumId w:val="18"/>
  </w:num>
  <w:num w:numId="10">
    <w:abstractNumId w:val="27"/>
  </w:num>
  <w:num w:numId="11">
    <w:abstractNumId w:val="31"/>
  </w:num>
  <w:num w:numId="12">
    <w:abstractNumId w:val="11"/>
  </w:num>
  <w:num w:numId="13">
    <w:abstractNumId w:val="21"/>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6"/>
  </w:num>
  <w:num w:numId="18">
    <w:abstractNumId w:val="13"/>
  </w:num>
  <w:num w:numId="19">
    <w:abstractNumId w:val="8"/>
  </w:num>
  <w:num w:numId="20">
    <w:abstractNumId w:val="33"/>
  </w:num>
  <w:num w:numId="21">
    <w:abstractNumId w:val="2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0"/>
  </w:num>
  <w:num w:numId="25">
    <w:abstractNumId w:val="15"/>
  </w:num>
  <w:num w:numId="26">
    <w:abstractNumId w:val="12"/>
  </w:num>
  <w:num w:numId="27">
    <w:abstractNumId w:val="6"/>
  </w:num>
  <w:num w:numId="28">
    <w:abstractNumId w:val="22"/>
  </w:num>
  <w:num w:numId="29">
    <w:abstractNumId w:val="0"/>
  </w:num>
  <w:num w:numId="30">
    <w:abstractNumId w:val="30"/>
  </w:num>
  <w:num w:numId="31">
    <w:abstractNumId w:val="9"/>
  </w:num>
  <w:num w:numId="32">
    <w:abstractNumId w:val="10"/>
  </w:num>
  <w:num w:numId="33">
    <w:abstractNumId w:val="5"/>
  </w:num>
  <w:num w:numId="34">
    <w:abstractNumId w:val="1"/>
  </w:num>
  <w:num w:numId="35">
    <w:abstractNumId w:val="28"/>
  </w:num>
  <w:num w:numId="36">
    <w:abstractNumId w:val="7"/>
  </w:num>
  <w:num w:numId="37">
    <w:abstractNumId w:val="17"/>
  </w:num>
  <w:num w:numId="38">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14D3A"/>
    <w:rsid w:val="000462D7"/>
    <w:rsid w:val="00050023"/>
    <w:rsid w:val="000619AF"/>
    <w:rsid w:val="00064115"/>
    <w:rsid w:val="00070FF1"/>
    <w:rsid w:val="00070FFC"/>
    <w:rsid w:val="00071B04"/>
    <w:rsid w:val="000723DE"/>
    <w:rsid w:val="00074145"/>
    <w:rsid w:val="00074602"/>
    <w:rsid w:val="00075F6E"/>
    <w:rsid w:val="00083DFE"/>
    <w:rsid w:val="00084721"/>
    <w:rsid w:val="00091F6C"/>
    <w:rsid w:val="000A0DAA"/>
    <w:rsid w:val="000A7F59"/>
    <w:rsid w:val="000B021F"/>
    <w:rsid w:val="000C3064"/>
    <w:rsid w:val="000D19D8"/>
    <w:rsid w:val="000D4FBB"/>
    <w:rsid w:val="000E621C"/>
    <w:rsid w:val="000E7959"/>
    <w:rsid w:val="000F42B0"/>
    <w:rsid w:val="000F6952"/>
    <w:rsid w:val="00102BD7"/>
    <w:rsid w:val="0012140A"/>
    <w:rsid w:val="00133126"/>
    <w:rsid w:val="00157FBB"/>
    <w:rsid w:val="001663A7"/>
    <w:rsid w:val="001851BC"/>
    <w:rsid w:val="00187FF4"/>
    <w:rsid w:val="001904BD"/>
    <w:rsid w:val="00197D3C"/>
    <w:rsid w:val="001A138A"/>
    <w:rsid w:val="001B06E8"/>
    <w:rsid w:val="001B1A97"/>
    <w:rsid w:val="001B349F"/>
    <w:rsid w:val="001D359E"/>
    <w:rsid w:val="001D59CD"/>
    <w:rsid w:val="001D5B3C"/>
    <w:rsid w:val="001D5FCD"/>
    <w:rsid w:val="001E2653"/>
    <w:rsid w:val="00205625"/>
    <w:rsid w:val="002063DC"/>
    <w:rsid w:val="00207C57"/>
    <w:rsid w:val="00213465"/>
    <w:rsid w:val="00215599"/>
    <w:rsid w:val="0021642E"/>
    <w:rsid w:val="00225234"/>
    <w:rsid w:val="00231D7B"/>
    <w:rsid w:val="0023700B"/>
    <w:rsid w:val="00240687"/>
    <w:rsid w:val="0024344B"/>
    <w:rsid w:val="0025498C"/>
    <w:rsid w:val="002641A3"/>
    <w:rsid w:val="00282537"/>
    <w:rsid w:val="002866C3"/>
    <w:rsid w:val="00287681"/>
    <w:rsid w:val="00290BE0"/>
    <w:rsid w:val="002913D0"/>
    <w:rsid w:val="002A1D2E"/>
    <w:rsid w:val="002A45BB"/>
    <w:rsid w:val="002B2E0C"/>
    <w:rsid w:val="002B79F2"/>
    <w:rsid w:val="002B7FB8"/>
    <w:rsid w:val="002C09C3"/>
    <w:rsid w:val="002C1602"/>
    <w:rsid w:val="002C349D"/>
    <w:rsid w:val="002D0287"/>
    <w:rsid w:val="002E705C"/>
    <w:rsid w:val="002F50E4"/>
    <w:rsid w:val="002F7809"/>
    <w:rsid w:val="0030019B"/>
    <w:rsid w:val="003156E0"/>
    <w:rsid w:val="00316D5A"/>
    <w:rsid w:val="003341AA"/>
    <w:rsid w:val="00336DFD"/>
    <w:rsid w:val="00345ADB"/>
    <w:rsid w:val="00353261"/>
    <w:rsid w:val="003555EB"/>
    <w:rsid w:val="0035626F"/>
    <w:rsid w:val="00363594"/>
    <w:rsid w:val="00367BE6"/>
    <w:rsid w:val="00383CD1"/>
    <w:rsid w:val="003868B8"/>
    <w:rsid w:val="00390346"/>
    <w:rsid w:val="00393734"/>
    <w:rsid w:val="003A6C1E"/>
    <w:rsid w:val="003B26C8"/>
    <w:rsid w:val="003B5101"/>
    <w:rsid w:val="003C2989"/>
    <w:rsid w:val="003D219A"/>
    <w:rsid w:val="003D4FC5"/>
    <w:rsid w:val="003D76CC"/>
    <w:rsid w:val="003E28C8"/>
    <w:rsid w:val="003E3EAD"/>
    <w:rsid w:val="003E61E4"/>
    <w:rsid w:val="003F0DBD"/>
    <w:rsid w:val="003F40C2"/>
    <w:rsid w:val="00400555"/>
    <w:rsid w:val="0040618C"/>
    <w:rsid w:val="00407F83"/>
    <w:rsid w:val="004131A1"/>
    <w:rsid w:val="00426D8D"/>
    <w:rsid w:val="004311A4"/>
    <w:rsid w:val="0043375F"/>
    <w:rsid w:val="00436512"/>
    <w:rsid w:val="00447F7F"/>
    <w:rsid w:val="00452526"/>
    <w:rsid w:val="004526A8"/>
    <w:rsid w:val="004536B8"/>
    <w:rsid w:val="00467EE6"/>
    <w:rsid w:val="004A183A"/>
    <w:rsid w:val="004B0A61"/>
    <w:rsid w:val="004B46F5"/>
    <w:rsid w:val="004C1BAB"/>
    <w:rsid w:val="004C27B9"/>
    <w:rsid w:val="004C4B8F"/>
    <w:rsid w:val="004C7E07"/>
    <w:rsid w:val="004D0C82"/>
    <w:rsid w:val="004D1A48"/>
    <w:rsid w:val="004D56D4"/>
    <w:rsid w:val="004E65D5"/>
    <w:rsid w:val="004F039E"/>
    <w:rsid w:val="004F05DD"/>
    <w:rsid w:val="004F0851"/>
    <w:rsid w:val="004F5000"/>
    <w:rsid w:val="00510DF3"/>
    <w:rsid w:val="00512BEF"/>
    <w:rsid w:val="005342A1"/>
    <w:rsid w:val="00535E22"/>
    <w:rsid w:val="005361C0"/>
    <w:rsid w:val="00540F92"/>
    <w:rsid w:val="00541778"/>
    <w:rsid w:val="00541E5F"/>
    <w:rsid w:val="00552884"/>
    <w:rsid w:val="00560A0C"/>
    <w:rsid w:val="005614CA"/>
    <w:rsid w:val="0056454E"/>
    <w:rsid w:val="00564619"/>
    <w:rsid w:val="00567909"/>
    <w:rsid w:val="00576DBC"/>
    <w:rsid w:val="00584106"/>
    <w:rsid w:val="005A1A38"/>
    <w:rsid w:val="005A75C8"/>
    <w:rsid w:val="005C761A"/>
    <w:rsid w:val="005D158A"/>
    <w:rsid w:val="005D2AA3"/>
    <w:rsid w:val="005D5A7C"/>
    <w:rsid w:val="005E2FF1"/>
    <w:rsid w:val="005E38B0"/>
    <w:rsid w:val="005F5AC4"/>
    <w:rsid w:val="006062F6"/>
    <w:rsid w:val="006156A0"/>
    <w:rsid w:val="0061712A"/>
    <w:rsid w:val="006236B9"/>
    <w:rsid w:val="00631FDE"/>
    <w:rsid w:val="00635D66"/>
    <w:rsid w:val="00641272"/>
    <w:rsid w:val="006468BE"/>
    <w:rsid w:val="006545F4"/>
    <w:rsid w:val="00656D03"/>
    <w:rsid w:val="00660AFC"/>
    <w:rsid w:val="00664878"/>
    <w:rsid w:val="00665102"/>
    <w:rsid w:val="00670235"/>
    <w:rsid w:val="00671895"/>
    <w:rsid w:val="0067438B"/>
    <w:rsid w:val="00674B6F"/>
    <w:rsid w:val="00675B48"/>
    <w:rsid w:val="00695670"/>
    <w:rsid w:val="006A4C5B"/>
    <w:rsid w:val="006A4F5B"/>
    <w:rsid w:val="006B4A03"/>
    <w:rsid w:val="006C271D"/>
    <w:rsid w:val="006D0A7D"/>
    <w:rsid w:val="006D0B1C"/>
    <w:rsid w:val="006D1B0E"/>
    <w:rsid w:val="006D69A8"/>
    <w:rsid w:val="006E103C"/>
    <w:rsid w:val="006E29B4"/>
    <w:rsid w:val="006E3404"/>
    <w:rsid w:val="006E561E"/>
    <w:rsid w:val="006F3367"/>
    <w:rsid w:val="006F7350"/>
    <w:rsid w:val="0070780B"/>
    <w:rsid w:val="00726AD9"/>
    <w:rsid w:val="00731463"/>
    <w:rsid w:val="00736D60"/>
    <w:rsid w:val="00747E70"/>
    <w:rsid w:val="007504E0"/>
    <w:rsid w:val="00754F29"/>
    <w:rsid w:val="00761F50"/>
    <w:rsid w:val="0077625F"/>
    <w:rsid w:val="00785C89"/>
    <w:rsid w:val="00787CCE"/>
    <w:rsid w:val="00796DF6"/>
    <w:rsid w:val="007B1C0B"/>
    <w:rsid w:val="007B1F74"/>
    <w:rsid w:val="007B6695"/>
    <w:rsid w:val="007C0E27"/>
    <w:rsid w:val="007C7B6F"/>
    <w:rsid w:val="007D0787"/>
    <w:rsid w:val="007D10C3"/>
    <w:rsid w:val="007D11BD"/>
    <w:rsid w:val="007D6EC6"/>
    <w:rsid w:val="007E4568"/>
    <w:rsid w:val="007E4D4F"/>
    <w:rsid w:val="007F0259"/>
    <w:rsid w:val="007F3495"/>
    <w:rsid w:val="00802797"/>
    <w:rsid w:val="0080455F"/>
    <w:rsid w:val="008105F0"/>
    <w:rsid w:val="00813D13"/>
    <w:rsid w:val="0081773A"/>
    <w:rsid w:val="0081787A"/>
    <w:rsid w:val="00823706"/>
    <w:rsid w:val="00836612"/>
    <w:rsid w:val="00837A1D"/>
    <w:rsid w:val="00841A84"/>
    <w:rsid w:val="00853849"/>
    <w:rsid w:val="00857049"/>
    <w:rsid w:val="00865AC0"/>
    <w:rsid w:val="00875408"/>
    <w:rsid w:val="00886CE6"/>
    <w:rsid w:val="00887C8F"/>
    <w:rsid w:val="00891187"/>
    <w:rsid w:val="008937A9"/>
    <w:rsid w:val="00893C21"/>
    <w:rsid w:val="008B765E"/>
    <w:rsid w:val="008C7413"/>
    <w:rsid w:val="008D7CEA"/>
    <w:rsid w:val="008E0BE6"/>
    <w:rsid w:val="00910E0D"/>
    <w:rsid w:val="009124DE"/>
    <w:rsid w:val="00912F78"/>
    <w:rsid w:val="009170E3"/>
    <w:rsid w:val="00923D76"/>
    <w:rsid w:val="0092603E"/>
    <w:rsid w:val="00943591"/>
    <w:rsid w:val="00951C56"/>
    <w:rsid w:val="00956AC5"/>
    <w:rsid w:val="00967D14"/>
    <w:rsid w:val="009808CE"/>
    <w:rsid w:val="00984EC2"/>
    <w:rsid w:val="00985512"/>
    <w:rsid w:val="00990D92"/>
    <w:rsid w:val="009A419B"/>
    <w:rsid w:val="009A5137"/>
    <w:rsid w:val="009B4B18"/>
    <w:rsid w:val="009B5EE3"/>
    <w:rsid w:val="009C3513"/>
    <w:rsid w:val="009D153C"/>
    <w:rsid w:val="009F6EE3"/>
    <w:rsid w:val="00A02E01"/>
    <w:rsid w:val="00A22E12"/>
    <w:rsid w:val="00A2368F"/>
    <w:rsid w:val="00A23C08"/>
    <w:rsid w:val="00A24048"/>
    <w:rsid w:val="00A36686"/>
    <w:rsid w:val="00A413CC"/>
    <w:rsid w:val="00A51022"/>
    <w:rsid w:val="00A52403"/>
    <w:rsid w:val="00A55C18"/>
    <w:rsid w:val="00A6295E"/>
    <w:rsid w:val="00A650EC"/>
    <w:rsid w:val="00A66838"/>
    <w:rsid w:val="00A72892"/>
    <w:rsid w:val="00A852CE"/>
    <w:rsid w:val="00A86D1A"/>
    <w:rsid w:val="00A97FCC"/>
    <w:rsid w:val="00AA1796"/>
    <w:rsid w:val="00AA2DC2"/>
    <w:rsid w:val="00AA7AB5"/>
    <w:rsid w:val="00AB58E7"/>
    <w:rsid w:val="00AC4B33"/>
    <w:rsid w:val="00AC5591"/>
    <w:rsid w:val="00AD1383"/>
    <w:rsid w:val="00AD153F"/>
    <w:rsid w:val="00AD314B"/>
    <w:rsid w:val="00AF26B7"/>
    <w:rsid w:val="00AF37EF"/>
    <w:rsid w:val="00AF6E96"/>
    <w:rsid w:val="00B07963"/>
    <w:rsid w:val="00B07C01"/>
    <w:rsid w:val="00B14786"/>
    <w:rsid w:val="00B14991"/>
    <w:rsid w:val="00B154D9"/>
    <w:rsid w:val="00B22FF1"/>
    <w:rsid w:val="00B252A8"/>
    <w:rsid w:val="00B26E60"/>
    <w:rsid w:val="00B31DE8"/>
    <w:rsid w:val="00B357BB"/>
    <w:rsid w:val="00B36B2D"/>
    <w:rsid w:val="00B4468A"/>
    <w:rsid w:val="00B454C8"/>
    <w:rsid w:val="00B45AFF"/>
    <w:rsid w:val="00B47316"/>
    <w:rsid w:val="00B5319F"/>
    <w:rsid w:val="00B63139"/>
    <w:rsid w:val="00B65A70"/>
    <w:rsid w:val="00B6737B"/>
    <w:rsid w:val="00B77B5A"/>
    <w:rsid w:val="00B83144"/>
    <w:rsid w:val="00B92771"/>
    <w:rsid w:val="00B934E3"/>
    <w:rsid w:val="00B95414"/>
    <w:rsid w:val="00B96C51"/>
    <w:rsid w:val="00BA562E"/>
    <w:rsid w:val="00BA7387"/>
    <w:rsid w:val="00BB19AA"/>
    <w:rsid w:val="00BB7405"/>
    <w:rsid w:val="00BC1C1F"/>
    <w:rsid w:val="00BD65E8"/>
    <w:rsid w:val="00BD6B30"/>
    <w:rsid w:val="00BF1A92"/>
    <w:rsid w:val="00BF6129"/>
    <w:rsid w:val="00C01562"/>
    <w:rsid w:val="00C0158D"/>
    <w:rsid w:val="00C03FB5"/>
    <w:rsid w:val="00C047A3"/>
    <w:rsid w:val="00C15285"/>
    <w:rsid w:val="00C160BB"/>
    <w:rsid w:val="00C20312"/>
    <w:rsid w:val="00C20DBF"/>
    <w:rsid w:val="00C21681"/>
    <w:rsid w:val="00C21784"/>
    <w:rsid w:val="00C23315"/>
    <w:rsid w:val="00C32423"/>
    <w:rsid w:val="00C42075"/>
    <w:rsid w:val="00C45B8D"/>
    <w:rsid w:val="00C46F9A"/>
    <w:rsid w:val="00C518B9"/>
    <w:rsid w:val="00C53AA6"/>
    <w:rsid w:val="00C5495B"/>
    <w:rsid w:val="00C55AA1"/>
    <w:rsid w:val="00C60BD9"/>
    <w:rsid w:val="00C65D44"/>
    <w:rsid w:val="00C71C0B"/>
    <w:rsid w:val="00C71F5D"/>
    <w:rsid w:val="00C77762"/>
    <w:rsid w:val="00C82996"/>
    <w:rsid w:val="00CA1950"/>
    <w:rsid w:val="00CA1D1C"/>
    <w:rsid w:val="00CA2E0C"/>
    <w:rsid w:val="00CB031D"/>
    <w:rsid w:val="00CB6B05"/>
    <w:rsid w:val="00CB737B"/>
    <w:rsid w:val="00CD6C95"/>
    <w:rsid w:val="00CE1BAE"/>
    <w:rsid w:val="00CF1200"/>
    <w:rsid w:val="00CF45F3"/>
    <w:rsid w:val="00D00C00"/>
    <w:rsid w:val="00D0122C"/>
    <w:rsid w:val="00D05ED0"/>
    <w:rsid w:val="00D11194"/>
    <w:rsid w:val="00D214E9"/>
    <w:rsid w:val="00D242A7"/>
    <w:rsid w:val="00D2433E"/>
    <w:rsid w:val="00D2509D"/>
    <w:rsid w:val="00D27A5C"/>
    <w:rsid w:val="00D339E9"/>
    <w:rsid w:val="00D3516F"/>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A62DE"/>
    <w:rsid w:val="00DA7150"/>
    <w:rsid w:val="00DB13B7"/>
    <w:rsid w:val="00DB33D1"/>
    <w:rsid w:val="00DC4834"/>
    <w:rsid w:val="00DC5F70"/>
    <w:rsid w:val="00DC63ED"/>
    <w:rsid w:val="00DC680E"/>
    <w:rsid w:val="00DD5CA1"/>
    <w:rsid w:val="00DE1EFF"/>
    <w:rsid w:val="00DE77FF"/>
    <w:rsid w:val="00DE7B03"/>
    <w:rsid w:val="00DE7F5C"/>
    <w:rsid w:val="00DF5907"/>
    <w:rsid w:val="00E15202"/>
    <w:rsid w:val="00E22E4F"/>
    <w:rsid w:val="00E431EC"/>
    <w:rsid w:val="00E463E4"/>
    <w:rsid w:val="00E53B7C"/>
    <w:rsid w:val="00E5427C"/>
    <w:rsid w:val="00E553AA"/>
    <w:rsid w:val="00E73348"/>
    <w:rsid w:val="00E852B7"/>
    <w:rsid w:val="00E87997"/>
    <w:rsid w:val="00E966DA"/>
    <w:rsid w:val="00EA5EA6"/>
    <w:rsid w:val="00EB7A25"/>
    <w:rsid w:val="00EC05D1"/>
    <w:rsid w:val="00EC796B"/>
    <w:rsid w:val="00EE0B0D"/>
    <w:rsid w:val="00EE67F7"/>
    <w:rsid w:val="00EF3E88"/>
    <w:rsid w:val="00F02080"/>
    <w:rsid w:val="00F06C6D"/>
    <w:rsid w:val="00F0728B"/>
    <w:rsid w:val="00F16DD6"/>
    <w:rsid w:val="00F212C5"/>
    <w:rsid w:val="00F470F6"/>
    <w:rsid w:val="00F505B3"/>
    <w:rsid w:val="00F52B57"/>
    <w:rsid w:val="00F56244"/>
    <w:rsid w:val="00F579A2"/>
    <w:rsid w:val="00F57DB2"/>
    <w:rsid w:val="00F76581"/>
    <w:rsid w:val="00F8799C"/>
    <w:rsid w:val="00F93B8D"/>
    <w:rsid w:val="00FA02CA"/>
    <w:rsid w:val="00FB0F06"/>
    <w:rsid w:val="00FB7DE5"/>
    <w:rsid w:val="00FC103F"/>
    <w:rsid w:val="00FC6DE5"/>
    <w:rsid w:val="00FD07F0"/>
    <w:rsid w:val="00FD1658"/>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0"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locked/>
    <w:rsid w:val="007D1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ze">
    <w:name w:val="1.fáze"/>
    <w:basedOn w:val="Normln"/>
    <w:next w:val="Normln"/>
    <w:qFormat/>
    <w:rsid w:val="00F16DD6"/>
    <w:pPr>
      <w:spacing w:before="600"/>
      <w:ind w:left="18" w:hanging="454"/>
      <w:jc w:val="center"/>
    </w:pPr>
    <w:rPr>
      <w:b/>
      <w:bCs/>
      <w:sz w:val="24"/>
    </w:rPr>
  </w:style>
  <w:style w:type="paragraph" w:customStyle="1" w:styleId="3fze">
    <w:name w:val="3.fáze"/>
    <w:basedOn w:val="02-ODST-2"/>
    <w:qFormat/>
    <w:rsid w:val="00F16DD6"/>
    <w:pPr>
      <w:numPr>
        <w:ilvl w:val="0"/>
        <w:numId w:val="0"/>
      </w:numPr>
      <w:tabs>
        <w:tab w:val="clear" w:pos="567"/>
        <w:tab w:val="left" w:pos="709"/>
        <w:tab w:val="num" w:pos="1364"/>
      </w:tabs>
      <w:ind w:left="709" w:hanging="567"/>
    </w:pPr>
  </w:style>
  <w:style w:type="paragraph" w:customStyle="1" w:styleId="4fze">
    <w:name w:val="4.fáze"/>
    <w:basedOn w:val="3fze"/>
    <w:qFormat/>
    <w:rsid w:val="00F16DD6"/>
    <w:pPr>
      <w:tabs>
        <w:tab w:val="clear" w:pos="709"/>
        <w:tab w:val="clear" w:pos="1364"/>
        <w:tab w:val="left" w:pos="567"/>
        <w:tab w:val="left" w:pos="1418"/>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0"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locked/>
    <w:rsid w:val="007D1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ze">
    <w:name w:val="1.fáze"/>
    <w:basedOn w:val="Normln"/>
    <w:next w:val="Normln"/>
    <w:qFormat/>
    <w:rsid w:val="00F16DD6"/>
    <w:pPr>
      <w:spacing w:before="600"/>
      <w:ind w:left="18" w:hanging="454"/>
      <w:jc w:val="center"/>
    </w:pPr>
    <w:rPr>
      <w:b/>
      <w:bCs/>
      <w:sz w:val="24"/>
    </w:rPr>
  </w:style>
  <w:style w:type="paragraph" w:customStyle="1" w:styleId="3fze">
    <w:name w:val="3.fáze"/>
    <w:basedOn w:val="02-ODST-2"/>
    <w:qFormat/>
    <w:rsid w:val="00F16DD6"/>
    <w:pPr>
      <w:numPr>
        <w:ilvl w:val="0"/>
        <w:numId w:val="0"/>
      </w:numPr>
      <w:tabs>
        <w:tab w:val="clear" w:pos="567"/>
        <w:tab w:val="left" w:pos="709"/>
        <w:tab w:val="num" w:pos="1364"/>
      </w:tabs>
      <w:ind w:left="709" w:hanging="567"/>
    </w:pPr>
  </w:style>
  <w:style w:type="paragraph" w:customStyle="1" w:styleId="4fze">
    <w:name w:val="4.fáze"/>
    <w:basedOn w:val="3fze"/>
    <w:qFormat/>
    <w:rsid w:val="00F16DD6"/>
    <w:pPr>
      <w:tabs>
        <w:tab w:val="clear" w:pos="709"/>
        <w:tab w:val="clear" w:pos="1364"/>
        <w:tab w:val="left" w:pos="567"/>
        <w:tab w:val="left" w:pos="1418"/>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602957213">
      <w:bodyDiv w:val="1"/>
      <w:marLeft w:val="0"/>
      <w:marRight w:val="0"/>
      <w:marTop w:val="0"/>
      <w:marBottom w:val="0"/>
      <w:divBdr>
        <w:top w:val="none" w:sz="0" w:space="0" w:color="auto"/>
        <w:left w:val="none" w:sz="0" w:space="0" w:color="auto"/>
        <w:bottom w:val="none" w:sz="0" w:space="0" w:color="auto"/>
        <w:right w:val="none" w:sz="0" w:space="0" w:color="auto"/>
      </w:divBdr>
    </w:div>
    <w:div w:id="190725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denek.kluch@ceproas.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oftender.cz/home/profil/9928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hyperlink" Target="http://www.softender.cz" TargetMode="External"/><Relationship Id="rId10" Type="http://schemas.openxmlformats.org/officeDocument/2006/relationships/hyperlink" Target="mailto:zdenek.kluch@ceproas.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https://www.softender.cz/home/profil/9928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41E28-96C5-4D63-92FC-D072CAE3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4476</Words>
  <Characters>26412</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Hostek Petr</cp:lastModifiedBy>
  <cp:revision>3</cp:revision>
  <cp:lastPrinted>2015-08-07T07:52:00Z</cp:lastPrinted>
  <dcterms:created xsi:type="dcterms:W3CDTF">2016-03-01T10:37:00Z</dcterms:created>
  <dcterms:modified xsi:type="dcterms:W3CDTF">2016-03-01T13:48:00Z</dcterms:modified>
</cp:coreProperties>
</file>