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C051B5">
      <w:pPr>
        <w:rPr>
          <w:noProof/>
        </w:rPr>
      </w:pPr>
      <w:r>
        <w:rPr>
          <w:noProof/>
        </w:rPr>
        <w:drawing>
          <wp:anchor distT="0" distB="0" distL="114300" distR="114300" simplePos="0" relativeHeight="251659264" behindDoc="0" locked="0" layoutInCell="1" allowOverlap="1" wp14:anchorId="58EE7992" wp14:editId="4FBAB114">
            <wp:simplePos x="0" y="0"/>
            <wp:positionH relativeFrom="column">
              <wp:posOffset>1533525</wp:posOffset>
            </wp:positionH>
            <wp:positionV relativeFrom="paragraph">
              <wp:posOffset>-419100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Pr="00AF26B7" w:rsidRDefault="00AF26B7" w:rsidP="00AF26B7">
      <w:pPr>
        <w:jc w:val="center"/>
        <w:rPr>
          <w:sz w:val="24"/>
          <w:szCs w:val="24"/>
        </w:rPr>
      </w:pPr>
      <w:r w:rsidRPr="00AF26B7">
        <w:rPr>
          <w:sz w:val="24"/>
          <w:szCs w:val="24"/>
        </w:rPr>
        <w:t xml:space="preserve">Zadávací dokumentace </w:t>
      </w:r>
      <w:r w:rsidR="00CB131C">
        <w:rPr>
          <w:sz w:val="24"/>
          <w:szCs w:val="24"/>
        </w:rPr>
        <w:t xml:space="preserve">k </w:t>
      </w:r>
      <w:r w:rsidR="00C051B5">
        <w:rPr>
          <w:sz w:val="24"/>
          <w:szCs w:val="24"/>
        </w:rPr>
        <w:t>zakázce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986"/>
      </w:tblGrid>
      <w:tr w:rsidR="00C051B5" w:rsidRPr="00FD4B33" w:rsidTr="00565B26">
        <w:tc>
          <w:tcPr>
            <w:tcW w:w="3510" w:type="dxa"/>
            <w:shd w:val="clear" w:color="auto" w:fill="FFFF00"/>
            <w:vAlign w:val="center"/>
          </w:tcPr>
          <w:p w:rsidR="00C051B5" w:rsidRPr="00B301D1" w:rsidRDefault="00C051B5" w:rsidP="00565B26">
            <w:pPr>
              <w:pStyle w:val="Hlavnnadpis"/>
              <w:spacing w:before="60" w:after="60"/>
              <w:jc w:val="left"/>
              <w:rPr>
                <w:sz w:val="22"/>
                <w:szCs w:val="22"/>
              </w:rPr>
            </w:pPr>
            <w:r w:rsidRPr="00B301D1">
              <w:rPr>
                <w:sz w:val="22"/>
                <w:szCs w:val="22"/>
              </w:rPr>
              <w:t>Číslo řízení</w:t>
            </w:r>
          </w:p>
        </w:tc>
        <w:tc>
          <w:tcPr>
            <w:tcW w:w="5986" w:type="dxa"/>
            <w:shd w:val="clear" w:color="auto" w:fill="auto"/>
            <w:vAlign w:val="center"/>
          </w:tcPr>
          <w:p w:rsidR="00C051B5" w:rsidRPr="00B301D1" w:rsidRDefault="00C051B5" w:rsidP="00C051B5">
            <w:pPr>
              <w:pStyle w:val="Hlavnnadpis"/>
              <w:jc w:val="left"/>
              <w:rPr>
                <w:sz w:val="20"/>
              </w:rPr>
            </w:pPr>
            <w:r w:rsidRPr="00B301D1">
              <w:rPr>
                <w:sz w:val="20"/>
              </w:rPr>
              <w:t>1</w:t>
            </w:r>
            <w:r>
              <w:rPr>
                <w:sz w:val="20"/>
              </w:rPr>
              <w:t>93</w:t>
            </w:r>
            <w:r w:rsidRPr="00B301D1">
              <w:rPr>
                <w:sz w:val="20"/>
              </w:rPr>
              <w:t>/15/OCN</w:t>
            </w:r>
          </w:p>
        </w:tc>
      </w:tr>
      <w:tr w:rsidR="00C051B5" w:rsidRPr="00FD4B33" w:rsidTr="00565B26">
        <w:tc>
          <w:tcPr>
            <w:tcW w:w="3510" w:type="dxa"/>
            <w:shd w:val="clear" w:color="auto" w:fill="FFFF00"/>
            <w:vAlign w:val="center"/>
          </w:tcPr>
          <w:p w:rsidR="00C051B5" w:rsidRPr="00B301D1" w:rsidRDefault="00C051B5" w:rsidP="00565B26">
            <w:pPr>
              <w:pStyle w:val="Hlavnnadpis"/>
              <w:spacing w:before="60" w:after="60"/>
              <w:jc w:val="left"/>
              <w:rPr>
                <w:sz w:val="22"/>
                <w:szCs w:val="22"/>
              </w:rPr>
            </w:pPr>
            <w:r w:rsidRPr="00B301D1">
              <w:rPr>
                <w:sz w:val="22"/>
                <w:szCs w:val="22"/>
              </w:rPr>
              <w:t>Název zakázky</w:t>
            </w:r>
          </w:p>
        </w:tc>
        <w:tc>
          <w:tcPr>
            <w:tcW w:w="5986" w:type="dxa"/>
            <w:shd w:val="clear" w:color="auto" w:fill="auto"/>
            <w:vAlign w:val="center"/>
          </w:tcPr>
          <w:p w:rsidR="00C051B5" w:rsidRPr="00C051B5" w:rsidRDefault="00C051B5" w:rsidP="00C051B5">
            <w:pPr>
              <w:jc w:val="left"/>
              <w:rPr>
                <w:b/>
              </w:rPr>
            </w:pPr>
            <w:r w:rsidRPr="00C051B5">
              <w:rPr>
                <w:b/>
              </w:rPr>
              <w:t xml:space="preserve">Výměna zábleskových ochran v rozvodně VN, </w:t>
            </w:r>
            <w:proofErr w:type="spellStart"/>
            <w:r w:rsidRPr="00C051B5">
              <w:rPr>
                <w:b/>
              </w:rPr>
              <w:t>obj</w:t>
            </w:r>
            <w:proofErr w:type="spellEnd"/>
            <w:r w:rsidRPr="00C051B5">
              <w:rPr>
                <w:b/>
              </w:rPr>
              <w:t>. 071 sklad Třemošná</w:t>
            </w:r>
          </w:p>
          <w:p w:rsidR="00C051B5" w:rsidRPr="000769D6" w:rsidRDefault="00C051B5" w:rsidP="00565B26">
            <w:pPr>
              <w:pStyle w:val="Hlavnnadpis"/>
              <w:jc w:val="left"/>
              <w:rPr>
                <w:b w:val="0"/>
                <w:sz w:val="24"/>
                <w:szCs w:val="24"/>
              </w:rPr>
            </w:pPr>
          </w:p>
        </w:tc>
      </w:tr>
      <w:tr w:rsidR="00C051B5" w:rsidRPr="00B301D1" w:rsidTr="00565B26">
        <w:tc>
          <w:tcPr>
            <w:tcW w:w="3510" w:type="dxa"/>
            <w:shd w:val="clear" w:color="auto" w:fill="FFFF00"/>
            <w:vAlign w:val="center"/>
          </w:tcPr>
          <w:p w:rsidR="00C051B5" w:rsidRPr="00B301D1" w:rsidRDefault="00C051B5" w:rsidP="00565B26">
            <w:pPr>
              <w:pStyle w:val="Hlavnnadpis"/>
              <w:spacing w:before="60" w:after="60"/>
              <w:jc w:val="left"/>
              <w:rPr>
                <w:sz w:val="22"/>
                <w:szCs w:val="22"/>
              </w:rPr>
            </w:pPr>
            <w:r w:rsidRPr="00B301D1">
              <w:rPr>
                <w:sz w:val="22"/>
                <w:szCs w:val="22"/>
              </w:rPr>
              <w:t>Předmět zakázky (služby, dodávka nebo stavební práce)</w:t>
            </w:r>
          </w:p>
        </w:tc>
        <w:tc>
          <w:tcPr>
            <w:tcW w:w="5986" w:type="dxa"/>
            <w:shd w:val="clear" w:color="auto" w:fill="auto"/>
            <w:vAlign w:val="center"/>
          </w:tcPr>
          <w:p w:rsidR="00C051B5" w:rsidRPr="00B301D1" w:rsidRDefault="00C051B5" w:rsidP="00565B26">
            <w:pPr>
              <w:pStyle w:val="Hlavnnadpis"/>
              <w:jc w:val="left"/>
              <w:rPr>
                <w:b w:val="0"/>
                <w:sz w:val="20"/>
              </w:rPr>
            </w:pPr>
            <w:r>
              <w:rPr>
                <w:b w:val="0"/>
                <w:sz w:val="20"/>
              </w:rPr>
              <w:t>Stavební práce</w:t>
            </w:r>
          </w:p>
        </w:tc>
      </w:tr>
      <w:tr w:rsidR="00C051B5" w:rsidRPr="00B301D1" w:rsidTr="00565B26">
        <w:tc>
          <w:tcPr>
            <w:tcW w:w="3510" w:type="dxa"/>
            <w:shd w:val="clear" w:color="auto" w:fill="FFFF00"/>
            <w:vAlign w:val="center"/>
          </w:tcPr>
          <w:p w:rsidR="00C051B5" w:rsidRPr="00B301D1" w:rsidRDefault="00C051B5" w:rsidP="00565B26">
            <w:pPr>
              <w:pStyle w:val="Hlavnnadpis"/>
              <w:spacing w:before="60" w:after="60"/>
              <w:jc w:val="left"/>
              <w:rPr>
                <w:sz w:val="22"/>
                <w:szCs w:val="22"/>
              </w:rPr>
            </w:pPr>
            <w:r w:rsidRPr="00B301D1">
              <w:rPr>
                <w:sz w:val="22"/>
                <w:szCs w:val="22"/>
              </w:rPr>
              <w:t>Druh výběrového řízení</w:t>
            </w:r>
          </w:p>
        </w:tc>
        <w:tc>
          <w:tcPr>
            <w:tcW w:w="5986" w:type="dxa"/>
            <w:shd w:val="clear" w:color="auto" w:fill="auto"/>
            <w:vAlign w:val="center"/>
          </w:tcPr>
          <w:p w:rsidR="00C051B5" w:rsidRPr="00B301D1" w:rsidRDefault="00C051B5" w:rsidP="00565B26">
            <w:pPr>
              <w:pStyle w:val="Hlavnnadpis"/>
              <w:jc w:val="left"/>
              <w:rPr>
                <w:b w:val="0"/>
                <w:sz w:val="20"/>
              </w:rPr>
            </w:pPr>
            <w:r w:rsidRPr="00B301D1">
              <w:rPr>
                <w:b w:val="0"/>
                <w:sz w:val="20"/>
              </w:rPr>
              <w:t>Zakázka malého rozsahu</w:t>
            </w:r>
          </w:p>
        </w:tc>
      </w:tr>
      <w:tr w:rsidR="00C051B5" w:rsidRPr="00B301D1" w:rsidTr="00565B26">
        <w:trPr>
          <w:trHeight w:val="390"/>
        </w:trPr>
        <w:tc>
          <w:tcPr>
            <w:tcW w:w="3510" w:type="dxa"/>
            <w:shd w:val="clear" w:color="auto" w:fill="FFFF00"/>
            <w:vAlign w:val="center"/>
          </w:tcPr>
          <w:p w:rsidR="00C051B5" w:rsidRPr="00B301D1" w:rsidRDefault="00C051B5" w:rsidP="00565B26">
            <w:pPr>
              <w:spacing w:before="60" w:after="60"/>
              <w:jc w:val="left"/>
              <w:rPr>
                <w:b/>
                <w:sz w:val="22"/>
                <w:szCs w:val="22"/>
              </w:rPr>
            </w:pPr>
            <w:r w:rsidRPr="00B301D1">
              <w:rPr>
                <w:b/>
                <w:sz w:val="22"/>
                <w:szCs w:val="22"/>
              </w:rPr>
              <w:t xml:space="preserve">Datum vyhlášení zakázky </w:t>
            </w:r>
          </w:p>
          <w:p w:rsidR="00C051B5" w:rsidRPr="00B301D1" w:rsidRDefault="00C051B5" w:rsidP="00565B26">
            <w:pPr>
              <w:pStyle w:val="Hlavnnadpis"/>
              <w:spacing w:before="60" w:after="60"/>
              <w:jc w:val="left"/>
              <w:rPr>
                <w:sz w:val="22"/>
                <w:szCs w:val="22"/>
              </w:rPr>
            </w:pPr>
          </w:p>
        </w:tc>
        <w:tc>
          <w:tcPr>
            <w:tcW w:w="5986" w:type="dxa"/>
            <w:shd w:val="clear" w:color="auto" w:fill="auto"/>
            <w:vAlign w:val="center"/>
          </w:tcPr>
          <w:p w:rsidR="00C051B5" w:rsidRPr="00B301D1" w:rsidRDefault="00233B07" w:rsidP="00565B26">
            <w:pPr>
              <w:pStyle w:val="Hlavnnadpis"/>
              <w:ind w:left="34"/>
              <w:jc w:val="left"/>
              <w:rPr>
                <w:b w:val="0"/>
                <w:sz w:val="20"/>
              </w:rPr>
            </w:pPr>
            <w:r>
              <w:rPr>
                <w:b w:val="0"/>
                <w:sz w:val="20"/>
              </w:rPr>
              <w:t>4. 8. 2015</w:t>
            </w:r>
          </w:p>
        </w:tc>
      </w:tr>
      <w:tr w:rsidR="00C051B5" w:rsidRPr="00FD4B33" w:rsidTr="00565B26">
        <w:tc>
          <w:tcPr>
            <w:tcW w:w="3510" w:type="dxa"/>
            <w:shd w:val="clear" w:color="auto" w:fill="FFFF00"/>
            <w:vAlign w:val="center"/>
          </w:tcPr>
          <w:p w:rsidR="00C051B5" w:rsidRPr="00B301D1" w:rsidRDefault="00C051B5" w:rsidP="00565B26">
            <w:pPr>
              <w:pStyle w:val="Hlavnnadpis"/>
              <w:spacing w:before="60" w:after="60"/>
              <w:jc w:val="left"/>
              <w:rPr>
                <w:sz w:val="22"/>
                <w:szCs w:val="22"/>
              </w:rPr>
            </w:pPr>
            <w:r w:rsidRPr="00B301D1">
              <w:rPr>
                <w:sz w:val="22"/>
                <w:szCs w:val="22"/>
              </w:rPr>
              <w:t>Zadavatel:</w:t>
            </w:r>
          </w:p>
        </w:tc>
        <w:tc>
          <w:tcPr>
            <w:tcW w:w="5986" w:type="dxa"/>
            <w:shd w:val="clear" w:color="auto" w:fill="auto"/>
            <w:vAlign w:val="center"/>
          </w:tcPr>
          <w:p w:rsidR="00C051B5" w:rsidRPr="00FD4B33" w:rsidRDefault="00C051B5" w:rsidP="00565B26">
            <w:pPr>
              <w:spacing w:before="60"/>
              <w:jc w:val="left"/>
            </w:pPr>
            <w:r w:rsidRPr="00FD4B33">
              <w:t>ČEPRO, a.s. se sídlem: Dělnická 213/12 , 1700</w:t>
            </w:r>
            <w:r>
              <w:t>0</w:t>
            </w:r>
            <w:r w:rsidRPr="00FD4B33">
              <w:t xml:space="preserve"> Praha 7</w:t>
            </w:r>
            <w:r>
              <w:t>, Holešovice</w:t>
            </w:r>
          </w:p>
          <w:p w:rsidR="00C051B5" w:rsidRPr="00FD4B33" w:rsidRDefault="00C051B5" w:rsidP="00565B26">
            <w:pPr>
              <w:spacing w:before="60"/>
              <w:jc w:val="left"/>
            </w:pPr>
            <w:r w:rsidRPr="00FD4B33">
              <w:t>IČ: 60193531,</w:t>
            </w:r>
            <w:r>
              <w:t xml:space="preserve"> D</w:t>
            </w:r>
            <w:r w:rsidRPr="00FD4B33">
              <w:t>IČ:  CZ 601 93 531</w:t>
            </w:r>
          </w:p>
          <w:p w:rsidR="00C051B5" w:rsidRPr="00FD4B33" w:rsidRDefault="00C051B5" w:rsidP="00565B26">
            <w:pPr>
              <w:spacing w:before="60"/>
              <w:jc w:val="left"/>
            </w:pPr>
            <w:r w:rsidRPr="00FD4B33">
              <w:t xml:space="preserve">zapsaná v obchodním rejstříku u Městského soudu v Praze pod spis. </w:t>
            </w:r>
            <w:proofErr w:type="gramStart"/>
            <w:r w:rsidRPr="00FD4B33">
              <w:t>zn.</w:t>
            </w:r>
            <w:proofErr w:type="gramEnd"/>
            <w:r w:rsidRPr="00FD4B33">
              <w:t xml:space="preserve"> B 2341</w:t>
            </w:r>
          </w:p>
          <w:p w:rsidR="00C051B5" w:rsidRPr="00FD4B33" w:rsidRDefault="00C051B5" w:rsidP="00565B26">
            <w:pPr>
              <w:spacing w:before="60"/>
              <w:jc w:val="left"/>
            </w:pPr>
            <w:r w:rsidRPr="00FD4B33">
              <w:t>Zastoupena:</w:t>
            </w:r>
            <w:r w:rsidRPr="00FD4B33">
              <w:tab/>
              <w:t>Mgr. Jan Duspěva, předseda představenstva</w:t>
            </w:r>
          </w:p>
          <w:p w:rsidR="00C051B5" w:rsidRPr="00FD4B33" w:rsidRDefault="00C051B5" w:rsidP="00565B26">
            <w:pPr>
              <w:spacing w:before="60"/>
              <w:jc w:val="left"/>
            </w:pPr>
            <w:r w:rsidRPr="00FD4B33">
              <w:tab/>
            </w:r>
            <w:r w:rsidRPr="00FD4B33">
              <w:tab/>
            </w:r>
            <w:r>
              <w:t xml:space="preserve">           I</w:t>
            </w:r>
            <w:r w:rsidRPr="00FD4B33">
              <w:t>ng. Ladislav Staněk, člen představenstva</w:t>
            </w:r>
          </w:p>
          <w:p w:rsidR="00C051B5" w:rsidRPr="00FD4B33" w:rsidRDefault="00C051B5" w:rsidP="00565B26">
            <w:pPr>
              <w:spacing w:before="60"/>
              <w:jc w:val="left"/>
            </w:pPr>
          </w:p>
        </w:tc>
      </w:tr>
      <w:tr w:rsidR="00C051B5" w:rsidRPr="00B301D1" w:rsidTr="00565B26">
        <w:tc>
          <w:tcPr>
            <w:tcW w:w="3510" w:type="dxa"/>
            <w:shd w:val="clear" w:color="auto" w:fill="FFFF00"/>
            <w:vAlign w:val="center"/>
          </w:tcPr>
          <w:p w:rsidR="00C051B5" w:rsidRPr="00B301D1" w:rsidRDefault="00C051B5" w:rsidP="00565B26">
            <w:pPr>
              <w:pStyle w:val="Hlavnnadpis"/>
              <w:spacing w:before="60" w:after="60"/>
              <w:jc w:val="left"/>
              <w:rPr>
                <w:sz w:val="22"/>
                <w:szCs w:val="22"/>
              </w:rPr>
            </w:pPr>
            <w:r w:rsidRPr="00B301D1">
              <w:rPr>
                <w:sz w:val="22"/>
                <w:szCs w:val="22"/>
              </w:rPr>
              <w:t>Kontaktní osoba zadavatele ve věci zakázky</w:t>
            </w:r>
          </w:p>
        </w:tc>
        <w:tc>
          <w:tcPr>
            <w:tcW w:w="5986" w:type="dxa"/>
            <w:shd w:val="clear" w:color="auto" w:fill="auto"/>
            <w:vAlign w:val="center"/>
          </w:tcPr>
          <w:p w:rsidR="00C051B5" w:rsidRPr="00B301D1" w:rsidRDefault="00C051B5" w:rsidP="00565B26">
            <w:pPr>
              <w:overflowPunct w:val="0"/>
              <w:autoSpaceDE w:val="0"/>
              <w:autoSpaceDN w:val="0"/>
              <w:adjustRightInd w:val="0"/>
              <w:jc w:val="left"/>
              <w:textAlignment w:val="baseline"/>
              <w:rPr>
                <w:rFonts w:cs="Arial"/>
              </w:rPr>
            </w:pPr>
            <w:r w:rsidRPr="00B301D1">
              <w:rPr>
                <w:rFonts w:cs="Arial"/>
              </w:rPr>
              <w:t xml:space="preserve">Lenka </w:t>
            </w:r>
            <w:proofErr w:type="gramStart"/>
            <w:r w:rsidRPr="00B301D1">
              <w:rPr>
                <w:rFonts w:cs="Arial"/>
              </w:rPr>
              <w:t>Hošková,  tel.</w:t>
            </w:r>
            <w:proofErr w:type="gramEnd"/>
            <w:r w:rsidRPr="00B301D1">
              <w:rPr>
                <w:rFonts w:cs="Arial"/>
              </w:rPr>
              <w:t>: 221 968 246, lenka.hoskova@ceproas.cz</w:t>
            </w:r>
          </w:p>
        </w:tc>
      </w:tr>
      <w:tr w:rsidR="00C051B5" w:rsidRPr="00B301D1" w:rsidTr="00565B26">
        <w:tc>
          <w:tcPr>
            <w:tcW w:w="3510" w:type="dxa"/>
            <w:shd w:val="clear" w:color="auto" w:fill="FFFF00"/>
            <w:vAlign w:val="center"/>
          </w:tcPr>
          <w:p w:rsidR="00C051B5" w:rsidRPr="00B301D1" w:rsidRDefault="00C051B5" w:rsidP="00565B26">
            <w:pPr>
              <w:pStyle w:val="Hlavnnadpis"/>
              <w:spacing w:before="60" w:after="60"/>
              <w:jc w:val="left"/>
              <w:rPr>
                <w:sz w:val="22"/>
                <w:szCs w:val="22"/>
              </w:rPr>
            </w:pPr>
            <w:r w:rsidRPr="00B301D1">
              <w:rPr>
                <w:sz w:val="22"/>
                <w:szCs w:val="22"/>
              </w:rPr>
              <w:t xml:space="preserve">Kontaktní osoba zadavatele ve věcech </w:t>
            </w:r>
            <w:r>
              <w:rPr>
                <w:sz w:val="22"/>
                <w:szCs w:val="22"/>
              </w:rPr>
              <w:t>odborných</w:t>
            </w:r>
          </w:p>
        </w:tc>
        <w:tc>
          <w:tcPr>
            <w:tcW w:w="5986" w:type="dxa"/>
            <w:shd w:val="clear" w:color="auto" w:fill="auto"/>
            <w:vAlign w:val="center"/>
          </w:tcPr>
          <w:p w:rsidR="00C051B5" w:rsidRDefault="006454EC" w:rsidP="00565B26">
            <w:pPr>
              <w:jc w:val="left"/>
            </w:pPr>
            <w:r>
              <w:t>Pavel Berg</w:t>
            </w:r>
            <w:r w:rsidR="00C051B5">
              <w:t xml:space="preserve">, tel. </w:t>
            </w:r>
            <w:r>
              <w:t>734 419 371</w:t>
            </w:r>
            <w:r w:rsidR="00C051B5">
              <w:t xml:space="preserve">, </w:t>
            </w:r>
            <w:r>
              <w:t>pavel.berg</w:t>
            </w:r>
            <w:r w:rsidR="00C051B5">
              <w:t>@ceproas.cz</w:t>
            </w:r>
          </w:p>
          <w:p w:rsidR="00C051B5" w:rsidRPr="00B301D1" w:rsidRDefault="00C051B5" w:rsidP="006454EC">
            <w:pPr>
              <w:jc w:val="left"/>
              <w:rPr>
                <w:b/>
              </w:rPr>
            </w:pPr>
          </w:p>
        </w:tc>
      </w:tr>
      <w:tr w:rsidR="00C051B5" w:rsidRPr="00B301D1" w:rsidTr="00565B26">
        <w:tc>
          <w:tcPr>
            <w:tcW w:w="3510" w:type="dxa"/>
            <w:shd w:val="clear" w:color="auto" w:fill="FFFF00"/>
            <w:vAlign w:val="center"/>
          </w:tcPr>
          <w:p w:rsidR="00C051B5" w:rsidRPr="00B301D1" w:rsidRDefault="00C051B5" w:rsidP="00565B26">
            <w:pPr>
              <w:pStyle w:val="Hlavnnadpis"/>
              <w:spacing w:before="60" w:after="60"/>
              <w:jc w:val="left"/>
              <w:rPr>
                <w:sz w:val="22"/>
                <w:szCs w:val="22"/>
              </w:rPr>
            </w:pPr>
            <w:r w:rsidRPr="00B301D1">
              <w:rPr>
                <w:sz w:val="22"/>
                <w:szCs w:val="22"/>
              </w:rPr>
              <w:t>Lhůta pro podání nabídek</w:t>
            </w:r>
          </w:p>
        </w:tc>
        <w:tc>
          <w:tcPr>
            <w:tcW w:w="5986" w:type="dxa"/>
            <w:shd w:val="clear" w:color="auto" w:fill="auto"/>
            <w:vAlign w:val="center"/>
          </w:tcPr>
          <w:p w:rsidR="00C051B5" w:rsidRPr="00B301D1" w:rsidRDefault="00233B07" w:rsidP="00C051B5">
            <w:pPr>
              <w:jc w:val="left"/>
              <w:rPr>
                <w:b/>
              </w:rPr>
            </w:pPr>
            <w:r>
              <w:rPr>
                <w:b/>
              </w:rPr>
              <w:t>25. 8. 2015 v 10 hodin</w:t>
            </w:r>
          </w:p>
        </w:tc>
      </w:tr>
      <w:tr w:rsidR="00C051B5" w:rsidRPr="00B301D1" w:rsidTr="00565B26">
        <w:tc>
          <w:tcPr>
            <w:tcW w:w="3510" w:type="dxa"/>
            <w:shd w:val="clear" w:color="auto" w:fill="FFFF00"/>
            <w:vAlign w:val="center"/>
          </w:tcPr>
          <w:p w:rsidR="00C051B5" w:rsidRPr="00B301D1" w:rsidRDefault="00C051B5" w:rsidP="00565B26">
            <w:pPr>
              <w:pStyle w:val="Hlavnnadpis"/>
              <w:spacing w:before="60" w:after="60"/>
              <w:jc w:val="left"/>
              <w:rPr>
                <w:sz w:val="22"/>
                <w:szCs w:val="22"/>
              </w:rPr>
            </w:pPr>
            <w:r w:rsidRPr="00B301D1">
              <w:rPr>
                <w:sz w:val="22"/>
                <w:szCs w:val="22"/>
              </w:rPr>
              <w:t>Místo pro podání nabídek</w:t>
            </w:r>
          </w:p>
        </w:tc>
        <w:tc>
          <w:tcPr>
            <w:tcW w:w="5986" w:type="dxa"/>
            <w:shd w:val="clear" w:color="auto" w:fill="auto"/>
            <w:vAlign w:val="center"/>
          </w:tcPr>
          <w:p w:rsidR="00C051B5" w:rsidRDefault="00C051B5" w:rsidP="00565B26">
            <w:pPr>
              <w:jc w:val="left"/>
            </w:pPr>
            <w:r w:rsidRPr="003B393F">
              <w:t>v elektronické podobě prostřednictvím profilu zadavatele na adrese</w:t>
            </w:r>
            <w:r>
              <w:t xml:space="preserve"> </w:t>
            </w:r>
            <w:hyperlink r:id="rId10" w:history="1">
              <w:r w:rsidRPr="004651DD">
                <w:rPr>
                  <w:rStyle w:val="Hypertextovodkaz"/>
                </w:rPr>
                <w:t>https://www.softender.cz/home/profil/992824</w:t>
              </w:r>
            </w:hyperlink>
          </w:p>
          <w:p w:rsidR="00C051B5" w:rsidRPr="00B301D1" w:rsidRDefault="00C051B5" w:rsidP="00565B26">
            <w:pPr>
              <w:pStyle w:val="Hlavnnadpis"/>
              <w:jc w:val="left"/>
              <w:rPr>
                <w:sz w:val="24"/>
                <w:szCs w:val="24"/>
              </w:rPr>
            </w:pPr>
          </w:p>
        </w:tc>
      </w:tr>
      <w:tr w:rsidR="00C051B5" w:rsidRPr="00B301D1" w:rsidTr="00565B26">
        <w:tc>
          <w:tcPr>
            <w:tcW w:w="3510" w:type="dxa"/>
            <w:shd w:val="clear" w:color="auto" w:fill="FFFF00"/>
            <w:vAlign w:val="center"/>
          </w:tcPr>
          <w:p w:rsidR="00C051B5" w:rsidRPr="00B301D1" w:rsidRDefault="00C051B5" w:rsidP="00565B26">
            <w:pPr>
              <w:pStyle w:val="Hlavnnadpis"/>
              <w:spacing w:before="60" w:after="60"/>
              <w:jc w:val="left"/>
              <w:rPr>
                <w:sz w:val="22"/>
                <w:szCs w:val="22"/>
              </w:rPr>
            </w:pPr>
            <w:r w:rsidRPr="00B301D1">
              <w:rPr>
                <w:sz w:val="22"/>
                <w:szCs w:val="22"/>
              </w:rPr>
              <w:t>předpokládaný termín zahájení realizace</w:t>
            </w:r>
            <w:r>
              <w:rPr>
                <w:sz w:val="22"/>
                <w:szCs w:val="22"/>
              </w:rPr>
              <w:t>/uzavření rámcové smlouvy</w:t>
            </w:r>
          </w:p>
        </w:tc>
        <w:tc>
          <w:tcPr>
            <w:tcW w:w="5986" w:type="dxa"/>
            <w:shd w:val="clear" w:color="auto" w:fill="auto"/>
            <w:vAlign w:val="center"/>
          </w:tcPr>
          <w:p w:rsidR="00C051B5" w:rsidRDefault="00C051B5" w:rsidP="00565B26">
            <w:pPr>
              <w:tabs>
                <w:tab w:val="left" w:pos="3402"/>
              </w:tabs>
            </w:pPr>
            <w:proofErr w:type="gramStart"/>
            <w:r>
              <w:t>Září  2015</w:t>
            </w:r>
            <w:proofErr w:type="gramEnd"/>
          </w:p>
          <w:p w:rsidR="00C051B5" w:rsidRPr="001341B3" w:rsidRDefault="00C051B5" w:rsidP="00565B26">
            <w:pPr>
              <w:tabs>
                <w:tab w:val="left" w:pos="3402"/>
              </w:tabs>
            </w:pPr>
          </w:p>
        </w:tc>
      </w:tr>
      <w:tr w:rsidR="00C051B5" w:rsidRPr="00B301D1" w:rsidTr="00565B26">
        <w:tc>
          <w:tcPr>
            <w:tcW w:w="3510" w:type="dxa"/>
            <w:shd w:val="clear" w:color="auto" w:fill="FFFF00"/>
            <w:vAlign w:val="center"/>
          </w:tcPr>
          <w:p w:rsidR="00C051B5" w:rsidRPr="00B301D1" w:rsidRDefault="00C051B5" w:rsidP="00565B26">
            <w:pPr>
              <w:pStyle w:val="Hlavnnadpis"/>
              <w:spacing w:before="60" w:after="60"/>
              <w:jc w:val="left"/>
              <w:rPr>
                <w:sz w:val="22"/>
                <w:szCs w:val="22"/>
              </w:rPr>
            </w:pPr>
            <w:r w:rsidRPr="00B301D1">
              <w:rPr>
                <w:sz w:val="22"/>
                <w:szCs w:val="22"/>
              </w:rPr>
              <w:t>předpokládaný termín ukončení realizace</w:t>
            </w:r>
            <w:r>
              <w:rPr>
                <w:sz w:val="22"/>
                <w:szCs w:val="22"/>
              </w:rPr>
              <w:t>/ukončení rámcové smlouvy</w:t>
            </w:r>
          </w:p>
        </w:tc>
        <w:tc>
          <w:tcPr>
            <w:tcW w:w="5986" w:type="dxa"/>
            <w:shd w:val="clear" w:color="auto" w:fill="auto"/>
            <w:vAlign w:val="center"/>
          </w:tcPr>
          <w:p w:rsidR="00C051B5" w:rsidRPr="00B301D1" w:rsidRDefault="00C051B5" w:rsidP="00565B26">
            <w:pPr>
              <w:jc w:val="left"/>
              <w:rPr>
                <w:sz w:val="24"/>
                <w:szCs w:val="24"/>
              </w:rPr>
            </w:pPr>
            <w:r>
              <w:t xml:space="preserve">do </w:t>
            </w:r>
            <w:proofErr w:type="gramStart"/>
            <w:r>
              <w:t>30.11.2015</w:t>
            </w:r>
            <w:proofErr w:type="gramEnd"/>
          </w:p>
        </w:tc>
      </w:tr>
      <w:tr w:rsidR="00C051B5" w:rsidRPr="00B301D1" w:rsidTr="00565B26">
        <w:tc>
          <w:tcPr>
            <w:tcW w:w="3510" w:type="dxa"/>
            <w:shd w:val="clear" w:color="auto" w:fill="FFFF00"/>
            <w:vAlign w:val="center"/>
          </w:tcPr>
          <w:p w:rsidR="00C051B5" w:rsidRPr="00B301D1" w:rsidRDefault="00C051B5" w:rsidP="00565B26">
            <w:pPr>
              <w:pStyle w:val="Hlavnnadpis"/>
              <w:spacing w:before="60" w:after="60"/>
              <w:jc w:val="left"/>
              <w:rPr>
                <w:sz w:val="22"/>
                <w:szCs w:val="22"/>
              </w:rPr>
            </w:pPr>
            <w:r w:rsidRPr="00B301D1">
              <w:rPr>
                <w:sz w:val="22"/>
                <w:szCs w:val="22"/>
              </w:rPr>
              <w:t>Místo plnění</w:t>
            </w:r>
          </w:p>
        </w:tc>
        <w:tc>
          <w:tcPr>
            <w:tcW w:w="5986" w:type="dxa"/>
            <w:shd w:val="clear" w:color="auto" w:fill="auto"/>
            <w:vAlign w:val="center"/>
          </w:tcPr>
          <w:p w:rsidR="00C051B5" w:rsidRPr="009947E0" w:rsidRDefault="00C051B5" w:rsidP="006454EC">
            <w:pPr>
              <w:jc w:val="left"/>
            </w:pPr>
            <w:r w:rsidRPr="0088651F">
              <w:t xml:space="preserve">ČEPRO, a.s., </w:t>
            </w:r>
            <w:r w:rsidR="006454EC" w:rsidRPr="008A54A2">
              <w:t xml:space="preserve">sklad Třemošná, </w:t>
            </w:r>
            <w:proofErr w:type="gramStart"/>
            <w:r w:rsidR="006454EC" w:rsidRPr="008A54A2">
              <w:t>čp.1057</w:t>
            </w:r>
            <w:proofErr w:type="gramEnd"/>
            <w:r w:rsidR="006454EC" w:rsidRPr="008A54A2">
              <w:t>, 330 11 Třemošná</w:t>
            </w:r>
          </w:p>
        </w:tc>
      </w:tr>
      <w:tr w:rsidR="00C051B5" w:rsidRPr="00D738D4" w:rsidTr="00565B26">
        <w:tc>
          <w:tcPr>
            <w:tcW w:w="3510" w:type="dxa"/>
            <w:shd w:val="clear" w:color="auto" w:fill="FFFF00"/>
            <w:vAlign w:val="center"/>
          </w:tcPr>
          <w:p w:rsidR="00C051B5" w:rsidRPr="00B301D1" w:rsidRDefault="00C051B5" w:rsidP="00565B26">
            <w:pPr>
              <w:pStyle w:val="Hlavnnadpis"/>
              <w:spacing w:before="60" w:after="60"/>
              <w:jc w:val="left"/>
              <w:rPr>
                <w:sz w:val="22"/>
                <w:szCs w:val="22"/>
              </w:rPr>
            </w:pPr>
            <w:r w:rsidRPr="00B301D1">
              <w:rPr>
                <w:sz w:val="22"/>
                <w:szCs w:val="22"/>
              </w:rPr>
              <w:t>Hodnotící kritéria</w:t>
            </w:r>
          </w:p>
        </w:tc>
        <w:tc>
          <w:tcPr>
            <w:tcW w:w="5986" w:type="dxa"/>
            <w:shd w:val="clear" w:color="auto" w:fill="auto"/>
            <w:vAlign w:val="center"/>
          </w:tcPr>
          <w:p w:rsidR="00C051B5" w:rsidRPr="00B301D1" w:rsidRDefault="00C051B5" w:rsidP="00565B26">
            <w:pPr>
              <w:pStyle w:val="Hlavnnadpis"/>
              <w:jc w:val="left"/>
              <w:rPr>
                <w:sz w:val="20"/>
              </w:rPr>
            </w:pPr>
            <w:r>
              <w:rPr>
                <w:sz w:val="20"/>
              </w:rPr>
              <w:t>Nejnižší nabídková cena</w:t>
            </w:r>
          </w:p>
        </w:tc>
      </w:tr>
      <w:tr w:rsidR="00C051B5" w:rsidRPr="00B301D1" w:rsidTr="00565B26">
        <w:tc>
          <w:tcPr>
            <w:tcW w:w="3510" w:type="dxa"/>
            <w:shd w:val="clear" w:color="auto" w:fill="FFFF00"/>
            <w:vAlign w:val="center"/>
          </w:tcPr>
          <w:p w:rsidR="00C051B5" w:rsidRPr="00B301D1" w:rsidRDefault="00C051B5" w:rsidP="00565B26">
            <w:pPr>
              <w:pStyle w:val="Hlavnnadpis"/>
              <w:spacing w:before="60" w:after="60"/>
              <w:jc w:val="left"/>
              <w:rPr>
                <w:sz w:val="22"/>
                <w:szCs w:val="22"/>
              </w:rPr>
            </w:pPr>
            <w:r w:rsidRPr="00B301D1">
              <w:rPr>
                <w:sz w:val="22"/>
                <w:szCs w:val="22"/>
              </w:rPr>
              <w:t xml:space="preserve">Splatnost faktur </w:t>
            </w:r>
          </w:p>
        </w:tc>
        <w:tc>
          <w:tcPr>
            <w:tcW w:w="5986" w:type="dxa"/>
            <w:shd w:val="clear" w:color="auto" w:fill="auto"/>
            <w:vAlign w:val="center"/>
          </w:tcPr>
          <w:p w:rsidR="00C051B5" w:rsidRPr="00B301D1" w:rsidRDefault="00556CA4" w:rsidP="00565B26">
            <w:pPr>
              <w:pStyle w:val="Hlavnnadpis"/>
              <w:jc w:val="left"/>
              <w:rPr>
                <w:b w:val="0"/>
                <w:sz w:val="20"/>
              </w:rPr>
            </w:pPr>
            <w:r>
              <w:rPr>
                <w:b w:val="0"/>
                <w:sz w:val="20"/>
              </w:rPr>
              <w:t>60</w:t>
            </w:r>
            <w:r w:rsidR="00C051B5" w:rsidRPr="00B301D1">
              <w:rPr>
                <w:b w:val="0"/>
                <w:sz w:val="20"/>
              </w:rPr>
              <w:t xml:space="preserve"> dnů</w:t>
            </w:r>
          </w:p>
        </w:tc>
      </w:tr>
      <w:tr w:rsidR="00C051B5" w:rsidRPr="00B301D1" w:rsidTr="00565B26">
        <w:tc>
          <w:tcPr>
            <w:tcW w:w="3510" w:type="dxa"/>
            <w:shd w:val="clear" w:color="auto" w:fill="FFFF00"/>
            <w:vAlign w:val="center"/>
          </w:tcPr>
          <w:p w:rsidR="00C051B5" w:rsidRPr="00B301D1" w:rsidRDefault="00C051B5" w:rsidP="00565B26">
            <w:pPr>
              <w:pStyle w:val="Hlavnnadpis"/>
              <w:spacing w:before="60" w:after="60"/>
              <w:jc w:val="left"/>
              <w:rPr>
                <w:sz w:val="22"/>
                <w:szCs w:val="22"/>
              </w:rPr>
            </w:pPr>
            <w:r w:rsidRPr="00B301D1">
              <w:rPr>
                <w:sz w:val="22"/>
                <w:szCs w:val="22"/>
              </w:rPr>
              <w:t>Termín místního šetření</w:t>
            </w:r>
          </w:p>
        </w:tc>
        <w:tc>
          <w:tcPr>
            <w:tcW w:w="5986" w:type="dxa"/>
            <w:shd w:val="clear" w:color="auto" w:fill="auto"/>
            <w:vAlign w:val="center"/>
          </w:tcPr>
          <w:p w:rsidR="00C051B5" w:rsidRPr="00B301D1" w:rsidRDefault="00233B07" w:rsidP="00565B26">
            <w:pPr>
              <w:pStyle w:val="Hlavnnadpis"/>
              <w:jc w:val="left"/>
              <w:rPr>
                <w:b w:val="0"/>
                <w:sz w:val="20"/>
              </w:rPr>
            </w:pPr>
            <w:r>
              <w:rPr>
                <w:b w:val="0"/>
                <w:sz w:val="20"/>
              </w:rPr>
              <w:t>18. 8. 2015</w:t>
            </w:r>
          </w:p>
        </w:tc>
      </w:tr>
    </w:tbl>
    <w:p w:rsidR="00C051B5" w:rsidRDefault="00C051B5" w:rsidP="00C051B5">
      <w:pPr>
        <w:rPr>
          <w:noProof/>
        </w:rPr>
      </w:pPr>
    </w:p>
    <w:p w:rsidR="00AF26B7" w:rsidRDefault="00AF26B7" w:rsidP="00AF26B7"/>
    <w:p w:rsidR="00AF26B7" w:rsidRDefault="00AF26B7" w:rsidP="00AF26B7"/>
    <w:p w:rsidR="00AF26B7" w:rsidRDefault="00AF26B7" w:rsidP="00AF26B7">
      <w:pPr>
        <w:jc w:val="center"/>
      </w:pPr>
    </w:p>
    <w:p w:rsidR="00AF26B7" w:rsidRDefault="00AF26B7" w:rsidP="00AF26B7">
      <w:pPr>
        <w:jc w:val="center"/>
      </w:pPr>
    </w:p>
    <w:p w:rsidR="00AF26B7" w:rsidRDefault="00AF26B7" w:rsidP="0089190E">
      <w:pPr>
        <w:pStyle w:val="01-L"/>
      </w:pPr>
      <w:r>
        <w:lastRenderedPageBreak/>
        <w:t xml:space="preserve"> </w:t>
      </w:r>
      <w:r w:rsidR="00E674F6">
        <w:t>Z</w:t>
      </w:r>
      <w:r>
        <w:t>ákladní parametry zakázky</w:t>
      </w:r>
    </w:p>
    <w:p w:rsidR="00B154D9" w:rsidRDefault="00B154D9" w:rsidP="00AF26B7"/>
    <w:p w:rsidR="00AF26B7" w:rsidRPr="00B154D9" w:rsidRDefault="00AF26B7" w:rsidP="00B154D9">
      <w:pPr>
        <w:pStyle w:val="02-ODST-2"/>
        <w:rPr>
          <w:b/>
        </w:rPr>
      </w:pPr>
      <w:r w:rsidRPr="00B154D9">
        <w:rPr>
          <w:b/>
        </w:rPr>
        <w:t>Vymezení předmětu zakázky</w:t>
      </w:r>
    </w:p>
    <w:p w:rsidR="002C2FA3" w:rsidRDefault="00AF26B7" w:rsidP="00135600">
      <w:r>
        <w:t>Předmětem</w:t>
      </w:r>
      <w:r w:rsidR="00687FB9">
        <w:t xml:space="preserve"> </w:t>
      </w:r>
      <w:r w:rsidR="00CB131C">
        <w:t>této</w:t>
      </w:r>
      <w:r>
        <w:t xml:space="preserve"> zakázky </w:t>
      </w:r>
      <w:r w:rsidR="00D03C24">
        <w:t xml:space="preserve">malého rozsahu </w:t>
      </w:r>
      <w:r>
        <w:t xml:space="preserve">je </w:t>
      </w:r>
      <w:r w:rsidR="001C3580">
        <w:t xml:space="preserve">provedení </w:t>
      </w:r>
      <w:r w:rsidR="007A7E90">
        <w:t>v</w:t>
      </w:r>
      <w:r w:rsidR="007A7E90" w:rsidRPr="007A7E90">
        <w:t>ýměn</w:t>
      </w:r>
      <w:r w:rsidR="007A7E90">
        <w:t>y</w:t>
      </w:r>
      <w:r w:rsidR="007A7E90" w:rsidRPr="007A7E90">
        <w:t xml:space="preserve"> zábleskových ochran v rozvodně </w:t>
      </w:r>
      <w:r w:rsidR="007A7E90">
        <w:t>vysokého napětí (dále jen „</w:t>
      </w:r>
      <w:r w:rsidR="007A7E90" w:rsidRPr="007A7E90">
        <w:t>VN</w:t>
      </w:r>
      <w:r w:rsidR="007A7E90">
        <w:t xml:space="preserve">“), </w:t>
      </w:r>
      <w:proofErr w:type="gramStart"/>
      <w:r w:rsidR="007A7E90">
        <w:t>obj.071</w:t>
      </w:r>
      <w:proofErr w:type="gramEnd"/>
      <w:r w:rsidR="007A7E90">
        <w:t xml:space="preserve">, sklad Třemošná </w:t>
      </w:r>
      <w:r w:rsidR="00E74C53">
        <w:t>(</w:t>
      </w:r>
      <w:r w:rsidR="00443FF9">
        <w:t xml:space="preserve">předmět zakázky dále též jen </w:t>
      </w:r>
      <w:r w:rsidR="00E74C53">
        <w:t>„dílo“)</w:t>
      </w:r>
      <w:r w:rsidR="00E47D1E">
        <w:t>.</w:t>
      </w:r>
    </w:p>
    <w:p w:rsidR="00AE5C2E" w:rsidRPr="00AE5C2E" w:rsidRDefault="00AE5C2E" w:rsidP="00AE5C2E">
      <w:pPr>
        <w:pStyle w:val="05-ODST-3"/>
        <w:rPr>
          <w:b/>
          <w:u w:val="single"/>
        </w:rPr>
      </w:pPr>
      <w:r w:rsidRPr="00AE5C2E">
        <w:rPr>
          <w:b/>
          <w:u w:val="single"/>
        </w:rPr>
        <w:t>Stávající stav:</w:t>
      </w:r>
    </w:p>
    <w:p w:rsidR="00AE5C2E" w:rsidRDefault="00AE5C2E" w:rsidP="00AE5C2E">
      <w:r>
        <w:t xml:space="preserve">Objekt 071 je vícepatrová budova, kde jsou mimo jiné umístěny rozvodny VN 22 </w:t>
      </w:r>
      <w:proofErr w:type="spellStart"/>
      <w:r>
        <w:t>kV</w:t>
      </w:r>
      <w:proofErr w:type="spellEnd"/>
      <w:r>
        <w:t xml:space="preserve"> a 6 </w:t>
      </w:r>
      <w:proofErr w:type="spellStart"/>
      <w:r>
        <w:t>kV</w:t>
      </w:r>
      <w:proofErr w:type="spellEnd"/>
      <w:r>
        <w:t>. Z těchto rozvoden je napájen celý areál ČEPRO a.s.</w:t>
      </w:r>
      <w:r w:rsidR="0061496F">
        <w:t>, sklad</w:t>
      </w:r>
      <w:r>
        <w:t xml:space="preserve"> Třemošná.</w:t>
      </w:r>
    </w:p>
    <w:p w:rsidR="00AE5C2E" w:rsidRDefault="00AE5C2E" w:rsidP="00AE5C2E">
      <w:r>
        <w:t xml:space="preserve">V obou </w:t>
      </w:r>
      <w:r w:rsidR="0061496F">
        <w:t xml:space="preserve">výše uvedených </w:t>
      </w:r>
      <w:r>
        <w:t>rozvodnách jsou instalovány zábleskové ochrany, typ ER323, 24Vss (ve všech kobkách). Tyto ochrany slouží k okamžitému vypnutí rozvodny v případě záblesku v některé z kobek. Záblesk vzniká při zkratu elektrického zařízení. Ochrana v tomto případě zajistí vypnutí celé rozvodny do 1 sekundy</w:t>
      </w:r>
      <w:r w:rsidR="0061496F">
        <w:t>,</w:t>
      </w:r>
      <w:r>
        <w:t xml:space="preserve"> a tím dojde k zabránění vzniku požáru nebo jiných škod na zařízení. Zábleskové ochrany jsou staré 30 let.</w:t>
      </w:r>
    </w:p>
    <w:p w:rsidR="00AE5C2E" w:rsidRDefault="00AE5C2E" w:rsidP="00AE5C2E">
      <w:r>
        <w:t xml:space="preserve">Na základě revizní zprávy bylo doporučeno provést výměnu nefunkčních zábleskových ochran (2ks v rozvodně 22kV, 3ks v rozvodně 6kV) z důvodu vadných relé, které způsobují nefunkčnost ochrany v těchto kobkách (viz. </w:t>
      </w:r>
      <w:proofErr w:type="gramStart"/>
      <w:r>
        <w:t>příloha</w:t>
      </w:r>
      <w:proofErr w:type="gramEnd"/>
      <w:r>
        <w:t xml:space="preserve"> č. 3 – revizní zprávy). Náhradní díly (relé) již nejsou na trhu dostupné.</w:t>
      </w:r>
    </w:p>
    <w:p w:rsidR="00AE5C2E" w:rsidRDefault="00AE5C2E" w:rsidP="00AE5C2E">
      <w:r>
        <w:t xml:space="preserve">Fotodokumentace stávajícího stavu je uvedena </w:t>
      </w:r>
      <w:r w:rsidR="0061496F">
        <w:t xml:space="preserve">rovněž </w:t>
      </w:r>
      <w:r>
        <w:t>v příloze č. 3 této zadávací dokumentace.</w:t>
      </w:r>
    </w:p>
    <w:p w:rsidR="00834F6B" w:rsidRDefault="00834F6B" w:rsidP="0080557D"/>
    <w:p w:rsidR="0061496F" w:rsidRPr="00834F6B" w:rsidRDefault="0061496F" w:rsidP="0080557D">
      <w:pPr>
        <w:rPr>
          <w:u w:val="single"/>
        </w:rPr>
      </w:pPr>
      <w:r w:rsidRPr="00834F6B">
        <w:rPr>
          <w:u w:val="single"/>
        </w:rPr>
        <w:t xml:space="preserve"> Požadavky na provedení díla</w:t>
      </w:r>
    </w:p>
    <w:p w:rsidR="0080557D" w:rsidRDefault="0080557D" w:rsidP="0080557D">
      <w:r>
        <w:t>Dílo</w:t>
      </w:r>
      <w:r w:rsidRPr="00503BD5">
        <w:t xml:space="preserve"> </w:t>
      </w:r>
      <w:r>
        <w:t xml:space="preserve">bude provedeno </w:t>
      </w:r>
      <w:r w:rsidR="0061496F">
        <w:t xml:space="preserve">dodavatelem </w:t>
      </w:r>
      <w:r>
        <w:t>v následujícím rozsahu:</w:t>
      </w:r>
    </w:p>
    <w:p w:rsidR="00D93267" w:rsidRPr="00743804" w:rsidRDefault="00D93267" w:rsidP="00D93267">
      <w:pPr>
        <w:rPr>
          <w:b/>
        </w:rPr>
      </w:pPr>
      <w:r w:rsidRPr="00743804">
        <w:rPr>
          <w:b/>
        </w:rPr>
        <w:t xml:space="preserve">Rozvodna 22kV </w:t>
      </w:r>
    </w:p>
    <w:p w:rsidR="00D93267" w:rsidRDefault="00D93267" w:rsidP="00D93267">
      <w:pPr>
        <w:pStyle w:val="Odstavecseseznamem"/>
        <w:numPr>
          <w:ilvl w:val="0"/>
          <w:numId w:val="25"/>
        </w:numPr>
      </w:pPr>
      <w:r>
        <w:t>demontáž stávajícího systému zábleskových ochran ze všech kobek (12ks, z toho 2ks vadné v kobkách č.</w:t>
      </w:r>
      <w:r w:rsidR="0061496F">
        <w:t xml:space="preserve"> </w:t>
      </w:r>
      <w:r>
        <w:t>1 a 6)</w:t>
      </w:r>
    </w:p>
    <w:p w:rsidR="00D93267" w:rsidRDefault="00D93267" w:rsidP="00D93267">
      <w:pPr>
        <w:pStyle w:val="Odstavecseseznamem"/>
        <w:numPr>
          <w:ilvl w:val="0"/>
          <w:numId w:val="25"/>
        </w:numPr>
      </w:pPr>
      <w:r>
        <w:t>dodání a montáž nového sy</w:t>
      </w:r>
      <w:r w:rsidR="007B06BB">
        <w:t>s</w:t>
      </w:r>
      <w:r>
        <w:t>tému zábleskových ochran (pro 12 kobek)</w:t>
      </w:r>
    </w:p>
    <w:p w:rsidR="00D93267" w:rsidRDefault="00D93267" w:rsidP="00D93267">
      <w:pPr>
        <w:pStyle w:val="Odstavecseseznamem"/>
        <w:numPr>
          <w:ilvl w:val="0"/>
          <w:numId w:val="25"/>
        </w:numPr>
      </w:pPr>
      <w:r>
        <w:t xml:space="preserve">provedení revize </w:t>
      </w:r>
      <w:r w:rsidR="00BC313E">
        <w:t xml:space="preserve">elektrického zařízení </w:t>
      </w:r>
      <w:r>
        <w:t>celé rozvodny po provedených pracích</w:t>
      </w:r>
      <w:r w:rsidR="00443FF9">
        <w:t>, vyzkoušení</w:t>
      </w:r>
    </w:p>
    <w:p w:rsidR="00443FF9" w:rsidRDefault="00443FF9" w:rsidP="00D93267">
      <w:pPr>
        <w:pStyle w:val="Odstavecseseznamem"/>
        <w:numPr>
          <w:ilvl w:val="0"/>
          <w:numId w:val="25"/>
        </w:numPr>
      </w:pPr>
      <w:r>
        <w:t>uvedení do provozu</w:t>
      </w:r>
    </w:p>
    <w:p w:rsidR="00D93267" w:rsidRDefault="00D93267" w:rsidP="00D93267">
      <w:pPr>
        <w:pStyle w:val="Odstavecseseznamem"/>
        <w:numPr>
          <w:ilvl w:val="0"/>
          <w:numId w:val="25"/>
        </w:numPr>
      </w:pPr>
      <w:r w:rsidRPr="00CC0396">
        <w:t xml:space="preserve">3ks demontovaných ochran bude namontováno do rozvodny 6 </w:t>
      </w:r>
      <w:proofErr w:type="spellStart"/>
      <w:r w:rsidRPr="00CC0396">
        <w:t>kV</w:t>
      </w:r>
      <w:proofErr w:type="spellEnd"/>
      <w:r w:rsidRPr="00CC0396">
        <w:t xml:space="preserve"> (výměna za vadné)</w:t>
      </w:r>
      <w:r>
        <w:t>, zbývající demontované</w:t>
      </w:r>
      <w:r w:rsidRPr="00CC0396">
        <w:t xml:space="preserve"> ochran</w:t>
      </w:r>
      <w:r>
        <w:t>y budou</w:t>
      </w:r>
      <w:r w:rsidRPr="00CC0396">
        <w:t xml:space="preserve"> uskladněn</w:t>
      </w:r>
      <w:r>
        <w:t xml:space="preserve">y u </w:t>
      </w:r>
      <w:r w:rsidR="00443FF9">
        <w:t>zadavatele</w:t>
      </w:r>
      <w:r>
        <w:t xml:space="preserve"> a budou</w:t>
      </w:r>
      <w:r w:rsidRPr="00CC0396">
        <w:t xml:space="preserve"> sloužit jako zdroj náhradních dílů pro rozvodnu 6kV</w:t>
      </w:r>
    </w:p>
    <w:p w:rsidR="00D93267" w:rsidRDefault="00D93267" w:rsidP="0080557D"/>
    <w:p w:rsidR="00A41751" w:rsidRPr="00743804" w:rsidRDefault="00A41751" w:rsidP="00A41751">
      <w:pPr>
        <w:rPr>
          <w:b/>
        </w:rPr>
      </w:pPr>
      <w:r w:rsidRPr="00743804">
        <w:rPr>
          <w:b/>
        </w:rPr>
        <w:t>Rozvodna 6kV</w:t>
      </w:r>
    </w:p>
    <w:p w:rsidR="00A41751" w:rsidRDefault="00A41751" w:rsidP="00A41751">
      <w:pPr>
        <w:pStyle w:val="Odstavecseseznamem"/>
        <w:numPr>
          <w:ilvl w:val="0"/>
          <w:numId w:val="27"/>
        </w:numPr>
      </w:pPr>
      <w:r>
        <w:t>demontáž 3ks nevyhovujících ochran z kobek č.</w:t>
      </w:r>
      <w:r w:rsidR="00443FF9">
        <w:t xml:space="preserve"> </w:t>
      </w:r>
      <w:r>
        <w:t>2, 3 a 5</w:t>
      </w:r>
    </w:p>
    <w:p w:rsidR="00A41751" w:rsidRDefault="00A41751" w:rsidP="00A41751">
      <w:pPr>
        <w:pStyle w:val="Odstavecseseznamem"/>
        <w:numPr>
          <w:ilvl w:val="0"/>
          <w:numId w:val="27"/>
        </w:numPr>
      </w:pPr>
      <w:r>
        <w:t>montáž 3ks funkčních ochran do kobek č.</w:t>
      </w:r>
      <w:r w:rsidR="00443FF9">
        <w:t xml:space="preserve"> </w:t>
      </w:r>
      <w:r>
        <w:t>2, 3 a 5</w:t>
      </w:r>
      <w:r w:rsidR="00443FF9">
        <w:t>, přičemž dodávka dotčených komponent není součástí předmětu díla, neboť dodavatel</w:t>
      </w:r>
      <w:r>
        <w:t xml:space="preserve"> použi</w:t>
      </w:r>
      <w:r w:rsidR="00443FF9">
        <w:t>je pro plnění</w:t>
      </w:r>
      <w:r>
        <w:t xml:space="preserve"> demontované ochrany z rozvodny 22kV)</w:t>
      </w:r>
    </w:p>
    <w:p w:rsidR="00A41751" w:rsidRDefault="00A41751" w:rsidP="00A41751">
      <w:pPr>
        <w:pStyle w:val="Odstavecseseznamem"/>
        <w:numPr>
          <w:ilvl w:val="0"/>
          <w:numId w:val="27"/>
        </w:numPr>
      </w:pPr>
      <w:r>
        <w:t xml:space="preserve">provedení revize </w:t>
      </w:r>
      <w:r w:rsidR="00BC313E">
        <w:t xml:space="preserve">elektrického zařízení </w:t>
      </w:r>
      <w:r>
        <w:t>celé rozvodny po provedených pracích</w:t>
      </w:r>
      <w:r w:rsidR="00443FF9">
        <w:t>, vyzkoušení</w:t>
      </w:r>
    </w:p>
    <w:p w:rsidR="00443FF9" w:rsidRDefault="00443FF9" w:rsidP="00A41751">
      <w:pPr>
        <w:pStyle w:val="Odstavecseseznamem"/>
        <w:numPr>
          <w:ilvl w:val="0"/>
          <w:numId w:val="27"/>
        </w:numPr>
      </w:pPr>
      <w:r>
        <w:t>uvedení do provozu</w:t>
      </w:r>
    </w:p>
    <w:p w:rsidR="00A41751" w:rsidRDefault="00A41751" w:rsidP="0080557D"/>
    <w:p w:rsidR="0096232C" w:rsidRPr="00973C45" w:rsidRDefault="0096232C" w:rsidP="0096232C">
      <w:pPr>
        <w:pStyle w:val="05-ODST-3"/>
      </w:pPr>
      <w:r w:rsidRPr="0096232C">
        <w:rPr>
          <w:b/>
          <w:u w:val="single"/>
        </w:rPr>
        <w:t>Výsledný stav</w:t>
      </w:r>
      <w:r w:rsidRPr="00973C45">
        <w:t>:</w:t>
      </w:r>
    </w:p>
    <w:p w:rsidR="0096232C" w:rsidRDefault="0096232C" w:rsidP="0096232C">
      <w:r>
        <w:t>Rozvodna 22kV – nový systém zábleskové ochrany</w:t>
      </w:r>
    </w:p>
    <w:p w:rsidR="0096232C" w:rsidRDefault="0096232C" w:rsidP="0096232C">
      <w:r>
        <w:t xml:space="preserve">Rozvodna 6kV – starý systém zábleskové ochrany, plně funkční + zásoba </w:t>
      </w:r>
      <w:r w:rsidR="00443FF9">
        <w:t>náhradních dílů (</w:t>
      </w:r>
      <w:r>
        <w:t>ND</w:t>
      </w:r>
      <w:r w:rsidR="00443FF9">
        <w:t>) získaných demontáží dotčených komponent z rozvodny 22kV</w:t>
      </w:r>
    </w:p>
    <w:p w:rsidR="00AF26B7" w:rsidRDefault="00AF26B7" w:rsidP="00AF26B7">
      <w:r>
        <w:t xml:space="preserve">Dodavatel rovněž předá zadavateli </w:t>
      </w:r>
      <w:r w:rsidR="00FA242A">
        <w:t xml:space="preserve">spolu s dílem </w:t>
      </w:r>
      <w:r w:rsidR="00443FF9">
        <w:t xml:space="preserve">nejpozději v den přejímky díla </w:t>
      </w:r>
      <w:r>
        <w:t>tuto dokumentaci</w:t>
      </w:r>
      <w:r w:rsidR="00EA5A89">
        <w:t xml:space="preserve"> nutnou k užívání díla a doklady </w:t>
      </w:r>
      <w:r w:rsidR="00EA5A89" w:rsidRPr="000A3AB6">
        <w:t>plynoucí z obecně závazných právních a technických předpisů</w:t>
      </w:r>
      <w:r w:rsidR="00EA5A89">
        <w:t xml:space="preserve"> (vše v českém jazyce)</w:t>
      </w:r>
      <w:r w:rsidR="009D7FE2">
        <w:t>, v počtu 2ks v papírové formě a 2ks elektronicky na CD</w:t>
      </w:r>
      <w:r w:rsidR="00EA5A89">
        <w:t>,</w:t>
      </w:r>
      <w:r w:rsidR="001C7850">
        <w:t xml:space="preserve"> </w:t>
      </w:r>
      <w:r w:rsidR="00EA5A89">
        <w:t>zejména</w:t>
      </w:r>
      <w:r>
        <w:t>:</w:t>
      </w:r>
    </w:p>
    <w:p w:rsidR="0008142C" w:rsidRDefault="00AF26B7" w:rsidP="0008142C">
      <w:pPr>
        <w:pStyle w:val="Odstavecseseznamem"/>
        <w:numPr>
          <w:ilvl w:val="0"/>
          <w:numId w:val="5"/>
        </w:numPr>
      </w:pPr>
      <w:r>
        <w:t xml:space="preserve">prohlášení o shodě ve smyslu § 13 odst. 2 zákona č. 22/1997 Sb., o technických požadavcích na výrobky a o změně a doplnění některých zákonů, v platném znění </w:t>
      </w:r>
    </w:p>
    <w:p w:rsidR="00BD6B30" w:rsidRDefault="0008142C" w:rsidP="00D2433E">
      <w:pPr>
        <w:pStyle w:val="Odstavecseseznamem"/>
        <w:numPr>
          <w:ilvl w:val="0"/>
          <w:numId w:val="5"/>
        </w:numPr>
      </w:pPr>
      <w:r>
        <w:t>pracovní</w:t>
      </w:r>
      <w:r w:rsidR="00BD6B30" w:rsidRPr="00D2433E">
        <w:t xml:space="preserve"> deník - originál pro archivaci zadavatele a jednu kopii, v</w:t>
      </w:r>
      <w:r>
        <w:t xml:space="preserve"> pracovním</w:t>
      </w:r>
      <w:r w:rsidR="00BD6B30" w:rsidRPr="00D2433E">
        <w:t xml:space="preserve"> deníku bude zapsán postup realizace díla a skutečnosti mající vliv na jeho kvalitu</w:t>
      </w:r>
    </w:p>
    <w:p w:rsidR="0094207B" w:rsidRPr="004D36C0" w:rsidRDefault="0094207B" w:rsidP="0094207B">
      <w:pPr>
        <w:pStyle w:val="Odstavecseseznamem"/>
        <w:numPr>
          <w:ilvl w:val="0"/>
          <w:numId w:val="5"/>
        </w:numPr>
      </w:pPr>
      <w:r w:rsidRPr="004D36C0">
        <w:lastRenderedPageBreak/>
        <w:t>atesty, certifikáty a osvědčení o jakosti (zkouškách) použitých materiálů, strojů a zařízení</w:t>
      </w:r>
    </w:p>
    <w:p w:rsidR="00AF26B7" w:rsidRDefault="00AF26B7" w:rsidP="000E621C">
      <w:pPr>
        <w:pStyle w:val="Odstavecseseznamem"/>
        <w:numPr>
          <w:ilvl w:val="0"/>
          <w:numId w:val="5"/>
        </w:numPr>
      </w:pPr>
      <w:r>
        <w:t xml:space="preserve">návod k použití, k obsluze a údržbě s ohledem na bezpečnost práce </w:t>
      </w:r>
    </w:p>
    <w:p w:rsidR="00AF26B7" w:rsidRDefault="00AF26B7" w:rsidP="000E621C">
      <w:pPr>
        <w:pStyle w:val="Odstavecseseznamem"/>
        <w:numPr>
          <w:ilvl w:val="0"/>
          <w:numId w:val="5"/>
        </w:numPr>
      </w:pPr>
      <w:r>
        <w:t>revizní zpráv</w:t>
      </w:r>
      <w:r w:rsidR="005B0A2E">
        <w:t>u</w:t>
      </w:r>
      <w:r>
        <w:t xml:space="preserve"> </w:t>
      </w:r>
      <w:r w:rsidR="00BC313E">
        <w:t xml:space="preserve">elektrického zařízení celé rozvodny </w:t>
      </w:r>
      <w:r w:rsidR="00846F25">
        <w:t>po opravě</w:t>
      </w:r>
      <w:r w:rsidR="009D7FE2">
        <w:t xml:space="preserve"> ke každé rozvodně zvlášť</w:t>
      </w:r>
    </w:p>
    <w:p w:rsidR="00B35A9A" w:rsidRDefault="00B35A9A" w:rsidP="005B0A2E">
      <w:pPr>
        <w:pStyle w:val="Odstavecseseznamem"/>
        <w:numPr>
          <w:ilvl w:val="0"/>
          <w:numId w:val="5"/>
        </w:numPr>
      </w:pPr>
      <w:r>
        <w:t>záruční listy</w:t>
      </w:r>
    </w:p>
    <w:p w:rsidR="00067D8C" w:rsidRDefault="00067D8C" w:rsidP="005B0A2E">
      <w:pPr>
        <w:pStyle w:val="Odstavecseseznamem"/>
        <w:numPr>
          <w:ilvl w:val="0"/>
          <w:numId w:val="5"/>
        </w:numPr>
      </w:pPr>
      <w:r>
        <w:t>dokumentaci skutečného provedení díla (</w:t>
      </w:r>
      <w:r w:rsidR="002D5140">
        <w:t xml:space="preserve">včetně </w:t>
      </w:r>
      <w:r>
        <w:t>aktualizace schémat zapojení rozvoden</w:t>
      </w:r>
      <w:r w:rsidR="0052312F">
        <w:t>),</w:t>
      </w:r>
      <w:r>
        <w:t xml:space="preserve"> fotodokumentace</w:t>
      </w:r>
    </w:p>
    <w:p w:rsidR="00461812" w:rsidRPr="005B0A2E" w:rsidRDefault="00461812" w:rsidP="005B0A2E">
      <w:pPr>
        <w:pStyle w:val="Odstavecseseznamem"/>
        <w:numPr>
          <w:ilvl w:val="0"/>
          <w:numId w:val="5"/>
        </w:numPr>
      </w:pPr>
      <w:r w:rsidRPr="00EF4A92">
        <w:rPr>
          <w:rFonts w:cs="Arial"/>
        </w:rPr>
        <w:t>protokol o funkčních zkouškách</w:t>
      </w:r>
      <w:r w:rsidR="002F4F29">
        <w:rPr>
          <w:rFonts w:cs="Arial"/>
        </w:rPr>
        <w:t xml:space="preserve"> zábleskových ochran</w:t>
      </w:r>
      <w:r w:rsidRPr="00EF4A92">
        <w:rPr>
          <w:rFonts w:cs="Arial"/>
        </w:rPr>
        <w:t xml:space="preserve"> (ověření spolehlivosti funkce</w:t>
      </w:r>
      <w:r w:rsidR="00FD100D">
        <w:rPr>
          <w:rFonts w:cs="Arial"/>
        </w:rPr>
        <w:t>)</w:t>
      </w:r>
    </w:p>
    <w:p w:rsidR="00AF26B7" w:rsidRDefault="00AF26B7" w:rsidP="000E621C">
      <w:pPr>
        <w:pStyle w:val="Odrky2rove"/>
        <w:numPr>
          <w:ilvl w:val="0"/>
          <w:numId w:val="5"/>
        </w:numPr>
      </w:pPr>
      <w:r>
        <w:t xml:space="preserve">doklady o ekologické likvidaci demontovaného materiálu  </w:t>
      </w:r>
    </w:p>
    <w:p w:rsidR="00461812" w:rsidRPr="00461812" w:rsidRDefault="00461812" w:rsidP="00461812">
      <w:pPr>
        <w:pStyle w:val="Odrky2rove"/>
        <w:numPr>
          <w:ilvl w:val="0"/>
          <w:numId w:val="5"/>
        </w:numPr>
      </w:pPr>
      <w:r w:rsidRPr="00461812">
        <w:t>další potřebné dokumenty dle právních a technických předpisů vydaných a platných v České republice</w:t>
      </w:r>
    </w:p>
    <w:p w:rsidR="00461812" w:rsidRDefault="00461812" w:rsidP="00461812">
      <w:pPr>
        <w:pStyle w:val="Odrky2rove"/>
        <w:numPr>
          <w:ilvl w:val="0"/>
          <w:numId w:val="0"/>
        </w:numPr>
        <w:ind w:left="720"/>
      </w:pPr>
    </w:p>
    <w:p w:rsidR="00AF26B7" w:rsidRPr="00FB0F06" w:rsidRDefault="00AF26B7" w:rsidP="00FB0F06">
      <w:pPr>
        <w:pStyle w:val="02-ODST-2"/>
        <w:rPr>
          <w:b/>
        </w:rPr>
      </w:pPr>
      <w:r w:rsidRPr="00FB0F06">
        <w:rPr>
          <w:b/>
        </w:rPr>
        <w:t>Doba a místo plnění</w:t>
      </w:r>
      <w:r w:rsidR="00CB131C">
        <w:rPr>
          <w:b/>
        </w:rPr>
        <w:t xml:space="preserve"> </w:t>
      </w:r>
      <w:r w:rsidRPr="00FB0F06">
        <w:rPr>
          <w:b/>
        </w:rPr>
        <w:t>zakázky</w:t>
      </w:r>
    </w:p>
    <w:p w:rsidR="00AF26B7" w:rsidRDefault="00AF26B7" w:rsidP="00AF26B7">
      <w:r>
        <w:t>Doba plnění:</w:t>
      </w:r>
    </w:p>
    <w:p w:rsidR="00751BA3" w:rsidRDefault="00591826" w:rsidP="00F63406">
      <w:r>
        <w:t>Předpokládaný t</w:t>
      </w:r>
      <w:r w:rsidRPr="00314738">
        <w:t>ermín</w:t>
      </w:r>
      <w:r>
        <w:t xml:space="preserve"> zahájení </w:t>
      </w:r>
      <w:proofErr w:type="gramStart"/>
      <w:r>
        <w:t>plnění</w:t>
      </w:r>
      <w:r w:rsidR="00751BA3">
        <w:t xml:space="preserve">:    </w:t>
      </w:r>
      <w:r w:rsidR="00587237">
        <w:t>září</w:t>
      </w:r>
      <w:proofErr w:type="gramEnd"/>
      <w:r w:rsidR="00A54256">
        <w:t xml:space="preserve"> </w:t>
      </w:r>
      <w:r w:rsidR="00751BA3">
        <w:t>201</w:t>
      </w:r>
      <w:r w:rsidR="00A54256">
        <w:t>5</w:t>
      </w:r>
    </w:p>
    <w:p w:rsidR="00F63406" w:rsidRDefault="00EE63AE" w:rsidP="00F63406">
      <w:r>
        <w:t xml:space="preserve">Požadovaný </w:t>
      </w:r>
      <w:r w:rsidR="00751BA3">
        <w:t>termín</w:t>
      </w:r>
      <w:r w:rsidR="00591826" w:rsidRPr="00314738">
        <w:t xml:space="preserve"> ukončení realizace </w:t>
      </w:r>
      <w:r w:rsidR="00591826">
        <w:t xml:space="preserve">a </w:t>
      </w:r>
      <w:r w:rsidR="00591826" w:rsidRPr="00314738">
        <w:t>konečného předání kompletního a bezvadného předmětu zakázky</w:t>
      </w:r>
      <w:r w:rsidR="00AF26B7">
        <w:t xml:space="preserve">:  </w:t>
      </w:r>
      <w:r w:rsidR="00840792">
        <w:t xml:space="preserve">     </w:t>
      </w:r>
      <w:r w:rsidR="00AF26B7">
        <w:t xml:space="preserve">  </w:t>
      </w:r>
      <w:r w:rsidR="00751BA3">
        <w:t xml:space="preserve">                                       </w:t>
      </w:r>
      <w:r>
        <w:t xml:space="preserve">do </w:t>
      </w:r>
      <w:proofErr w:type="gramStart"/>
      <w:r>
        <w:t>3</w:t>
      </w:r>
      <w:r w:rsidR="00A54256">
        <w:t>0</w:t>
      </w:r>
      <w:r>
        <w:t>.</w:t>
      </w:r>
      <w:r w:rsidR="00587237">
        <w:t>11</w:t>
      </w:r>
      <w:r>
        <w:t>.201</w:t>
      </w:r>
      <w:r w:rsidR="00A54256">
        <w:t>5</w:t>
      </w:r>
      <w:proofErr w:type="gramEnd"/>
    </w:p>
    <w:p w:rsidR="00FD100D" w:rsidRDefault="00FD100D" w:rsidP="00F63406">
      <w:r>
        <w:t>Zadavatel požaduje, aby dodavatel dokončil a předal dílo zadavateli v souladu s termíny uvedenými v harmonogramu plnění schváleném ze strany zadavatele.</w:t>
      </w:r>
    </w:p>
    <w:p w:rsidR="00AF26B7" w:rsidRDefault="00AF26B7" w:rsidP="00AF26B7">
      <w:r>
        <w:t xml:space="preserve">Místo plnění: </w:t>
      </w:r>
    </w:p>
    <w:p w:rsidR="00F5485C" w:rsidRPr="00F5485C" w:rsidRDefault="008A54A2" w:rsidP="00F5485C">
      <w:r w:rsidRPr="008A54A2">
        <w:t xml:space="preserve">ČEPRO, a.s., sklad Třemošná, </w:t>
      </w:r>
      <w:proofErr w:type="gramStart"/>
      <w:r w:rsidRPr="008A54A2">
        <w:t>čp.1057</w:t>
      </w:r>
      <w:proofErr w:type="gramEnd"/>
      <w:r w:rsidRPr="008A54A2">
        <w:t>, 330 11 Třemošná</w:t>
      </w:r>
      <w:r w:rsidR="00393230">
        <w:t>.</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Zadavatel se zavazuje poskytnout zájemcům potřebné informace pro podání nabídky k</w:t>
      </w:r>
      <w:r w:rsidR="002C06E9">
        <w:t> </w:t>
      </w:r>
      <w:r>
        <w:t>této</w:t>
      </w:r>
      <w:r w:rsidR="002C06E9">
        <w:t xml:space="preserve"> </w:t>
      </w:r>
      <w:r>
        <w:t>zakázce. Z</w:t>
      </w:r>
      <w:r w:rsidR="000124BA">
        <w:t> </w:t>
      </w:r>
      <w:r>
        <w:t xml:space="preserve">tohoto důvodu bude zajištěna pro zájemce prohlídka místa plnění. Prohlídka místa plnění </w:t>
      </w:r>
      <w:r w:rsidR="006B18A4">
        <w:t xml:space="preserve">(místní šetření) </w:t>
      </w:r>
      <w:r>
        <w:t>se uskuteční dne</w:t>
      </w:r>
      <w:r w:rsidR="00EB40FA">
        <w:t xml:space="preserve"> </w:t>
      </w:r>
      <w:r w:rsidR="0027281C">
        <w:t xml:space="preserve">18. 8. </w:t>
      </w:r>
      <w:proofErr w:type="gramStart"/>
      <w:r w:rsidR="0027281C">
        <w:t xml:space="preserve">2015 </w:t>
      </w:r>
      <w:r w:rsidR="00B96954">
        <w:t xml:space="preserve"> </w:t>
      </w:r>
      <w:r>
        <w:t>v</w:t>
      </w:r>
      <w:r w:rsidR="00EB40FA">
        <w:t> </w:t>
      </w:r>
      <w:r w:rsidR="00B96954">
        <w:t>9</w:t>
      </w:r>
      <w:r w:rsidR="00EB40FA">
        <w:t xml:space="preserve"> </w:t>
      </w:r>
      <w:r>
        <w:t>hodin</w:t>
      </w:r>
      <w:proofErr w:type="gramEnd"/>
      <w:r>
        <w:t xml:space="preserve">. </w:t>
      </w:r>
    </w:p>
    <w:p w:rsidR="00AF26B7" w:rsidRDefault="00AF26B7" w:rsidP="00AF26B7">
      <w:r>
        <w:t xml:space="preserve">Sraz účastníků je v </w:t>
      </w:r>
      <w:r w:rsidR="00B96954">
        <w:t>9</w:t>
      </w:r>
      <w:r>
        <w:t xml:space="preserve">,00 hodin na vrátnici </w:t>
      </w:r>
      <w:r w:rsidR="0000612B" w:rsidRPr="0000612B">
        <w:t xml:space="preserve">skladu </w:t>
      </w:r>
      <w:r w:rsidR="008A54A2" w:rsidRPr="008A54A2">
        <w:t xml:space="preserve">ČEPRO, a.s., sklad Třemošná, </w:t>
      </w:r>
      <w:proofErr w:type="gramStart"/>
      <w:r w:rsidR="008A54A2" w:rsidRPr="008A54A2">
        <w:t>čp.1057</w:t>
      </w:r>
      <w:proofErr w:type="gramEnd"/>
      <w:r w:rsidR="008A54A2" w:rsidRPr="008A54A2">
        <w:t>, 330 11 Třemošná</w:t>
      </w:r>
      <w:r w:rsidR="00FE367D">
        <w:t>.</w:t>
      </w:r>
    </w:p>
    <w:p w:rsidR="00AF26B7" w:rsidRDefault="00AF26B7" w:rsidP="00AF26B7">
      <w:r>
        <w:t>Účast na místním šetření je třeba předem ohlásit na níže uvedeném kontaktu.</w:t>
      </w:r>
    </w:p>
    <w:p w:rsidR="00AC4B33" w:rsidRPr="005E5F3D" w:rsidRDefault="0000612B" w:rsidP="00FE70C1">
      <w:r w:rsidRPr="005E5F3D">
        <w:t xml:space="preserve">Kontaktní osobou je </w:t>
      </w:r>
      <w:r w:rsidR="008A54A2" w:rsidRPr="005E5F3D">
        <w:t>Pavel Berg</w:t>
      </w:r>
      <w:r w:rsidRPr="005E5F3D">
        <w:t xml:space="preserve">, tel: </w:t>
      </w:r>
      <w:r w:rsidR="008A54A2" w:rsidRPr="005E5F3D">
        <w:t>734 419 371</w:t>
      </w:r>
      <w:r w:rsidRPr="005E5F3D">
        <w:t>,</w:t>
      </w:r>
      <w:r w:rsidR="008A54A2" w:rsidRPr="005E5F3D">
        <w:t xml:space="preserve"> </w:t>
      </w:r>
      <w:hyperlink r:id="rId11" w:history="1">
        <w:r w:rsidR="003F1AE5" w:rsidRPr="005E5F3D">
          <w:rPr>
            <w:rStyle w:val="Hypertextovodkaz"/>
            <w:color w:val="auto"/>
            <w:u w:val="none"/>
          </w:rPr>
          <w:t>pavel.berg@ceproas.cz</w:t>
        </w:r>
      </w:hyperlink>
      <w:r w:rsidR="005E5F3D" w:rsidRPr="005E5F3D">
        <w:rPr>
          <w:rStyle w:val="Hypertextovodkaz"/>
          <w:color w:val="auto"/>
          <w:u w:val="none"/>
        </w:rPr>
        <w:t xml:space="preserve"> nebo </w:t>
      </w:r>
      <w:r w:rsidR="005E5F3D" w:rsidRPr="005E5F3D">
        <w:t xml:space="preserve">Radek Vočadlo, </w:t>
      </w:r>
      <w:r w:rsidR="005E5F3D" w:rsidRPr="005E5F3D">
        <w:t xml:space="preserve">tel: </w:t>
      </w:r>
      <w:r w:rsidR="005E5F3D" w:rsidRPr="005E5F3D">
        <w:t xml:space="preserve">739 240 296, </w:t>
      </w:r>
      <w:hyperlink r:id="rId12" w:history="1">
        <w:r w:rsidR="005E5F3D" w:rsidRPr="005E5F3D">
          <w:rPr>
            <w:rStyle w:val="Hypertextovodkaz"/>
            <w:color w:val="auto"/>
            <w:u w:val="none"/>
          </w:rPr>
          <w:t>radek.vocadlo</w:t>
        </w:r>
        <w:r w:rsidR="005E5F3D" w:rsidRPr="005E5F3D">
          <w:rPr>
            <w:rStyle w:val="Hypertextovodkaz"/>
            <w:color w:val="auto"/>
            <w:u w:val="none"/>
            <w:lang w:val="en-US"/>
          </w:rPr>
          <w:t>@</w:t>
        </w:r>
        <w:r w:rsidR="005E5F3D" w:rsidRPr="005E5F3D">
          <w:rPr>
            <w:rStyle w:val="Hypertextovodkaz"/>
            <w:color w:val="auto"/>
            <w:u w:val="none"/>
          </w:rPr>
          <w:t>ceproas.cz</w:t>
        </w:r>
      </w:hyperlink>
      <w:r w:rsidR="005E5F3D">
        <w:t>.</w:t>
      </w:r>
    </w:p>
    <w:p w:rsidR="003F1AE5" w:rsidRDefault="003F1AE5" w:rsidP="003F1AE5">
      <w:pPr>
        <w:jc w:val="left"/>
        <w:rPr>
          <w:rFonts w:cs="Arial"/>
        </w:rPr>
      </w:pPr>
      <w:r w:rsidRPr="004303E5">
        <w:t xml:space="preserve">Účastníci místního šetření </w:t>
      </w:r>
      <w:r>
        <w:t xml:space="preserve">(prohlídky místa plnění) </w:t>
      </w:r>
      <w:r w:rsidRPr="004303E5">
        <w:t xml:space="preserve">musí mít vlastní vybavení ochrannými oděvy a pomůckami </w:t>
      </w:r>
      <w:r w:rsidR="00A37653">
        <w:t>(ochranná přilba)</w:t>
      </w:r>
    </w:p>
    <w:p w:rsidR="003F1AE5" w:rsidRDefault="003F1AE5" w:rsidP="003F1AE5">
      <w:r w:rsidRPr="002F3487">
        <w:rPr>
          <w:rFonts w:cs="Arial"/>
          <w:b/>
        </w:rPr>
        <w:t>Při prohlídce místa plnění mohou zájemci vznášet ústní dotazy bezprostředně se vztahující k plnění předmětu zakázky s tím, že ústní odpovědi zadavatele na ně mají pouze informativní charakter a v</w:t>
      </w:r>
      <w:r>
        <w:rPr>
          <w:rFonts w:cs="Arial"/>
          <w:b/>
        </w:rPr>
        <w:t xml:space="preserve">e výběrovém </w:t>
      </w:r>
      <w:r w:rsidRPr="002F3487">
        <w:rPr>
          <w:rFonts w:cs="Arial"/>
          <w:b/>
        </w:rPr>
        <w:t xml:space="preserve">řízení na tuto zakázku jej žádným způsobem nezavazují.  </w:t>
      </w:r>
    </w:p>
    <w:p w:rsidR="00041965" w:rsidRDefault="00041965" w:rsidP="00041965">
      <w:pPr>
        <w:pStyle w:val="01-L"/>
      </w:pPr>
      <w:bookmarkStart w:id="0" w:name="_Toc273535865"/>
      <w:r>
        <w:t>Rozsah a technické podmínky</w:t>
      </w:r>
      <w:bookmarkEnd w:id="0"/>
    </w:p>
    <w:p w:rsidR="00796DF6" w:rsidRPr="00796DF6" w:rsidRDefault="00796DF6" w:rsidP="00796DF6">
      <w:pPr>
        <w:pStyle w:val="02-ODST-2"/>
        <w:rPr>
          <w:b/>
        </w:rPr>
      </w:pPr>
      <w:bookmarkStart w:id="1" w:name="_Toc263143227"/>
      <w:r w:rsidRPr="00796DF6">
        <w:rPr>
          <w:b/>
        </w:rPr>
        <w:t>Rozsah prací</w:t>
      </w:r>
      <w:bookmarkEnd w:id="1"/>
    </w:p>
    <w:p w:rsidR="00BE7B07" w:rsidRPr="00606FC4" w:rsidRDefault="00BE7B07" w:rsidP="00BE7B07">
      <w:pPr>
        <w:rPr>
          <w:highlight w:val="yellow"/>
        </w:rPr>
      </w:pPr>
      <w:r>
        <w:rPr>
          <w:rFonts w:cs="Arial"/>
        </w:rPr>
        <w:t xml:space="preserve">Rozsah prací je vymezen v bodě </w:t>
      </w:r>
      <w:r w:rsidR="00CB131C">
        <w:rPr>
          <w:rFonts w:cs="Arial"/>
        </w:rPr>
        <w:t>1.</w:t>
      </w:r>
      <w:r w:rsidR="00537BA8">
        <w:rPr>
          <w:rFonts w:cs="Arial"/>
        </w:rPr>
        <w:t>1</w:t>
      </w:r>
      <w:r>
        <w:rPr>
          <w:rFonts w:cs="Arial"/>
        </w:rPr>
        <w:t xml:space="preserve"> této zadávací dokumentace</w:t>
      </w:r>
      <w:r w:rsidR="009A40CC">
        <w:rPr>
          <w:rFonts w:cs="Arial"/>
        </w:rPr>
        <w:t>.</w:t>
      </w:r>
    </w:p>
    <w:p w:rsidR="00AF26B7" w:rsidRDefault="00AF26B7" w:rsidP="00AF26B7"/>
    <w:p w:rsidR="00AF26B7" w:rsidRPr="00584106" w:rsidRDefault="00AF26B7" w:rsidP="00584106">
      <w:pPr>
        <w:pStyle w:val="02-ODST-2"/>
        <w:rPr>
          <w:b/>
        </w:rPr>
      </w:pPr>
      <w:r w:rsidRPr="00584106">
        <w:rPr>
          <w:b/>
        </w:rPr>
        <w:t>Technické podmínky realizace</w:t>
      </w:r>
    </w:p>
    <w:p w:rsidR="007C7B6F" w:rsidRDefault="00990D92" w:rsidP="003A03E6">
      <w:pPr>
        <w:pStyle w:val="05-ODST-3"/>
      </w:pPr>
      <w:r>
        <w:t>Zadavatel p</w:t>
      </w:r>
      <w:r w:rsidR="007C7B6F">
        <w:t>ožaduje posouzení náročnosti zakázky na místě prováděných prací.</w:t>
      </w:r>
    </w:p>
    <w:p w:rsidR="00AF26B7" w:rsidRDefault="00990D92" w:rsidP="003A03E6">
      <w:pPr>
        <w:pStyle w:val="05-ODST-3"/>
      </w:pPr>
      <w:r>
        <w:t>Zadavatel p</w:t>
      </w:r>
      <w:r w:rsidR="007C7B6F">
        <w:t xml:space="preserve">ožaduje předložení harmonogramu </w:t>
      </w:r>
      <w:r w:rsidR="00CA1D1C">
        <w:t>plnění</w:t>
      </w:r>
      <w:r w:rsidR="00D82E36">
        <w:t>.</w:t>
      </w:r>
      <w:r w:rsidR="009450FC">
        <w:t xml:space="preserve"> </w:t>
      </w:r>
    </w:p>
    <w:p w:rsidR="00EB108E" w:rsidRDefault="00EB108E" w:rsidP="003A03E6">
      <w:pPr>
        <w:pStyle w:val="05-ODST-3"/>
      </w:pPr>
      <w:r>
        <w:t xml:space="preserve">Zadavatel požaduje </w:t>
      </w:r>
      <w:r w:rsidRPr="0090531D">
        <w:t xml:space="preserve">předložení technologického postupu </w:t>
      </w:r>
      <w:r w:rsidR="003A03E6">
        <w:t>realizace díla</w:t>
      </w:r>
      <w:r w:rsidR="00FA242A">
        <w:t>.</w:t>
      </w:r>
    </w:p>
    <w:p w:rsidR="00AF26B7" w:rsidRDefault="00AF26B7" w:rsidP="000E0CA8">
      <w:pPr>
        <w:pStyle w:val="05-ODST-3"/>
      </w:pPr>
      <w:r>
        <w:t xml:space="preserve">Veškerou technickou dokumentaci zpracovanou dodavatelem je dodavatel povinen předložit ke schválení zadavateli (prováděcí, výrobní a dílenská dokumentace, technologické a pracovní předpisy a postupy, výpočty, technologické postupy a jiné doklady nutné k </w:t>
      </w:r>
      <w:r>
        <w:lastRenderedPageBreak/>
        <w:t>provedení díla). Zadavatel má výlučné právo kontroly veškeré dokumentace zpracované dodavatelem.</w:t>
      </w:r>
    </w:p>
    <w:p w:rsidR="006114FC" w:rsidRDefault="006114FC" w:rsidP="00AF26B7"/>
    <w:p w:rsidR="00AF26B7" w:rsidRPr="007C7B6F" w:rsidRDefault="00AF26B7" w:rsidP="007C7B6F">
      <w:pPr>
        <w:pStyle w:val="02-ODST-2"/>
        <w:rPr>
          <w:b/>
        </w:rPr>
      </w:pPr>
      <w:r w:rsidRPr="007C7B6F">
        <w:rPr>
          <w:b/>
        </w:rPr>
        <w:t>Další požadav</w:t>
      </w:r>
      <w:r w:rsidR="00D92C46">
        <w:rPr>
          <w:b/>
        </w:rPr>
        <w:t xml:space="preserve">ky na realizaci </w:t>
      </w:r>
      <w:r w:rsidR="00CB131C">
        <w:rPr>
          <w:b/>
        </w:rPr>
        <w:t xml:space="preserve">předmětu </w:t>
      </w:r>
      <w:r w:rsidR="00D92C46">
        <w:rPr>
          <w:b/>
        </w:rPr>
        <w:t>zakázky</w:t>
      </w:r>
    </w:p>
    <w:p w:rsidR="008251E2" w:rsidRDefault="001C7850" w:rsidP="006F7350">
      <w:pPr>
        <w:pStyle w:val="05-ODST-3"/>
      </w:pPr>
      <w:r>
        <w:t>P</w:t>
      </w:r>
      <w:r w:rsidR="00AF26B7">
        <w:t xml:space="preserve">ráce budou prováděny podle předem stanoveného časového harmonogramu </w:t>
      </w:r>
      <w:r w:rsidR="00CA1D1C">
        <w:t xml:space="preserve">plnění </w:t>
      </w:r>
      <w:r w:rsidR="00AF26B7">
        <w:t xml:space="preserve">(„HMG“) a technologického postupu, HMG předložený dodavatelem musí </w:t>
      </w:r>
      <w:r w:rsidR="00CA1D1C">
        <w:t xml:space="preserve">být v souladu s požadavky zadavatele uvedenými v této zadávací dokumentaci a jejích nedílných součástech a musí </w:t>
      </w:r>
      <w:r w:rsidR="00AF26B7">
        <w:t>obsahovat návrh termínů</w:t>
      </w:r>
      <w:r w:rsidR="00912F78">
        <w:t>.</w:t>
      </w:r>
      <w:r w:rsidR="00AF26B7">
        <w:t xml:space="preserve"> </w:t>
      </w:r>
      <w:r w:rsidR="00912F78">
        <w:t xml:space="preserve"> </w:t>
      </w:r>
      <w:r w:rsidR="00AF26B7">
        <w:t xml:space="preserve">Konečný a závazný harmonogram </w:t>
      </w:r>
      <w:r w:rsidR="00CA1D1C">
        <w:t xml:space="preserve">plnění </w:t>
      </w:r>
      <w:r w:rsidR="00AF26B7">
        <w:t>schvaluje vždy zadavatel dle svých obchodních priorit.</w:t>
      </w:r>
    </w:p>
    <w:p w:rsidR="00AF26B7" w:rsidRPr="0017266E" w:rsidRDefault="008251E2" w:rsidP="00FF0125">
      <w:pPr>
        <w:pStyle w:val="10-ODST-3"/>
      </w:pPr>
      <w:r>
        <w:t xml:space="preserve">Zadavatel požaduje zpracování formou </w:t>
      </w:r>
      <w:proofErr w:type="spellStart"/>
      <w:r>
        <w:t>Ganttova</w:t>
      </w:r>
      <w:proofErr w:type="spellEnd"/>
      <w:r>
        <w:t xml:space="preserve"> diagramu – zobrazující počet dní realizace jednotlivých druhů činností, a to ode dne nabytí účinnosti smlouvy o dílo) s vyznačenou délkou odstávek jednotlivých zařízení.</w:t>
      </w:r>
      <w:r w:rsidR="00CA1D1C" w:rsidRPr="00CA1D1C">
        <w:rPr>
          <w:color w:val="000000"/>
        </w:rPr>
        <w:t xml:space="preserve"> </w:t>
      </w:r>
      <w:r w:rsidR="00855888">
        <w:rPr>
          <w:color w:val="000000"/>
        </w:rPr>
        <w:t xml:space="preserve">Vypnutí rozvoden zadavatel </w:t>
      </w:r>
      <w:r w:rsidR="003A057D">
        <w:rPr>
          <w:color w:val="000000"/>
        </w:rPr>
        <w:t>umožňuje pouze v mimopracovní den, a to</w:t>
      </w:r>
      <w:r w:rsidR="00855888">
        <w:rPr>
          <w:color w:val="000000"/>
        </w:rPr>
        <w:t xml:space="preserve"> v sobotu.</w:t>
      </w:r>
    </w:p>
    <w:p w:rsidR="00AF26B7" w:rsidRDefault="001C7850" w:rsidP="006F7350">
      <w:pPr>
        <w:pStyle w:val="05-ODST-3"/>
      </w:pPr>
      <w:r>
        <w:t>S</w:t>
      </w:r>
      <w:r w:rsidR="00AF26B7">
        <w:t xml:space="preserve">tavební úpravy a technologické práce musí respektovat provoz areálu skladu – musí být zohledněno v přiloženém harmonogramu </w:t>
      </w:r>
      <w:r w:rsidR="00D97172">
        <w:t>plnění</w:t>
      </w:r>
      <w:r w:rsidR="00AF26B7">
        <w:t>.</w:t>
      </w:r>
    </w:p>
    <w:p w:rsidR="00AF26B7" w:rsidRDefault="001C7850" w:rsidP="006F7350">
      <w:pPr>
        <w:pStyle w:val="05-ODST-3"/>
      </w:pPr>
      <w:r>
        <w:t>Z</w:t>
      </w:r>
      <w:r w:rsidR="00AF26B7">
        <w:t xml:space="preserve">adavatel požaduje záruku za dílo v délce trvání </w:t>
      </w:r>
      <w:r w:rsidR="00A37653">
        <w:t xml:space="preserve">36 </w:t>
      </w:r>
      <w:r w:rsidR="00AF26B7">
        <w:t>měsíců</w:t>
      </w:r>
      <w:r w:rsidR="0091328C">
        <w:t>.</w:t>
      </w:r>
    </w:p>
    <w:p w:rsidR="00AF26B7" w:rsidRDefault="001C7850" w:rsidP="006F7350">
      <w:pPr>
        <w:pStyle w:val="05-ODST-3"/>
      </w:pPr>
      <w:r>
        <w:t>Z</w:t>
      </w:r>
      <w:r w:rsidR="00AF26B7">
        <w:t>adavatel požaduje zajištění záručního servisu dle podmínek uvedených v návrhu smlouvy, který je přílohou č. 1 této zadávací dokumentace</w:t>
      </w:r>
      <w:r w:rsidR="00A2487A">
        <w:t xml:space="preserve"> a v souladu s platnou legislativou</w:t>
      </w:r>
      <w:r>
        <w:t>.</w:t>
      </w:r>
      <w:r w:rsidR="00AF26B7">
        <w:t xml:space="preserve"> </w:t>
      </w:r>
    </w:p>
    <w:p w:rsidR="002F237B" w:rsidRDefault="001C7850" w:rsidP="00041965">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2F237B" w:rsidRDefault="002F237B" w:rsidP="002F237B">
      <w:pPr>
        <w:pStyle w:val="05-ODST-3"/>
      </w:pPr>
      <w:r>
        <w:t xml:space="preserve">Veškeré dodavatelem </w:t>
      </w:r>
      <w:r w:rsidR="00A37653">
        <w:t xml:space="preserve">dodané </w:t>
      </w:r>
      <w:r>
        <w:t>materiály, komponenty, zařízení apod. budou nová a nepoužitá.</w:t>
      </w:r>
    </w:p>
    <w:p w:rsidR="00041965" w:rsidRPr="00836612" w:rsidRDefault="00041965" w:rsidP="002F237B">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F00EF5" w:rsidRDefault="00F00EF5" w:rsidP="00AF26B7"/>
    <w:p w:rsidR="00AF26B7" w:rsidRPr="00DC4834" w:rsidRDefault="00AF26B7" w:rsidP="00DC4834">
      <w:pPr>
        <w:pStyle w:val="02-ODST-2"/>
        <w:rPr>
          <w:b/>
        </w:rPr>
      </w:pPr>
      <w:r w:rsidRPr="00DC4834">
        <w:rPr>
          <w:b/>
        </w:rPr>
        <w:t xml:space="preserve">Zařízení </w:t>
      </w:r>
      <w:r w:rsidR="00181F40">
        <w:rPr>
          <w:b/>
        </w:rPr>
        <w:t>pracoviště</w:t>
      </w:r>
    </w:p>
    <w:p w:rsidR="00AF26B7" w:rsidRDefault="00AF26B7" w:rsidP="00B47316">
      <w:pPr>
        <w:pStyle w:val="05-ODST-3"/>
      </w:pPr>
      <w:r>
        <w:t>Uzavřený sklad zadavatel nezajišťuje, poskytne pouze možnost umístění na pracovišti nebo ve stavbě dle možností v době prováděcích prací.</w:t>
      </w:r>
    </w:p>
    <w:p w:rsidR="00AF26B7" w:rsidRDefault="00AF26B7" w:rsidP="00B47316">
      <w:pPr>
        <w:pStyle w:val="05-ODST-3"/>
      </w:pPr>
      <w:r>
        <w:t xml:space="preserve">V místech, kde je zdroj el. </w:t>
      </w:r>
      <w:proofErr w:type="gramStart"/>
      <w:r>
        <w:t>energie</w:t>
      </w:r>
      <w:proofErr w:type="gramEnd"/>
      <w:r>
        <w:t xml:space="preserve"> a vody, může zadavatel poskytnout napojení</w:t>
      </w:r>
      <w:r w:rsidR="00291BB0">
        <w:t xml:space="preserve"> na tyto zdroje za předpokladu zřízení podružného měření a úhrady spotřeby dodavatelem (na náklady dodavatele)</w:t>
      </w:r>
      <w:r>
        <w:t xml:space="preserve">. </w:t>
      </w:r>
    </w:p>
    <w:p w:rsidR="00AF26B7" w:rsidRDefault="00AF26B7" w:rsidP="00B47316">
      <w:pPr>
        <w:pStyle w:val="05-ODST-3"/>
      </w:pPr>
      <w:r>
        <w:t xml:space="preserve">Zhotovení, udržování a odstranění potřebných zábran, lávek, lešení (kromě samostatně oceněných částí) a osvětlení po dobu </w:t>
      </w:r>
      <w:r w:rsidR="00FA242A">
        <w:t>realizace díla</w:t>
      </w:r>
      <w:r>
        <w:t xml:space="preserve"> je součástí cen, není-li v popisu prací výslovně uvedeno jinak.</w:t>
      </w:r>
    </w:p>
    <w:p w:rsidR="006033A5" w:rsidRDefault="006033A5" w:rsidP="006033A5">
      <w:pPr>
        <w:pStyle w:val="05-ODST-3"/>
      </w:pPr>
      <w:r>
        <w:t>Zadavatel neposkytuje sociální zařízení a šatny.</w:t>
      </w:r>
    </w:p>
    <w:p w:rsidR="00CF61F4" w:rsidRDefault="00CF61F4" w:rsidP="00CF61F4">
      <w:pPr>
        <w:pStyle w:val="05-ODST-3"/>
      </w:pPr>
      <w:r>
        <w:t xml:space="preserve">Dodavatel zodpovídá za řádnou ochranu veškeré zeleně v místě </w:t>
      </w:r>
      <w:r w:rsidR="009234EC">
        <w:t xml:space="preserve">plnění zakázky </w:t>
      </w:r>
      <w:r>
        <w:t>a na sousedních plochách. Poškozenou nebo zničenou zeleň je povinen nahradit.</w:t>
      </w:r>
    </w:p>
    <w:p w:rsidR="00AF26B7" w:rsidRDefault="00AF26B7" w:rsidP="00B47316">
      <w:pPr>
        <w:pStyle w:val="05-ODST-3"/>
      </w:pPr>
      <w:r>
        <w:t>Dodavatel zodpovídá za udržení pořádku na vlastním pracovišti. V případě, že dodavatel nezajistí likvidaci vlastního odpadu a zbytků materiálu, odstraní je zadavatel sám na náklady dodavatele. Dodavatel je povinen uhradit náklady, které mu byly podle tohoto odstavce zadavatelem vyúčtovány.</w:t>
      </w:r>
    </w:p>
    <w:p w:rsidR="000E501B" w:rsidRDefault="000E501B" w:rsidP="00E431EC">
      <w:pPr>
        <w:pStyle w:val="05-ODST-3"/>
        <w:numPr>
          <w:ilvl w:val="0"/>
          <w:numId w:val="0"/>
        </w:numPr>
        <w:ind w:left="1134"/>
      </w:pPr>
    </w:p>
    <w:p w:rsidR="00AF26B7" w:rsidRPr="009D153C" w:rsidRDefault="009D153C" w:rsidP="009D153C">
      <w:pPr>
        <w:pStyle w:val="02-ODST-2"/>
        <w:rPr>
          <w:b/>
        </w:rPr>
      </w:pPr>
      <w:r>
        <w:rPr>
          <w:b/>
        </w:rPr>
        <w:t>Provádění prací</w:t>
      </w:r>
    </w:p>
    <w:p w:rsidR="00AF26B7" w:rsidRPr="008F53ED" w:rsidRDefault="00AF26B7" w:rsidP="00D7799F">
      <w:pPr>
        <w:pStyle w:val="05-ODST-3"/>
      </w:pPr>
      <w:r w:rsidRPr="008F53ED">
        <w:t>Všechny práce a dodávky musí odpovídat ČSN nebo EN, a to i když jsou jenom doporučené, a platným obecně závazným právním předpisům.</w:t>
      </w:r>
    </w:p>
    <w:p w:rsidR="009A4880" w:rsidRPr="002175F2" w:rsidRDefault="009A4880" w:rsidP="009A4880">
      <w:pPr>
        <w:pStyle w:val="05-ODST-3"/>
        <w:rPr>
          <w:b/>
        </w:rPr>
      </w:pPr>
      <w:r w:rsidRPr="002175F2">
        <w:lastRenderedPageBreak/>
        <w:t>Dodavatel je povinen dodržovat veškeré platné obecně závazné předpisy, v oblasti bezpečnosti a zdraví při práci zejména ustanovení zákona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zahraničních věcí č. 433/1991 Sb., o Úmluvě o bezpečnosti a ochraně zdraví ve stavebnictví (č. 167), v platném znění, stejně tak všechny ostatní platné bezpečnostní předpisy.</w:t>
      </w:r>
    </w:p>
    <w:p w:rsidR="008913A0" w:rsidRDefault="008913A0" w:rsidP="008913A0">
      <w:pPr>
        <w:pStyle w:val="05-ODST-3"/>
      </w:pPr>
      <w:r>
        <w:t xml:space="preserve">Vybraný uchazeč (dodavatel) zajistí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elektro revize a další doklady požadované zadavatelem. </w:t>
      </w:r>
      <w:r w:rsidR="00126218">
        <w:t>Dodavatel</w:t>
      </w:r>
      <w:r>
        <w:t xml:space="preserve"> taktéž předá veškeré návody k obsluze a záruční listy. </w:t>
      </w:r>
      <w:r w:rsidR="00126218">
        <w:t>Dodavatel</w:t>
      </w:r>
      <w:r>
        <w:t xml:space="preserve"> předá zadavateli tuto dokladovou část ve 2 vyhotoveních v papírové podobě a 2x v elektronické podobě, není-li výslovně stanoveno jinak. </w:t>
      </w:r>
    </w:p>
    <w:p w:rsidR="008913A0" w:rsidRDefault="008913A0" w:rsidP="008913A0">
      <w:pPr>
        <w:pStyle w:val="05-ODST-3"/>
      </w:pPr>
      <w:r>
        <w:t>Vybraný uchazeč (dodavatel) předloží návrh technologického postupu k připomínkování zadavateli, zapracuje připomínky do závazného podrobného technologického postupu, obsahujícího operace, komponenty a technologické předpisy a tento v písemné podobě s podpisem oprávněné osoby uchazeče (dodavatele) předá zadavateli před předáním staveniště zadavatelem dodavateli a zahájením prací.</w:t>
      </w:r>
    </w:p>
    <w:p w:rsidR="008913A0" w:rsidRDefault="008913A0" w:rsidP="008913A0">
      <w:pPr>
        <w:pStyle w:val="05-ODST-3"/>
      </w:pPr>
      <w:r>
        <w:t>Vybraný uchazeč (dodavatel) předloží při podpisu smlouvy analýzu rizik prací, spojených s předmětem díla.</w:t>
      </w:r>
    </w:p>
    <w:p w:rsidR="008913A0" w:rsidRPr="0068372D" w:rsidRDefault="008913A0" w:rsidP="008913A0">
      <w:pPr>
        <w:pStyle w:val="05-ODST-3"/>
      </w:pPr>
      <w:r w:rsidRPr="0068372D">
        <w:t xml:space="preserve">Vybraný uchazeč </w:t>
      </w:r>
      <w:r>
        <w:t xml:space="preserve">(dodavatel) </w:t>
      </w:r>
      <w:r w:rsidRPr="0068372D">
        <w:t>předloží před zahájením prací jmenný seznam pracovníků s identifikačními údaji, seznam nutné techniky a vozidel pro vjezd do areálu skladu</w:t>
      </w:r>
      <w:r>
        <w:t>.</w:t>
      </w:r>
    </w:p>
    <w:p w:rsidR="008913A0" w:rsidRDefault="008913A0" w:rsidP="008913A0">
      <w:pPr>
        <w:pStyle w:val="05-ODST-3"/>
      </w:pPr>
      <w:r>
        <w:t>Vybraný uchazeč (dodavatel) odpovídá za to, že předmět zakázky bude prováděn s pracovníky s příslušnou odbornou znalostí.</w:t>
      </w:r>
    </w:p>
    <w:p w:rsidR="008913A0" w:rsidRDefault="008913A0" w:rsidP="008913A0">
      <w:pPr>
        <w:pStyle w:val="05-ODST-3"/>
      </w:pPr>
      <w:r>
        <w:t>Vybraný uchazeč (dodavatel) zodpovídá za škodu na díle</w:t>
      </w:r>
      <w:r w:rsidR="00C91FC4">
        <w:t xml:space="preserve"> – nese nebezpečí škody na díle</w:t>
      </w:r>
      <w:r>
        <w:t xml:space="preserve"> až do řádného předání a převzetí díla zadavatelem.</w:t>
      </w:r>
    </w:p>
    <w:p w:rsidR="008913A0" w:rsidRDefault="008913A0" w:rsidP="008913A0">
      <w:pPr>
        <w:pStyle w:val="05-ODST-3"/>
      </w:pPr>
      <w:r>
        <w:t>Vybraný uchazeč (dodavatel) musí dbát na to, aby práce na díle probíhaly pouze ve vytýčeném obvodu pracoviště a sousedící objekty a pozemky byly v co nejmenší míře obtěžovány prováděním předmětu zakázky či jakýmikoliv činnostmi s prováděním předmětu zakázky souvisejícími; tuto povinnost je vybraný uchazeč (dodavatel) povinen zajistit u všech osob, prostřednictvím nebo s jejichž pomocí tuto zakázku plní. Po ukončení prací musí tyto sousedící objekty a pozemky uvést do původního stavu, pokud došlo při realizaci předmětu této zakázky nebo v souvislosti s jejím prováděním k jejich poškození, zničení.</w:t>
      </w:r>
    </w:p>
    <w:p w:rsidR="008913A0" w:rsidRDefault="008913A0" w:rsidP="008913A0">
      <w:pPr>
        <w:pStyle w:val="05-ODST-3"/>
      </w:pPr>
      <w:r>
        <w:t>Vybraný uchazeč (dodavatel) výslovně garantuje možnost uložení veškerých hmot včetně nebezpečných odpadů na jím zajištěné skládce na jeho vlastní náklady, které jsou součástí nabídkové ceny.</w:t>
      </w:r>
      <w:r w:rsidR="00DF1689">
        <w:t xml:space="preserve"> Kovový odpad zůstává ve vlastnictví zadavatele a dodavatel jej uloží na zadavatelem určené místo v areálu skladu Třemošná.</w:t>
      </w:r>
    </w:p>
    <w:p w:rsidR="008913A0" w:rsidRDefault="008913A0" w:rsidP="008913A0">
      <w:pPr>
        <w:pStyle w:val="05-ODST-3"/>
      </w:pPr>
      <w:r>
        <w:t xml:space="preserve">Vybraný </w:t>
      </w:r>
      <w:proofErr w:type="gramStart"/>
      <w:r>
        <w:t>u</w:t>
      </w:r>
      <w:r w:rsidRPr="008F53ED">
        <w:t xml:space="preserve">chazeč </w:t>
      </w:r>
      <w:r>
        <w:t xml:space="preserve"> bere</w:t>
      </w:r>
      <w:proofErr w:type="gramEnd"/>
      <w:r>
        <w:t xml:space="preserve"> na vědomí, že práce budou probíhat za provozu skladu</w:t>
      </w:r>
      <w:r w:rsidRPr="00910E0D">
        <w:t xml:space="preserve"> </w:t>
      </w:r>
      <w:r w:rsidRPr="00390C09">
        <w:t xml:space="preserve">a zavazuje se před zahájením prací informovat a seznámit se </w:t>
      </w:r>
      <w:r>
        <w:t xml:space="preserve">se </w:t>
      </w:r>
      <w:r w:rsidRPr="00390C09">
        <w:t xml:space="preserve">všemi skutečnostmi vztahujícími se k provozu </w:t>
      </w:r>
      <w:r>
        <w:t>skladu</w:t>
      </w:r>
      <w:r w:rsidRPr="00390C09">
        <w:t xml:space="preserve"> tak, aby mohl předmět plnění řádně a bezpečně pro zadavatele provést s tím, že v okamžiku, kdy vybraný uchazeč zahájí provádění prací v rámci svého závazku vyplývajícího z uzavření smlouvy o dílo, platí, že uchazeč je s podmínkami provozu </w:t>
      </w:r>
      <w:r>
        <w:t>skladu</w:t>
      </w:r>
      <w:r w:rsidRPr="00390C09">
        <w:t xml:space="preserve"> seznámen a nemá proti nim žádné výhrady.</w:t>
      </w:r>
    </w:p>
    <w:p w:rsidR="008913A0" w:rsidRDefault="008913A0" w:rsidP="008913A0">
      <w:pPr>
        <w:pStyle w:val="05-ODST-3"/>
      </w:pPr>
      <w:r>
        <w:t>Vybraný uchazeč bude respektovat požadavky na zajištění BOZP a PO v daném objektu - vybavení OOPP pracovníků uchazeče v souladu s požadavky na provádění prací v areálu skladu ČEPRO, a.s.</w:t>
      </w:r>
    </w:p>
    <w:p w:rsidR="008913A0" w:rsidRDefault="008913A0" w:rsidP="008913A0">
      <w:pPr>
        <w:pStyle w:val="05-ODST-3"/>
      </w:pPr>
      <w:r>
        <w:t>Vybraný uchazeč bude dodržovat podmínky "povolení vstupu" v areálu skladu Třemošná stanovené společností ČEPRO, a.s.</w:t>
      </w:r>
    </w:p>
    <w:p w:rsidR="000C3BBB" w:rsidRDefault="000C3BBB" w:rsidP="008913A0">
      <w:pPr>
        <w:pStyle w:val="05-ODST-3"/>
        <w:numPr>
          <w:ilvl w:val="0"/>
          <w:numId w:val="0"/>
        </w:numPr>
        <w:ind w:left="1134"/>
      </w:pPr>
      <w:r>
        <w:t>.</w:t>
      </w:r>
    </w:p>
    <w:p w:rsidR="00AF26B7" w:rsidRPr="007504E0" w:rsidRDefault="00AF26B7" w:rsidP="007504E0">
      <w:pPr>
        <w:pStyle w:val="02-ODST-2"/>
        <w:rPr>
          <w:b/>
        </w:rPr>
      </w:pPr>
      <w:r w:rsidRPr="007504E0">
        <w:rPr>
          <w:b/>
        </w:rPr>
        <w:lastRenderedPageBreak/>
        <w:t>Zaměření a zúčtování prací</w:t>
      </w:r>
    </w:p>
    <w:p w:rsidR="00AF26B7" w:rsidRDefault="00AF26B7" w:rsidP="00AF26B7">
      <w:r>
        <w:t xml:space="preserve">Není-li v zadávací </w:t>
      </w:r>
      <w:r w:rsidR="008F2E58">
        <w:t>dokumentaci</w:t>
      </w:r>
      <w:r>
        <w:t xml:space="preserve"> uvedeno jinak, jsou v jednotkových cenách zahrnuty veškeré práce související se zhotovením požadovaného díla, a to zejména: </w:t>
      </w:r>
    </w:p>
    <w:p w:rsidR="003A6C1E" w:rsidRDefault="003A6C1E" w:rsidP="003A6C1E">
      <w:pPr>
        <w:pStyle w:val="05-ODST-3"/>
      </w:pPr>
      <w:r>
        <w:t xml:space="preserve">náklady na veškerou svislou a vodorovnou dopravu na </w:t>
      </w:r>
      <w:r w:rsidR="000955E2">
        <w:t>pracovišti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FE3E4A" w:rsidRDefault="00AF6E96" w:rsidP="003A6C1E">
      <w:pPr>
        <w:pStyle w:val="05-ODST-3"/>
      </w:pPr>
      <w:r>
        <w:t xml:space="preserve">náklady na </w:t>
      </w:r>
      <w:r w:rsidR="003A6C1E">
        <w:t>vyklizení pracoviště, odvoz zbytků materiálu</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F525E4" w:rsidRPr="00F525E4" w:rsidRDefault="008F2E58" w:rsidP="00F525E4">
      <w:pPr>
        <w:pStyle w:val="05-ODST-3"/>
      </w:pPr>
      <w:r>
        <w:t xml:space="preserve">náklady na vyhotovení dokumentace, </w:t>
      </w:r>
      <w:r w:rsidR="005E4D9E">
        <w:t>2</w:t>
      </w:r>
      <w:r w:rsidR="00F525E4" w:rsidRPr="00F525E4">
        <w:t xml:space="preserve">x pare projektu skutečného provedení v tištěné podobě a </w:t>
      </w:r>
      <w:r w:rsidR="00CD22AD">
        <w:t>2</w:t>
      </w:r>
      <w:r w:rsidR="00F525E4" w:rsidRPr="00F525E4">
        <w:t xml:space="preserve">x v elektronické podobě </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B75617"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B75617" w:rsidRPr="00B75617" w:rsidRDefault="00B75617" w:rsidP="00B75617">
      <w:pPr>
        <w:pStyle w:val="05-ODST-3"/>
      </w:pPr>
      <w:r>
        <w:t xml:space="preserve">náklady na </w:t>
      </w:r>
      <w:r w:rsidRPr="00B75617">
        <w:t>vešker</w:t>
      </w:r>
      <w:r>
        <w:t>ou</w:t>
      </w:r>
      <w:r w:rsidRPr="00B75617">
        <w:t xml:space="preserve"> projektov</w:t>
      </w:r>
      <w:r>
        <w:t>ou</w:t>
      </w:r>
      <w:r w:rsidRPr="00B75617">
        <w:t xml:space="preserve"> dokumentac</w:t>
      </w:r>
      <w:r>
        <w:t>i</w:t>
      </w:r>
      <w:r w:rsidRPr="00B75617">
        <w:t xml:space="preserve"> nutn</w:t>
      </w:r>
      <w:r>
        <w:t>ou</w:t>
      </w:r>
      <w:r w:rsidRPr="00B75617">
        <w:t xml:space="preserve"> pro provedení díla, jako i technologické předpisy a postupy, výkresy, výpočty, výrobní a dílensk</w:t>
      </w:r>
      <w:r>
        <w:t>ou</w:t>
      </w:r>
      <w:r w:rsidRPr="00B75617">
        <w:t xml:space="preserve"> dokumentac</w:t>
      </w:r>
      <w:r>
        <w:t>i</w:t>
      </w:r>
      <w:r w:rsidRPr="00B75617">
        <w:t xml:space="preserve"> a jiné doklady nutné k provedení díla</w:t>
      </w:r>
    </w:p>
    <w:p w:rsidR="003A6C1E" w:rsidRDefault="003A6C1E" w:rsidP="003A6C1E">
      <w:pPr>
        <w:pStyle w:val="05-ODST-3"/>
      </w:pPr>
      <w:r>
        <w:t xml:space="preserve">náklady na dopravu a složení materiálu a jednotlivých zařízení franko stavba včetně skladování na </w:t>
      </w:r>
      <w:r w:rsidR="000955E2">
        <w:t>pracovišti</w:t>
      </w:r>
    </w:p>
    <w:p w:rsidR="00BF6141" w:rsidRDefault="00BF6141" w:rsidP="00BF6141">
      <w:pPr>
        <w:pStyle w:val="05-ODST-3"/>
      </w:pPr>
      <w:r>
        <w:t xml:space="preserve">náklady na komplexní zkoušky </w:t>
      </w:r>
    </w:p>
    <w:p w:rsidR="00FF0125" w:rsidRDefault="00FF0125" w:rsidP="003A6C1E"/>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ED2186" w:rsidRDefault="0070507E" w:rsidP="0070507E">
      <w:pPr>
        <w:pStyle w:val="Odstavecseseznamem"/>
        <w:numPr>
          <w:ilvl w:val="0"/>
          <w:numId w:val="12"/>
        </w:numPr>
      </w:pPr>
      <w:r w:rsidRPr="0070507E">
        <w:t xml:space="preserve">vstupy do areálu ČEPRO, a. s., sklad </w:t>
      </w:r>
      <w:r>
        <w:t>Třemošná</w:t>
      </w:r>
      <w:r w:rsidRPr="0070507E">
        <w:t xml:space="preserve"> pro pracovníky a techniku </w:t>
      </w:r>
      <w:proofErr w:type="gramStart"/>
      <w:r w:rsidRPr="0070507E">
        <w:t>dodavatele(ů)</w:t>
      </w:r>
      <w:proofErr w:type="gramEnd"/>
    </w:p>
    <w:p w:rsidR="0070507E" w:rsidRPr="0070507E" w:rsidRDefault="00ED2186" w:rsidP="0070507E">
      <w:pPr>
        <w:pStyle w:val="Odstavecseseznamem"/>
        <w:numPr>
          <w:ilvl w:val="0"/>
          <w:numId w:val="12"/>
        </w:numPr>
      </w:pPr>
      <w:r>
        <w:t>vypnutí rozvoden a zajištění náhradního zdroje el.</w:t>
      </w:r>
      <w:r w:rsidR="008F2E58">
        <w:t xml:space="preserve"> </w:t>
      </w:r>
      <w:proofErr w:type="gramStart"/>
      <w:r>
        <w:t>energie</w:t>
      </w:r>
      <w:proofErr w:type="gramEnd"/>
      <w:r>
        <w:t xml:space="preserve"> pro areál ČEPRO a.s.</w:t>
      </w:r>
      <w:r w:rsidR="00A54256">
        <w:t xml:space="preserve"> (z důvodu nutnosti projednání termínu vypnutí rozvoden s provozovatelem distribuční sítě, musí dodavatel oznámit požadovaný termín vypnutí alespoň 30 dní předem)</w:t>
      </w:r>
      <w:r w:rsidR="00855888">
        <w:t>. Zadavatel požaduje vypnutí rozvoden v sobotu.</w:t>
      </w:r>
    </w:p>
    <w:p w:rsidR="00CA3669" w:rsidRDefault="00CA3669" w:rsidP="00CA3669">
      <w:pPr>
        <w:numPr>
          <w:ilvl w:val="0"/>
          <w:numId w:val="12"/>
        </w:numPr>
      </w:pPr>
      <w:r>
        <w:t>součinnost při provádění komplexních zkoušek</w:t>
      </w:r>
    </w:p>
    <w:p w:rsidR="0070507E" w:rsidRDefault="0070507E" w:rsidP="0070507E">
      <w:pPr>
        <w:numPr>
          <w:ilvl w:val="0"/>
          <w:numId w:val="12"/>
        </w:numPr>
      </w:pPr>
      <w:r>
        <w:t>požární asistenci jedné požární hlídky při pracích s otevřeným plamenem, broušení, řezání (na vyžádání</w:t>
      </w:r>
      <w:r w:rsidR="00CC7A83">
        <w:t xml:space="preserve"> </w:t>
      </w:r>
      <w:r w:rsidR="008F2E58">
        <w:t>dodavatele</w:t>
      </w:r>
      <w:r>
        <w:t>)</w:t>
      </w:r>
    </w:p>
    <w:p w:rsidR="00CA3669" w:rsidRDefault="0070507E" w:rsidP="00ED2186">
      <w:pPr>
        <w:ind w:left="1320"/>
      </w:pPr>
      <w:r>
        <w:t>vstupní proškolení pracovníků vybraného dodavatele</w:t>
      </w:r>
      <w:r w:rsidR="008F2E58">
        <w:t xml:space="preserve"> </w:t>
      </w:r>
      <w:r>
        <w:t>z podmínek BOZP, PO, PZH platných v areálu skladu pohonných hmot a seznámení s možnými riziky</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AF26B7" w:rsidRDefault="00AF26B7" w:rsidP="00AF26B7">
      <w:r>
        <w:t>Obchodní podmínky jsou stanoveny formou návrhu smlouvy o dílo s odkazem na Všeobecné obchodní podmínky ČEPRO, a. s. („VOP“), který jako příloha č. 1 tvoří nedílnou součást této zadávací dokumentace. Nedílnou součástí smlouvy budou rovněž přiloženy zadavatelem požadované přílohy smlouvy</w:t>
      </w:r>
      <w:r w:rsidR="00CB131C">
        <w:t>.</w:t>
      </w:r>
      <w:r>
        <w:t xml:space="preserve"> Obchodní podmínky stanovené výše uvedenými dokumenty jsou pro uchazeče závazné.</w:t>
      </w:r>
    </w:p>
    <w:p w:rsidR="00AF26B7" w:rsidRDefault="00AF26B7" w:rsidP="00AF26B7"/>
    <w:p w:rsidR="00AF26B7" w:rsidRPr="00C5495B" w:rsidRDefault="00AF26B7" w:rsidP="00C5495B">
      <w:pPr>
        <w:pStyle w:val="02-ODST-2"/>
        <w:rPr>
          <w:b/>
        </w:rPr>
      </w:pPr>
      <w:r w:rsidRPr="00C5495B">
        <w:rPr>
          <w:b/>
        </w:rPr>
        <w:lastRenderedPageBreak/>
        <w:t>Platební a fakturační podmínky</w:t>
      </w:r>
      <w:r w:rsidRPr="00C5495B">
        <w:rPr>
          <w:b/>
        </w:rPr>
        <w:tab/>
      </w:r>
    </w:p>
    <w:p w:rsidR="00AF26B7" w:rsidRDefault="00AF26B7" w:rsidP="006A4C5B">
      <w:pPr>
        <w:pStyle w:val="05-ODST-3"/>
      </w:pPr>
      <w:r>
        <w:t>Zadavatel neposkytuje zálohy.</w:t>
      </w:r>
    </w:p>
    <w:p w:rsidR="00AF26B7" w:rsidRDefault="00AF26B7" w:rsidP="006A4C5B">
      <w:pPr>
        <w:pStyle w:val="05-ODST-3"/>
      </w:pPr>
      <w:r>
        <w:t>Podkladem pro zaplacení sjednané ceny je daňový doklad – faktura, kterou vystaví dodavatel. Zadavatel bude platit za předmět plnění specifikovaný v bodu 1.</w:t>
      </w:r>
      <w:r w:rsidR="00CB131C">
        <w:t>3</w:t>
      </w:r>
      <w:r>
        <w:t xml:space="preserve"> zadávací dokumentace, a to po vzájemném odsouhlasení oběma smluvními stranami po celkovém předání předmětu zakázky – díla oboustranně stvrzeného podpisem protokolu</w:t>
      </w:r>
      <w:r w:rsidR="00D759F0">
        <w:t xml:space="preserve"> o předání a převzetí</w:t>
      </w:r>
      <w:r>
        <w:t>.</w:t>
      </w:r>
    </w:p>
    <w:p w:rsidR="00AF26B7" w:rsidRDefault="00AF26B7" w:rsidP="006A4C5B">
      <w:pPr>
        <w:pStyle w:val="05-ODST-3"/>
      </w:pPr>
      <w:r>
        <w:t>Splatnost daňového dokladu – faktury je 60 dnů ode dne jejího prokazatelného doručení zadavateli.</w:t>
      </w:r>
    </w:p>
    <w:p w:rsidR="00AF26B7" w:rsidRDefault="00AF26B7" w:rsidP="006A4C5B">
      <w:pPr>
        <w:pStyle w:val="05-ODST-3"/>
      </w:pPr>
      <w:r>
        <w:t xml:space="preserve">Daňový doklad – faktura musí obsahovat veškeré náležitosti daňového </w:t>
      </w:r>
      <w:r w:rsidR="00AA44C3">
        <w:t xml:space="preserve">a účetního </w:t>
      </w:r>
      <w:r>
        <w:t xml:space="preserve">dokladu podle </w:t>
      </w:r>
      <w:r w:rsidR="00D759F0">
        <w:t>platné legislativy, zejména dle</w:t>
      </w:r>
      <w:r>
        <w:t xml:space="preserve"> </w:t>
      </w:r>
      <w:r w:rsidR="00D759F0">
        <w:t xml:space="preserve">příslušných ustanovení </w:t>
      </w:r>
      <w:r>
        <w:t xml:space="preserve">zákona č. 235/2004 Sb., o dani z přidané hodnoty, v platném znění. Zadavatel si vyhrazuje právo vrátit daňový doklad – fakturu, pokud neobsahuje požadované náležitosti nebo obsahuje nesprávné údaje. Doručením opraveného daňového dokladu – faktury zadavateli začíná běžet nová lhůta splatnosti v délce 60 dnů ode dne doručení. </w:t>
      </w:r>
    </w:p>
    <w:p w:rsidR="00AF26B7" w:rsidRDefault="00AF26B7" w:rsidP="006A4C5B">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AF26B7" w:rsidRDefault="00AF26B7" w:rsidP="006A4C5B">
      <w:pPr>
        <w:pStyle w:val="05-ODST-3"/>
      </w:pPr>
      <w:r>
        <w:t>Platba za předmět plnění bude probíhat bezhotovostním převodem z účtu zadavatele na účet dodavatele. Dodavatel určí k úhradě plateb účet u peněžního ústavu v České republice.</w:t>
      </w:r>
    </w:p>
    <w:p w:rsidR="00AF26B7" w:rsidRDefault="00AF26B7" w:rsidP="006A4C5B">
      <w:pPr>
        <w:pStyle w:val="05-ODST-3"/>
      </w:pPr>
      <w:r>
        <w:t>Bližší platební a fakturační podmínky jsou uvedeny v návrhu smlouvy o dílo, který je nedílnou součástí této zadávací dokumentace jako její příloha č. 1 (dále jen „smlouva o dílo“).</w:t>
      </w:r>
    </w:p>
    <w:p w:rsidR="00AF26B7" w:rsidRDefault="00AF26B7" w:rsidP="004F05DD">
      <w:pPr>
        <w:pStyle w:val="01-L"/>
      </w:pPr>
      <w:r>
        <w:t>Způsob zpracování nabídkové ceny</w:t>
      </w:r>
    </w:p>
    <w:p w:rsidR="009046EB" w:rsidRDefault="009046EB" w:rsidP="009046EB">
      <w:r>
        <w:t>Nabídk</w:t>
      </w:r>
      <w:r w:rsidR="00420F05">
        <w:t>ová cena</w:t>
      </w:r>
      <w:r>
        <w:t xml:space="preserve"> bude zpracována </w:t>
      </w:r>
      <w:r w:rsidRPr="004F52BF">
        <w:t xml:space="preserve">za kompletní </w:t>
      </w:r>
      <w:r>
        <w:t>realizaci předmětu této zakázky</w:t>
      </w:r>
      <w:r w:rsidRPr="004F52BF">
        <w:t xml:space="preserve"> </w:t>
      </w:r>
      <w:r>
        <w:t>(</w:t>
      </w:r>
      <w:r w:rsidRPr="004F52BF">
        <w:t xml:space="preserve">provedení všech činností </w:t>
      </w:r>
      <w:r>
        <w:t>dle</w:t>
      </w:r>
      <w:r w:rsidRPr="004F52BF">
        <w:t xml:space="preserve"> zadání a </w:t>
      </w:r>
      <w:r>
        <w:t xml:space="preserve">příp. </w:t>
      </w:r>
      <w:r w:rsidRPr="004F52BF">
        <w:t>zjištění na prohlídce místa realizace</w:t>
      </w:r>
      <w:r>
        <w:t>)</w:t>
      </w:r>
      <w:r w:rsidRPr="004F52BF">
        <w:t xml:space="preserve"> zpracováním oceněného výkazu výměr</w:t>
      </w:r>
      <w:r w:rsidR="00E61B3F">
        <w:t xml:space="preserve"> v následujícím členění</w:t>
      </w:r>
      <w:r w:rsidR="00736AD1">
        <w:t>:</w:t>
      </w:r>
    </w:p>
    <w:p w:rsidR="00C04B32" w:rsidRDefault="00C04B32" w:rsidP="009046EB"/>
    <w:tbl>
      <w:tblPr>
        <w:tblW w:w="6180" w:type="dxa"/>
        <w:tblInd w:w="55" w:type="dxa"/>
        <w:tblCellMar>
          <w:left w:w="70" w:type="dxa"/>
          <w:right w:w="70" w:type="dxa"/>
        </w:tblCellMar>
        <w:tblLook w:val="0000" w:firstRow="0" w:lastRow="0" w:firstColumn="0" w:lastColumn="0" w:noHBand="0" w:noVBand="0"/>
      </w:tblPr>
      <w:tblGrid>
        <w:gridCol w:w="3980"/>
        <w:gridCol w:w="2200"/>
      </w:tblGrid>
      <w:tr w:rsidR="00E61B3F" w:rsidRPr="0036759D" w:rsidTr="00E61B3F">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1B3F" w:rsidRPr="00E61B3F" w:rsidRDefault="00E61B3F" w:rsidP="00100A0E">
            <w:pPr>
              <w:spacing w:before="0"/>
              <w:jc w:val="left"/>
              <w:rPr>
                <w:rFonts w:cs="Arial"/>
                <w:b/>
              </w:rPr>
            </w:pPr>
            <w:r w:rsidRPr="00E61B3F">
              <w:rPr>
                <w:rFonts w:cs="Arial"/>
                <w:b/>
              </w:rPr>
              <w:t> </w:t>
            </w:r>
          </w:p>
        </w:tc>
        <w:tc>
          <w:tcPr>
            <w:tcW w:w="2200" w:type="dxa"/>
            <w:tcBorders>
              <w:top w:val="single" w:sz="4" w:space="0" w:color="auto"/>
              <w:left w:val="nil"/>
              <w:bottom w:val="single" w:sz="4" w:space="0" w:color="auto"/>
              <w:right w:val="single" w:sz="4" w:space="0" w:color="auto"/>
            </w:tcBorders>
            <w:shd w:val="clear" w:color="auto" w:fill="auto"/>
            <w:noWrap/>
            <w:vAlign w:val="bottom"/>
          </w:tcPr>
          <w:p w:rsidR="00E61B3F" w:rsidRPr="00E61B3F" w:rsidRDefault="00E61B3F" w:rsidP="00100A0E">
            <w:pPr>
              <w:spacing w:before="0"/>
              <w:jc w:val="center"/>
              <w:rPr>
                <w:rFonts w:cs="Arial"/>
                <w:b/>
                <w:bCs/>
              </w:rPr>
            </w:pPr>
            <w:r w:rsidRPr="00E61B3F">
              <w:rPr>
                <w:rFonts w:cs="Arial"/>
                <w:b/>
                <w:bCs/>
              </w:rPr>
              <w:t>Cena</w:t>
            </w:r>
          </w:p>
        </w:tc>
      </w:tr>
      <w:tr w:rsidR="00E61B3F" w:rsidRPr="0036759D" w:rsidTr="00E61B3F">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1B3F" w:rsidRPr="00E61B3F" w:rsidRDefault="00E61B3F" w:rsidP="00100A0E">
            <w:pPr>
              <w:spacing w:before="0"/>
              <w:jc w:val="left"/>
              <w:rPr>
                <w:rFonts w:cs="Arial"/>
                <w:b/>
              </w:rPr>
            </w:pPr>
            <w:r w:rsidRPr="00E61B3F">
              <w:rPr>
                <w:rFonts w:cs="Arial"/>
                <w:b/>
              </w:rPr>
              <w:t>Dodávky materiálu</w:t>
            </w:r>
          </w:p>
        </w:tc>
        <w:tc>
          <w:tcPr>
            <w:tcW w:w="2200" w:type="dxa"/>
            <w:tcBorders>
              <w:top w:val="single" w:sz="4" w:space="0" w:color="auto"/>
              <w:left w:val="nil"/>
              <w:bottom w:val="single" w:sz="4" w:space="0" w:color="auto"/>
              <w:right w:val="single" w:sz="4" w:space="0" w:color="auto"/>
            </w:tcBorders>
            <w:shd w:val="clear" w:color="auto" w:fill="auto"/>
            <w:noWrap/>
            <w:vAlign w:val="bottom"/>
          </w:tcPr>
          <w:p w:rsidR="00E61B3F" w:rsidRPr="00E61B3F" w:rsidRDefault="00E61B3F" w:rsidP="00E61B3F">
            <w:pPr>
              <w:spacing w:before="0"/>
              <w:jc w:val="center"/>
              <w:rPr>
                <w:rFonts w:cs="Arial"/>
                <w:b/>
                <w:bCs/>
              </w:rPr>
            </w:pPr>
            <w:r w:rsidRPr="00E61B3F">
              <w:rPr>
                <w:rFonts w:cs="Arial"/>
                <w:b/>
                <w:bCs/>
              </w:rPr>
              <w:t> </w:t>
            </w:r>
          </w:p>
        </w:tc>
      </w:tr>
      <w:tr w:rsidR="00E61B3F" w:rsidRPr="0036759D" w:rsidTr="00E61B3F">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1B3F" w:rsidRPr="00E61B3F" w:rsidRDefault="00E61B3F" w:rsidP="00100A0E">
            <w:pPr>
              <w:spacing w:before="0"/>
              <w:jc w:val="left"/>
              <w:rPr>
                <w:rFonts w:cs="Arial"/>
                <w:b/>
              </w:rPr>
            </w:pPr>
            <w:r w:rsidRPr="00E61B3F">
              <w:rPr>
                <w:rFonts w:cs="Arial"/>
                <w:b/>
              </w:rPr>
              <w:t>Demontážní a montážní práce</w:t>
            </w:r>
          </w:p>
        </w:tc>
        <w:tc>
          <w:tcPr>
            <w:tcW w:w="2200" w:type="dxa"/>
            <w:tcBorders>
              <w:top w:val="single" w:sz="4" w:space="0" w:color="auto"/>
              <w:left w:val="nil"/>
              <w:bottom w:val="single" w:sz="4" w:space="0" w:color="auto"/>
              <w:right w:val="single" w:sz="4" w:space="0" w:color="auto"/>
            </w:tcBorders>
            <w:shd w:val="clear" w:color="auto" w:fill="auto"/>
            <w:noWrap/>
            <w:vAlign w:val="bottom"/>
          </w:tcPr>
          <w:p w:rsidR="00E61B3F" w:rsidRPr="00E61B3F" w:rsidRDefault="00E61B3F" w:rsidP="00E61B3F">
            <w:pPr>
              <w:spacing w:before="0"/>
              <w:jc w:val="center"/>
              <w:rPr>
                <w:rFonts w:cs="Arial"/>
                <w:b/>
                <w:bCs/>
              </w:rPr>
            </w:pPr>
          </w:p>
        </w:tc>
      </w:tr>
      <w:tr w:rsidR="00E61B3F" w:rsidRPr="0036759D" w:rsidTr="00E61B3F">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1B3F" w:rsidRPr="00E61B3F" w:rsidRDefault="00606E44" w:rsidP="00100A0E">
            <w:pPr>
              <w:spacing w:before="0"/>
              <w:jc w:val="left"/>
              <w:rPr>
                <w:rFonts w:cs="Arial"/>
                <w:b/>
              </w:rPr>
            </w:pPr>
            <w:r>
              <w:rPr>
                <w:rFonts w:cs="Arial"/>
                <w:b/>
              </w:rPr>
              <w:t>Revize elektrických zařízení</w:t>
            </w:r>
          </w:p>
        </w:tc>
        <w:tc>
          <w:tcPr>
            <w:tcW w:w="2200" w:type="dxa"/>
            <w:tcBorders>
              <w:top w:val="single" w:sz="4" w:space="0" w:color="auto"/>
              <w:left w:val="nil"/>
              <w:bottom w:val="single" w:sz="4" w:space="0" w:color="auto"/>
              <w:right w:val="single" w:sz="4" w:space="0" w:color="auto"/>
            </w:tcBorders>
            <w:shd w:val="clear" w:color="auto" w:fill="auto"/>
            <w:noWrap/>
            <w:vAlign w:val="bottom"/>
          </w:tcPr>
          <w:p w:rsidR="00E61B3F" w:rsidRPr="00E61B3F" w:rsidRDefault="00E61B3F" w:rsidP="00E61B3F">
            <w:pPr>
              <w:spacing w:before="0"/>
              <w:jc w:val="center"/>
              <w:rPr>
                <w:rFonts w:cs="Arial"/>
                <w:b/>
                <w:bCs/>
              </w:rPr>
            </w:pPr>
            <w:r w:rsidRPr="00E61B3F">
              <w:rPr>
                <w:rFonts w:cs="Arial"/>
                <w:b/>
                <w:bCs/>
              </w:rPr>
              <w:t> </w:t>
            </w:r>
          </w:p>
        </w:tc>
      </w:tr>
      <w:tr w:rsidR="00287E4D" w:rsidRPr="0036759D" w:rsidTr="00E61B3F">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7E4D" w:rsidRPr="00E61B3F" w:rsidRDefault="00287E4D" w:rsidP="00100A0E">
            <w:pPr>
              <w:spacing w:before="0"/>
              <w:jc w:val="left"/>
              <w:rPr>
                <w:rFonts w:cs="Arial"/>
                <w:b/>
              </w:rPr>
            </w:pPr>
            <w:r>
              <w:rPr>
                <w:rFonts w:cs="Arial"/>
                <w:b/>
              </w:rPr>
              <w:t>Ostatní (specifikovat)</w:t>
            </w:r>
          </w:p>
        </w:tc>
        <w:tc>
          <w:tcPr>
            <w:tcW w:w="2200" w:type="dxa"/>
            <w:tcBorders>
              <w:top w:val="single" w:sz="4" w:space="0" w:color="auto"/>
              <w:left w:val="nil"/>
              <w:bottom w:val="single" w:sz="4" w:space="0" w:color="auto"/>
              <w:right w:val="single" w:sz="4" w:space="0" w:color="auto"/>
            </w:tcBorders>
            <w:shd w:val="clear" w:color="auto" w:fill="auto"/>
            <w:noWrap/>
            <w:vAlign w:val="bottom"/>
          </w:tcPr>
          <w:p w:rsidR="00287E4D" w:rsidRPr="00E61B3F" w:rsidRDefault="00287E4D" w:rsidP="00E61B3F">
            <w:pPr>
              <w:spacing w:before="0"/>
              <w:jc w:val="center"/>
              <w:rPr>
                <w:rFonts w:cs="Arial"/>
                <w:b/>
                <w:bCs/>
              </w:rPr>
            </w:pPr>
          </w:p>
        </w:tc>
      </w:tr>
      <w:tr w:rsidR="00F418D7" w:rsidRPr="0036759D" w:rsidTr="005C228B">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F418D7" w:rsidRPr="00F418D7" w:rsidRDefault="00F418D7" w:rsidP="007F5566">
            <w:pPr>
              <w:spacing w:before="0"/>
              <w:jc w:val="left"/>
              <w:rPr>
                <w:rFonts w:cs="Arial"/>
                <w:b/>
              </w:rPr>
            </w:pPr>
            <w:r w:rsidRPr="00F418D7">
              <w:rPr>
                <w:rFonts w:cs="Arial"/>
                <w:b/>
              </w:rPr>
              <w:t>CENA za dílo celkem</w:t>
            </w:r>
          </w:p>
        </w:tc>
        <w:tc>
          <w:tcPr>
            <w:tcW w:w="2200" w:type="dxa"/>
            <w:tcBorders>
              <w:top w:val="single" w:sz="4" w:space="0" w:color="auto"/>
              <w:left w:val="nil"/>
              <w:bottom w:val="single" w:sz="4" w:space="0" w:color="auto"/>
              <w:right w:val="single" w:sz="4" w:space="0" w:color="auto"/>
            </w:tcBorders>
            <w:shd w:val="clear" w:color="auto" w:fill="FFFF00"/>
            <w:noWrap/>
            <w:vAlign w:val="bottom"/>
          </w:tcPr>
          <w:p w:rsidR="00F418D7" w:rsidRPr="00F418D7" w:rsidRDefault="00F418D7" w:rsidP="007F5566">
            <w:pPr>
              <w:spacing w:before="0"/>
              <w:jc w:val="center"/>
              <w:rPr>
                <w:rFonts w:cs="Arial"/>
                <w:b/>
                <w:bCs/>
              </w:rPr>
            </w:pPr>
          </w:p>
        </w:tc>
      </w:tr>
    </w:tbl>
    <w:p w:rsidR="00CC362D" w:rsidRDefault="00CC362D" w:rsidP="00CC362D">
      <w:r>
        <w:t>Nabídková cena bude uvedena v korunách českých bez DPH.</w:t>
      </w:r>
    </w:p>
    <w:p w:rsidR="00CC362D" w:rsidRDefault="00CC362D" w:rsidP="00CC362D">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CC362D" w:rsidRDefault="00CB131C" w:rsidP="00CC362D">
      <w:r>
        <w:t xml:space="preserve">Výběrové </w:t>
      </w:r>
      <w:r w:rsidR="00CC362D">
        <w:t>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t>Způsob hodnocení nabídek</w:t>
      </w:r>
    </w:p>
    <w:p w:rsidR="00130212" w:rsidRDefault="00130212" w:rsidP="00130212">
      <w:r>
        <w:t>Hodnotícím kritériem je splnění podmínek zadávací dokumentace a dále nejnižší celková nabídková cena, nabídnutá uchazečem. Nabídková cena bude vždy stanovena v Kč bez DPH dle článku 4 této zadávací dokumentace.</w:t>
      </w:r>
    </w:p>
    <w:p w:rsidR="00130212" w:rsidRDefault="00130212" w:rsidP="00130212">
      <w:r>
        <w:lastRenderedPageBreak/>
        <w:t>Hodnocení nabídek bude probíhat dle níže uvedených pravidel, a to zpravidla ve více kolech.</w:t>
      </w:r>
    </w:p>
    <w:p w:rsidR="00130212" w:rsidRDefault="00130212" w:rsidP="00130212">
      <w:r>
        <w:t xml:space="preserve">Celkový počet hodnotících kol není omezen, zadavatel je oprávněn ukončit hodnocení nabídek i bez provedení </w:t>
      </w:r>
      <w:proofErr w:type="spellStart"/>
      <w:r>
        <w:t>vícekolového</w:t>
      </w:r>
      <w:proofErr w:type="spellEnd"/>
      <w:r>
        <w:t xml:space="preserve"> jednání. Současně s výzvou pro předložení nabídkových cen pro hodnocení v dalším kole může zadavatel uchazeče informovat o tom, že následující hodnotící kolo bude poslední.</w:t>
      </w:r>
    </w:p>
    <w:p w:rsidR="00130212" w:rsidRDefault="00130212" w:rsidP="00130212">
      <w:r>
        <w:t>Zadavatel může kdykoliv oznámit uchazečům, že v následujícím hodnotícím kole bude omezen počet uchazečů, tzn., že do dalšího hodnotícího kola postoupí pouze přesně určený počet nabídek.</w:t>
      </w:r>
    </w:p>
    <w:p w:rsidR="00130212" w:rsidRDefault="00130212" w:rsidP="00130212">
      <w:r>
        <w:t>Pro každého uchazeče je vždy závazná poslední předložená nabídková cena.</w:t>
      </w:r>
    </w:p>
    <w:p w:rsidR="00130212" w:rsidRDefault="00130212" w:rsidP="00130212">
      <w:r>
        <w:t>Jednání s uchazeči bude probíhat prostřednictvím e-mailu, pokud nebudou uchazeči vyzváni k písemnému nebo osobnímu jednání.</w:t>
      </w:r>
    </w:p>
    <w:p w:rsidR="00130212" w:rsidRDefault="00130212" w:rsidP="00130212">
      <w:r>
        <w:t xml:space="preserve">V průběhu prvního hodnotícího kola výběrového řízení bude posuzováno splnění kvalifikace jednotlivými uchazeči, a zda jimi předložená technická specifikace splňuje podmínky požadované zadavatelem. </w:t>
      </w:r>
    </w:p>
    <w:p w:rsidR="00130212" w:rsidRDefault="00130212" w:rsidP="00130212">
      <w:r>
        <w:t>Následně budou úspěšní uchazeči vyzváni k předložení upravených nabídkových cen (a to i na základě upřesnění požadované technické specifikace zadavatelem) do druhého kola.</w:t>
      </w:r>
    </w:p>
    <w:p w:rsidR="00130212" w:rsidRDefault="00130212" w:rsidP="00130212">
      <w:r>
        <w:t xml:space="preserve">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     </w:t>
      </w:r>
    </w:p>
    <w:p w:rsidR="00130212" w:rsidRDefault="00130212" w:rsidP="00130212">
      <w:r>
        <w:t>Hodnocení nabídek může být taktéž provedeno formou elektronické aukce. V takovém případě budou uchazeči o této skutečnosti informováni výzvou, v které bude stanoveno datum konání elektronické aukce a její pravidla.</w:t>
      </w:r>
    </w:p>
    <w:p w:rsidR="00130212" w:rsidRDefault="00130212" w:rsidP="00130212">
      <w:r>
        <w:t>Uchazeč, který bude v posledním kole vyhodnocen jako vítězný, bude vyzván k podpisu smlouvy</w:t>
      </w:r>
      <w:r w:rsidR="00CC7A83">
        <w:t xml:space="preserve"> o dílo</w:t>
      </w:r>
      <w:r>
        <w:t>. Neposkytne-li vítězný uchazeč dostatečnou součinnost k podpisu smlouvy</w:t>
      </w:r>
      <w:r w:rsidR="00CC7A83">
        <w:t xml:space="preserve"> o dílo</w:t>
      </w:r>
      <w:r>
        <w:t>,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 xml:space="preserve">Všechny listy nabídky včetně příloh budou řádně očíslovány vzestupnou číselnou řadou. </w:t>
      </w:r>
    </w:p>
    <w:p w:rsidR="00AF26B7" w:rsidRDefault="00AF26B7" w:rsidP="00984EC2">
      <w:pPr>
        <w:pStyle w:val="05-ODST-3"/>
      </w:pPr>
      <w:r>
        <w:t>Doklady prokazující kvalifikační předpoklady lze předložit v prosté kopii.</w:t>
      </w:r>
    </w:p>
    <w:p w:rsidR="00AF26B7" w:rsidRDefault="00AF26B7" w:rsidP="00984EC2">
      <w:pPr>
        <w:pStyle w:val="02-ODST-2"/>
      </w:pPr>
      <w:r>
        <w:t>Uchazeč zpracuje svou nabídku způsobem níže uvedeným:</w:t>
      </w:r>
    </w:p>
    <w:p w:rsidR="00AF26B7" w:rsidRDefault="00AF26B7" w:rsidP="00984EC2">
      <w:pPr>
        <w:pStyle w:val="05-ODST-3"/>
      </w:pPr>
      <w:r>
        <w:t xml:space="preserve">Krycí list nabídky. Na krycím listu budou uvedeny zejména tyto údaje: název zakázky, základní identifikační údaje zadavatele a uchazeče (včetně osob zmocněných k dalším jednáním), datum a podpis osoby oprávněné za uchazeče jednat (vzor krycího listu je přílohou č. </w:t>
      </w:r>
      <w:r w:rsidR="00984EC2">
        <w:t>2</w:t>
      </w:r>
      <w:r>
        <w:t>)</w:t>
      </w:r>
    </w:p>
    <w:p w:rsidR="00AF26B7" w:rsidRDefault="00AF26B7" w:rsidP="00984EC2">
      <w:pPr>
        <w:pStyle w:val="05-ODST-3"/>
      </w:pPr>
      <w:r>
        <w:t>Obsah nabídky. Nabídka bude opatřena obsahem s uvedením čísel stránek u jednotlivých oddílů (kapitol).</w:t>
      </w:r>
    </w:p>
    <w:p w:rsidR="00AF26B7" w:rsidRDefault="00AF26B7" w:rsidP="00984EC2">
      <w:pPr>
        <w:pStyle w:val="05-ODST-3"/>
      </w:pPr>
      <w:r>
        <w:t>Uchazeč prokáže splnění profesních kvalifikačních předpokladů</w:t>
      </w:r>
    </w:p>
    <w:p w:rsidR="00AF26B7" w:rsidRDefault="00AF26B7" w:rsidP="00CE1BAE">
      <w:pPr>
        <w:numPr>
          <w:ilvl w:val="0"/>
          <w:numId w:val="12"/>
        </w:numPr>
      </w:pPr>
      <w:r>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lastRenderedPageBreak/>
        <w:t xml:space="preserve">dokladem o oprávnění k podnikání v rozsahu odpovídajícím předmětu </w:t>
      </w:r>
      <w:r w:rsidR="00B14991">
        <w:t xml:space="preserve">této </w:t>
      </w:r>
      <w:r>
        <w:t>zakázky, zejména doklad prokazující příslušné živnostenské oprávnění či licenci.</w:t>
      </w:r>
    </w:p>
    <w:p w:rsidR="00AF26B7" w:rsidRDefault="00AF26B7" w:rsidP="0025498C">
      <w:pPr>
        <w:pStyle w:val="05-ODST-3"/>
      </w:pPr>
      <w:r>
        <w:t xml:space="preserve">Uchazeč prokáže splnění své ekonomické a finanční způsobilosti </w:t>
      </w:r>
    </w:p>
    <w:p w:rsidR="005C55B3" w:rsidRDefault="00AF26B7" w:rsidP="00CE1BAE">
      <w:pPr>
        <w:numPr>
          <w:ilvl w:val="0"/>
          <w:numId w:val="12"/>
        </w:numPr>
      </w:pPr>
      <w:r>
        <w:t>čestným prohlášením, že má sjednáno pojištění, jehož předmětem je pojištění odpovědnosti za škodu způsobenou uchazečem třetí osobě</w:t>
      </w:r>
      <w:r w:rsidR="005C55B3">
        <w:t xml:space="preserve"> vzniklou v souvislosti s výkonem jeho podnikatelské činnosti a pojištění pro případ odpovědnosti za škodu na majetku v rozsahu uvedeném v příloze č. 1 této zadávací dokumentace</w:t>
      </w:r>
      <w:r>
        <w:t>.</w:t>
      </w:r>
    </w:p>
    <w:p w:rsidR="00AF26B7" w:rsidRDefault="00AF26B7" w:rsidP="004E65D5">
      <w:pPr>
        <w:pStyle w:val="05-ODST-3"/>
      </w:pPr>
      <w:r>
        <w:t>Uchazeč prokáže splnění technických kvalifikačních předpokladů</w:t>
      </w:r>
    </w:p>
    <w:p w:rsidR="00AF26B7" w:rsidRDefault="00AF26B7" w:rsidP="00CE1BAE">
      <w:pPr>
        <w:numPr>
          <w:ilvl w:val="0"/>
          <w:numId w:val="12"/>
        </w:numPr>
      </w:pPr>
      <w:r>
        <w:t xml:space="preserve">Seznamem minimálně </w:t>
      </w:r>
      <w:r w:rsidR="00B61332">
        <w:t>3</w:t>
      </w:r>
      <w:r w:rsidR="007455D0">
        <w:t xml:space="preserve"> významných </w:t>
      </w:r>
      <w:r>
        <w:t xml:space="preserve">prací obdobného charakteru, realizované dodavatelem v posledních </w:t>
      </w:r>
      <w:r w:rsidR="00B61332">
        <w:t>3</w:t>
      </w:r>
      <w:r>
        <w:t xml:space="preserve"> letech, s uvedením jejich rozsahu a doby plnění. Významnou prací se rozumí práce obdobného charakteru k předmětu této zakázky, za níž byla poskytnuta dodavateli odměna ve výši alespoň </w:t>
      </w:r>
      <w:r w:rsidR="00132BF9">
        <w:t>100.</w:t>
      </w:r>
      <w:r>
        <w:t>000,- Kč</w:t>
      </w:r>
      <w:r w:rsidR="008251E2">
        <w:t>.</w:t>
      </w:r>
    </w:p>
    <w:p w:rsidR="0029252D" w:rsidRDefault="0029252D" w:rsidP="00CE1BAE">
      <w:pPr>
        <w:numPr>
          <w:ilvl w:val="0"/>
          <w:numId w:val="12"/>
        </w:numPr>
      </w:pPr>
      <w:r>
        <w:t xml:space="preserve">Osvědčením </w:t>
      </w:r>
      <w:r w:rsidRPr="0068253B">
        <w:t>o odborné kvalifikaci</w:t>
      </w:r>
      <w:r w:rsidR="00CB2777">
        <w:t xml:space="preserve"> pracovníků</w:t>
      </w:r>
      <w:r>
        <w:t xml:space="preserve">, </w:t>
      </w:r>
      <w:r w:rsidRPr="0068253B">
        <w:t xml:space="preserve">jež se budou podílet na plnění </w:t>
      </w:r>
      <w:r w:rsidR="00CB131C">
        <w:t xml:space="preserve">předmětu </w:t>
      </w:r>
      <w:r w:rsidRPr="0068253B">
        <w:t>zakázky</w:t>
      </w:r>
      <w:r w:rsidR="00FE5885">
        <w:t>,</w:t>
      </w:r>
      <w:r>
        <w:t xml:space="preserve"> </w:t>
      </w:r>
      <w:r w:rsidR="00FE5885">
        <w:t>v</w:t>
      </w:r>
      <w:r w:rsidR="00667807">
        <w:t> </w:t>
      </w:r>
      <w:r w:rsidR="00FE5885">
        <w:t>rozsahu</w:t>
      </w:r>
      <w:r w:rsidR="00667807">
        <w:t xml:space="preserve"> minimálně</w:t>
      </w:r>
      <w:r w:rsidR="00FE5885">
        <w:t xml:space="preserve"> § 6 vyhlášky Českého úřadu bezpečnosti práce a Českého báňského úřadu </w:t>
      </w:r>
      <w:r w:rsidR="00FE5885" w:rsidRPr="0068253B">
        <w:t>č. 50/1978 Sb.</w:t>
      </w:r>
      <w:r w:rsidR="00FE5885">
        <w:t>, o odborné způsobilosti v elektrotechnice, v platném znění</w:t>
      </w:r>
      <w:r w:rsidR="00CB2777">
        <w:t xml:space="preserve"> (samostatná činnost na elektrických zařízeních nad 1000V)</w:t>
      </w:r>
      <w:r w:rsidR="00FE5885">
        <w:t>.</w:t>
      </w:r>
    </w:p>
    <w:p w:rsidR="00AF26B7" w:rsidRDefault="00AF26B7" w:rsidP="004E65D5">
      <w:pPr>
        <w:pStyle w:val="05-ODST-3"/>
      </w:pPr>
      <w:r>
        <w:t>Prohlášení o způsobu zajištění případných subdodávek</w:t>
      </w:r>
      <w:r w:rsidR="00CB2777">
        <w:t xml:space="preserve"> (např. provedení </w:t>
      </w:r>
      <w:proofErr w:type="spellStart"/>
      <w:r w:rsidR="00CB2777">
        <w:t>elektrorevize</w:t>
      </w:r>
      <w:proofErr w:type="spellEnd"/>
      <w:r w:rsidR="00CB2777">
        <w:t xml:space="preserve"> rozvoden)</w:t>
      </w:r>
      <w:r>
        <w:t xml:space="preserve"> a doložením seznamu subdodavatelských firem včetně prokázání jejich profesních kvalifikačních předpokladů</w:t>
      </w:r>
    </w:p>
    <w:p w:rsidR="00AF26B7" w:rsidRDefault="00AF26B7" w:rsidP="004E65D5">
      <w:pPr>
        <w:pStyle w:val="05-ODST-3"/>
      </w:pPr>
      <w:r>
        <w:t>Cenová nabídka vč. oce</w:t>
      </w:r>
      <w:r w:rsidR="00C160BB">
        <w:t>ně</w:t>
      </w:r>
      <w:r>
        <w:t>n</w:t>
      </w:r>
      <w:r w:rsidR="00C160BB">
        <w:t xml:space="preserve">ých výkazů výměr </w:t>
      </w:r>
      <w:r>
        <w:t>dle článku 4</w:t>
      </w:r>
      <w:r w:rsidR="0029252D">
        <w:t xml:space="preserve"> této zadávací dokumentace</w:t>
      </w:r>
    </w:p>
    <w:p w:rsidR="00AF26B7" w:rsidRDefault="006602C6" w:rsidP="004E65D5">
      <w:pPr>
        <w:pStyle w:val="05-ODST-3"/>
      </w:pPr>
      <w:r>
        <w:t>Návrh harmonogramu plnění</w:t>
      </w:r>
      <w:r w:rsidR="0035528C">
        <w:t xml:space="preserve"> (</w:t>
      </w:r>
      <w:proofErr w:type="spellStart"/>
      <w:r w:rsidR="0035528C">
        <w:t>Ganttův</w:t>
      </w:r>
      <w:proofErr w:type="spellEnd"/>
      <w:r w:rsidR="0035528C">
        <w:t xml:space="preserve"> diagram – zobrazující počet dní realizace jednotlivých druhů činností ode dne podpisu smlouvy o dílo)</w:t>
      </w:r>
      <w:r>
        <w:t xml:space="preserve"> s vyznačenou délkou odstávek jednotlivých zařízení</w:t>
      </w:r>
      <w:r w:rsidR="009C3609">
        <w:t xml:space="preserve"> </w:t>
      </w:r>
    </w:p>
    <w:p w:rsidR="002641A3" w:rsidRDefault="002641A3" w:rsidP="004E65D5">
      <w:pPr>
        <w:pStyle w:val="05-ODST-3"/>
      </w:pPr>
      <w:r>
        <w:t xml:space="preserve">Požadavky na </w:t>
      </w:r>
      <w:r w:rsidR="006602C6">
        <w:t xml:space="preserve">případně další </w:t>
      </w:r>
      <w:r>
        <w:t xml:space="preserve">součinnost </w:t>
      </w:r>
      <w:r w:rsidR="00AA1993">
        <w:t>zadavatele</w:t>
      </w:r>
    </w:p>
    <w:p w:rsidR="00AF26B7" w:rsidRDefault="00AF26B7" w:rsidP="004E65D5">
      <w:pPr>
        <w:pStyle w:val="05-ODST-3"/>
      </w:pPr>
      <w:r>
        <w:t>Technologický postup prací, včetně popisu nabízených materiálů, zboží a činností</w:t>
      </w:r>
    </w:p>
    <w:p w:rsidR="00BF5106" w:rsidRDefault="00BF5106" w:rsidP="00BF5106">
      <w:pPr>
        <w:pStyle w:val="05-ODST-3"/>
      </w:pPr>
      <w:r>
        <w:t xml:space="preserve">Podepsaný návrh smlouvy o dílo včetně VOP, který bude odpovídat závaznému vzoru smlouvy o dílo </w:t>
      </w:r>
      <w:proofErr w:type="gramStart"/>
      <w:r>
        <w:t>uvedeném</w:t>
      </w:r>
      <w:proofErr w:type="gramEnd"/>
      <w:r>
        <w:t xml:space="preserve"> v </w:t>
      </w:r>
      <w:r w:rsidRPr="00FA1417">
        <w:t>přílo</w:t>
      </w:r>
      <w:r>
        <w:t>ze č.</w:t>
      </w:r>
      <w:r w:rsidRPr="00FA1417">
        <w:t xml:space="preserve"> </w:t>
      </w:r>
      <w:r>
        <w:t>1</w:t>
      </w:r>
      <w:r w:rsidRPr="00FA1417">
        <w:t xml:space="preserve"> této zadávací dokumentace).</w:t>
      </w:r>
      <w:r>
        <w:t xml:space="preserve"> V případě, že návrh smlouvy o dílo bude podepsán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r w:rsidRPr="00FA1417">
        <w:t>.</w:t>
      </w:r>
    </w:p>
    <w:p w:rsidR="00AF26B7" w:rsidRDefault="00AF26B7"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CB131C">
        <w:t>n</w:t>
      </w:r>
      <w:r>
        <w:t>ávrhu smlouvy o dílo</w:t>
      </w:r>
      <w:r w:rsidR="000955E2">
        <w:t>.</w:t>
      </w:r>
    </w:p>
    <w:p w:rsidR="00AF26B7" w:rsidRDefault="00AF26B7" w:rsidP="004E65D5">
      <w:pPr>
        <w:pStyle w:val="05-ODST-3"/>
      </w:pPr>
      <w:r>
        <w:t xml:space="preserve">Prohlášení, že uchazeč zachová mlčenlivost o všech skutečnostech, které nabyl na základě těchto zadávacích podmínek a takto nabyté údaje použije pouze pro zpracování nabídky </w:t>
      </w:r>
      <w:r w:rsidR="00CB131C">
        <w:t xml:space="preserve">do výběrového </w:t>
      </w:r>
      <w:r>
        <w:t>řízení. Prohlášení bude podepsané osobou oprávněnou jednat za uchazeče.</w:t>
      </w:r>
    </w:p>
    <w:p w:rsidR="00AF26B7" w:rsidRDefault="00AF26B7" w:rsidP="008251E2">
      <w:pPr>
        <w:pStyle w:val="05-ODST-3"/>
      </w:pPr>
      <w: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w:t>
      </w:r>
      <w:r w:rsidR="006602C6">
        <w:t>206</w:t>
      </w:r>
      <w:r>
        <w:t>/1</w:t>
      </w:r>
      <w:r w:rsidR="00286CCC">
        <w:t>4</w:t>
      </w:r>
      <w:r>
        <w:t xml:space="preserve">/OCN včetně </w:t>
      </w:r>
      <w:r w:rsidR="001D191F">
        <w:t xml:space="preserve">uzavřené </w:t>
      </w:r>
      <w:r>
        <w:t>smlouvy.</w:t>
      </w:r>
      <w:r w:rsidR="008251E2" w:rsidRPr="008251E2">
        <w:t xml:space="preserve"> </w:t>
      </w:r>
      <w:r w:rsidR="008251E2">
        <w:t>Prohlášení bude podepsané osobou oprávněnou jednat za uchazeče.</w:t>
      </w:r>
    </w:p>
    <w:p w:rsidR="00AF26B7" w:rsidRDefault="00AF26B7" w:rsidP="004E65D5">
      <w:pPr>
        <w:pStyle w:val="05-ODST-3"/>
      </w:pPr>
      <w:r>
        <w:t>Ostatní doklady, podmínky a požadavky vyžadované zadavatelem, které se vztahují k předmětu zakázky.</w:t>
      </w:r>
    </w:p>
    <w:p w:rsidR="00AF26B7" w:rsidRDefault="00AF26B7" w:rsidP="004E65D5">
      <w:pPr>
        <w:pStyle w:val="05-ODST-3"/>
      </w:pPr>
      <w:r>
        <w:t>Nabídka bude podepsána osobou (-</w:t>
      </w:r>
      <w:proofErr w:type="spellStart"/>
      <w:r>
        <w:t>ami</w:t>
      </w:r>
      <w:proofErr w:type="spellEnd"/>
      <w:r>
        <w:t>) oprávněnou (-</w:t>
      </w:r>
      <w:proofErr w:type="spellStart"/>
      <w:r>
        <w:t>nými</w:t>
      </w:r>
      <w:proofErr w:type="spellEnd"/>
      <w:r>
        <w:t>) jednat za dodavatele</w:t>
      </w:r>
      <w:r w:rsidR="008251E2">
        <w:t xml:space="preserve"> = uchazeče</w:t>
      </w:r>
      <w:r>
        <w:t>.</w:t>
      </w:r>
    </w:p>
    <w:p w:rsidR="00C2274A" w:rsidRDefault="00C2274A" w:rsidP="00C2274A">
      <w:pPr>
        <w:pStyle w:val="05-ODST-3"/>
        <w:numPr>
          <w:ilvl w:val="0"/>
          <w:numId w:val="0"/>
        </w:numPr>
        <w:ind w:left="1134"/>
      </w:pPr>
    </w:p>
    <w:p w:rsidR="00AF26B7" w:rsidRDefault="00AF26B7" w:rsidP="0035626F">
      <w:pPr>
        <w:ind w:left="1134" w:hanging="1134"/>
      </w:pPr>
      <w:r>
        <w:t>.</w:t>
      </w:r>
    </w:p>
    <w:p w:rsidR="00AF26B7" w:rsidRDefault="00AF26B7" w:rsidP="003868B8">
      <w:pPr>
        <w:pStyle w:val="01-L"/>
      </w:pPr>
      <w:r>
        <w:lastRenderedPageBreak/>
        <w:t>Jiné požadavky zadavatele</w:t>
      </w:r>
    </w:p>
    <w:p w:rsidR="00AF26B7" w:rsidRDefault="00AF26B7" w:rsidP="00DC63ED">
      <w:pPr>
        <w:pStyle w:val="02-ODST-2"/>
      </w:pPr>
      <w:r>
        <w:t xml:space="preserve">Další požadavky zadavatele k </w:t>
      </w:r>
      <w:r w:rsidR="00CB131C">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(dodavatel) se nesmí zúčastnit tohoto 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t>Náklady uchazečů spojené s účastí v</w:t>
      </w:r>
      <w:r w:rsidR="00CB131C">
        <w:t>e 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CB131C">
        <w:t xml:space="preserve">výběrového </w:t>
      </w:r>
      <w:r>
        <w:t>řízení jednat o všech částech nabídky uchazeče.</w:t>
      </w:r>
    </w:p>
    <w:p w:rsidR="00AF26B7" w:rsidRDefault="00AF26B7" w:rsidP="00DC63ED">
      <w:pPr>
        <w:pStyle w:val="05-ODST-3"/>
      </w:pPr>
      <w:r>
        <w:t xml:space="preserve">Jednání o nabídkách v rámci </w:t>
      </w:r>
      <w:r w:rsidR="00CB131C">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CB131C">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smlouvy o dílo, jenž je přílohou této zadávací dokumentace. </w:t>
      </w:r>
    </w:p>
    <w:p w:rsidR="00F31367" w:rsidRDefault="00AF26B7" w:rsidP="003A36A4">
      <w:pPr>
        <w:pStyle w:val="05-ODST-3"/>
      </w:pPr>
      <w:r>
        <w:t>Zadavatel si vyhrazuje právo kdykoliv v průběhu řízení toto řízení ukončit a zrušit bez udání důvodu, odmítnout všechny nabídky a neuzavřít smlouvu s žádným z uchazečů.</w:t>
      </w:r>
    </w:p>
    <w:p w:rsidR="003A36A4" w:rsidRDefault="003A36A4" w:rsidP="003A36A4">
      <w:pPr>
        <w:pStyle w:val="05-ODST-3"/>
      </w:pPr>
      <w:r w:rsidRPr="003A36A4">
        <w:t xml:space="preserve"> </w:t>
      </w:r>
      <w:r w:rsidRPr="0076594C">
        <w:t>Zadavatel upozorňuje, že na základě výzvy k podání nabídek dochází pouze k nezávaznému průzkumu trhu, který není způsobilý založit mu povinnost uzavření jakéhokoliv smluvního vztahu</w:t>
      </w:r>
      <w:r>
        <w:t>.</w:t>
      </w:r>
    </w:p>
    <w:p w:rsidR="003A36A4" w:rsidRDefault="003A36A4" w:rsidP="003A36A4">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r>
        <w:t>.</w:t>
      </w:r>
    </w:p>
    <w:p w:rsidR="003A36A4" w:rsidRDefault="003A36A4" w:rsidP="003A36A4">
      <w:pPr>
        <w:pStyle w:val="05-ODST-3"/>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o dílo</w:t>
      </w:r>
      <w:r w:rsidRPr="0076594C">
        <w:t xml:space="preserve"> nezakládá povinnost zadavatele takovou odchylku nebo dodatek akceptovat</w:t>
      </w:r>
      <w:r>
        <w:t>.</w:t>
      </w:r>
    </w:p>
    <w:p w:rsidR="003A36A4" w:rsidRDefault="003A36A4" w:rsidP="003A36A4">
      <w:pPr>
        <w:pStyle w:val="05-ODST-3"/>
      </w:pPr>
      <w:r w:rsidRPr="00537058">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r w:rsidR="00134F65">
        <w:t>.</w:t>
      </w:r>
    </w:p>
    <w:p w:rsidR="00AF26B7" w:rsidRDefault="00CB131C" w:rsidP="00DC63ED">
      <w:pPr>
        <w:pStyle w:val="01-L"/>
      </w:pPr>
      <w:r>
        <w:t xml:space="preserve">Výběrové </w:t>
      </w:r>
      <w:r w:rsidR="00AF26B7">
        <w:t>řízení</w:t>
      </w:r>
    </w:p>
    <w:p w:rsidR="00E120FD" w:rsidRDefault="00E120FD" w:rsidP="00E120FD">
      <w:r>
        <w:t xml:space="preserve">Výběrové řízení je zahájeno uveřejněním zadávací dokumentace, včetně všech příloh na profilu zadavatele:  https://www.softender.cz/home/profil/992824 </w:t>
      </w:r>
    </w:p>
    <w:p w:rsidR="00E120FD" w:rsidRDefault="00E120FD" w:rsidP="00E120FD">
      <w:r>
        <w:lastRenderedPageBreak/>
        <w:t>Dodavatel je oprávněn požadovat po zadavateli písemně dodatečné informace k zadávacím podmínkám. Písemná žádost musí být zadavateli doručena nejpozději 5 dnů před uplynutím lhůty pro podání nabídek.</w:t>
      </w:r>
      <w:r w:rsidR="007F5441">
        <w:t xml:space="preserve"> Odpověď zadavatele bude zveřejněna na profilu zadavatele.</w:t>
      </w:r>
    </w:p>
    <w:p w:rsidR="001A7C9C" w:rsidRDefault="001A7C9C" w:rsidP="001A7C9C">
      <w:r>
        <w:t>.</w:t>
      </w:r>
    </w:p>
    <w:p w:rsidR="001A7C9C" w:rsidRPr="001F4E43" w:rsidRDefault="001A7C9C" w:rsidP="001A7C9C">
      <w:pPr>
        <w:pStyle w:val="02-ODST-2"/>
        <w:rPr>
          <w:b/>
        </w:rPr>
      </w:pPr>
      <w:r w:rsidRPr="001F4E43">
        <w:rPr>
          <w:b/>
        </w:rPr>
        <w:t>Místo, způsob a lhůta k podání nabídek</w:t>
      </w:r>
    </w:p>
    <w:p w:rsidR="008900B0" w:rsidRPr="00723B54" w:rsidRDefault="008900B0" w:rsidP="008900B0">
      <w:pPr>
        <w:rPr>
          <w:b/>
          <w:color w:val="FF0000"/>
          <w:u w:val="single"/>
        </w:rPr>
      </w:pPr>
      <w:r>
        <w:t xml:space="preserve">Nabídka bude podána písemně v elektronické verzi </w:t>
      </w:r>
      <w:r w:rsidRPr="00723B54">
        <w:rPr>
          <w:b/>
          <w:color w:val="FF0000"/>
          <w:u w:val="single"/>
        </w:rPr>
        <w:t>prostřednictvím elektronického nástroje</w:t>
      </w:r>
      <w:r>
        <w:rPr>
          <w:b/>
          <w:color w:val="FF0000"/>
          <w:u w:val="single"/>
        </w:rPr>
        <w:t>.</w:t>
      </w:r>
    </w:p>
    <w:p w:rsidR="008900B0" w:rsidRDefault="008900B0" w:rsidP="008900B0">
      <w:r>
        <w:t>Nabídka v elektronické podobě bude podána prostřednictvím profilu zadavatele na adrese https://www.softender.cz/home/profil/992824 a bude označena názvem zakázky „</w:t>
      </w:r>
      <w:r w:rsidRPr="003A05C9">
        <w:t xml:space="preserve">Výměna zábleskových ochran v rozvodně VN, </w:t>
      </w:r>
      <w:proofErr w:type="spellStart"/>
      <w:r w:rsidRPr="003A05C9">
        <w:t>obj</w:t>
      </w:r>
      <w:proofErr w:type="spellEnd"/>
      <w:r w:rsidRPr="003A05C9">
        <w:t>.</w:t>
      </w:r>
      <w:r>
        <w:t xml:space="preserve"> </w:t>
      </w:r>
      <w:r w:rsidRPr="003A05C9">
        <w:t>071 sklad Třemošná</w:t>
      </w:r>
      <w:r w:rsidRPr="00DA654A">
        <w:t xml:space="preserve"> </w:t>
      </w:r>
      <w:r>
        <w:t xml:space="preserve">„ a </w:t>
      </w:r>
      <w:proofErr w:type="spellStart"/>
      <w:r>
        <w:t>evid</w:t>
      </w:r>
      <w:proofErr w:type="spellEnd"/>
      <w:r>
        <w:t>. č. 193/15/OCN.</w:t>
      </w:r>
    </w:p>
    <w:p w:rsidR="008900B0" w:rsidRDefault="008900B0" w:rsidP="008900B0"/>
    <w:p w:rsidR="008900B0" w:rsidRPr="00C178C3" w:rsidRDefault="008900B0" w:rsidP="008900B0">
      <w:pPr>
        <w:jc w:val="center"/>
        <w:rPr>
          <w:b/>
        </w:rPr>
      </w:pPr>
      <w:r w:rsidRPr="00C178C3">
        <w:rPr>
          <w:b/>
        </w:rPr>
        <w:t>Nabídka v elektronické verzi musí být dodavatelem podána</w:t>
      </w:r>
    </w:p>
    <w:p w:rsidR="008900B0" w:rsidRDefault="008900B0" w:rsidP="008900B0">
      <w:pPr>
        <w:jc w:val="center"/>
        <w:rPr>
          <w:b/>
        </w:rPr>
      </w:pPr>
      <w:r w:rsidRPr="00C178C3">
        <w:rPr>
          <w:b/>
        </w:rPr>
        <w:t xml:space="preserve">ve lhůtě nejpozději do </w:t>
      </w:r>
      <w:r w:rsidR="00637272">
        <w:rPr>
          <w:b/>
        </w:rPr>
        <w:t>25. 8. 2015 d</w:t>
      </w:r>
      <w:r w:rsidRPr="00C178C3">
        <w:rPr>
          <w:b/>
        </w:rPr>
        <w:t>o 10 hodin.</w:t>
      </w:r>
    </w:p>
    <w:p w:rsidR="008900B0" w:rsidRDefault="008900B0" w:rsidP="001A7C9C"/>
    <w:p w:rsidR="00C523D7" w:rsidRDefault="00C523D7" w:rsidP="001A7C9C"/>
    <w:p w:rsidR="001A7C9C" w:rsidRDefault="001A7C9C" w:rsidP="001A7C9C"/>
    <w:p w:rsidR="001A7C9C" w:rsidRPr="008900B0" w:rsidRDefault="001A7C9C" w:rsidP="008900B0">
      <w:pPr>
        <w:pStyle w:val="02-ODST-2"/>
        <w:rPr>
          <w:b/>
        </w:rPr>
      </w:pPr>
      <w:r w:rsidRPr="00DE573F">
        <w:rPr>
          <w:b/>
        </w:rPr>
        <w:t>Zadávací lhůta</w:t>
      </w:r>
    </w:p>
    <w:p w:rsidR="001A7C9C" w:rsidRDefault="001A7C9C" w:rsidP="001A7C9C">
      <w:r>
        <w:t>Zadávací lhůta, po kterou jsou uchazeči vázáni svými předloženými nabídkami, se stanovuje ve lhůtě 90 dnů ode dne skončení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t xml:space="preserve">Příloha </w:t>
      </w:r>
      <w:proofErr w:type="gramStart"/>
      <w:r>
        <w:t xml:space="preserve">č. 1 – </w:t>
      </w:r>
      <w:r w:rsidR="00984EC2">
        <w:t xml:space="preserve"> </w:t>
      </w:r>
      <w:r>
        <w:t>návrh</w:t>
      </w:r>
      <w:proofErr w:type="gramEnd"/>
      <w:r>
        <w:t xml:space="preserve"> smlouvy o dílo včetně VOP</w:t>
      </w:r>
    </w:p>
    <w:p w:rsidR="00984EC2" w:rsidRDefault="00AF26B7" w:rsidP="005F5AC4">
      <w:pPr>
        <w:ind w:left="1276" w:hanging="1276"/>
      </w:pPr>
      <w:r>
        <w:t xml:space="preserve">Příloha </w:t>
      </w:r>
      <w:proofErr w:type="gramStart"/>
      <w:r>
        <w:t>č. 2 –</w:t>
      </w:r>
      <w:r w:rsidR="00792966">
        <w:t xml:space="preserve"> </w:t>
      </w:r>
      <w:r>
        <w:t xml:space="preserve"> </w:t>
      </w:r>
      <w:r w:rsidR="00C636BE">
        <w:t>k</w:t>
      </w:r>
      <w:r w:rsidR="00984EC2">
        <w:t>rycí</w:t>
      </w:r>
      <w:proofErr w:type="gramEnd"/>
      <w:r w:rsidR="00984EC2">
        <w:t xml:space="preserve"> list nabídky </w:t>
      </w:r>
    </w:p>
    <w:p w:rsidR="001D49F4" w:rsidRDefault="001D49F4" w:rsidP="005F5AC4">
      <w:pPr>
        <w:ind w:left="1276" w:hanging="1276"/>
      </w:pPr>
      <w:r>
        <w:t xml:space="preserve">Příloha č. 3 -  </w:t>
      </w:r>
      <w:r w:rsidR="00291727">
        <w:t>fotodokumentace</w:t>
      </w:r>
      <w:r w:rsidR="00134F65">
        <w:t>, revizní zprávy</w:t>
      </w:r>
    </w:p>
    <w:p w:rsidR="00AF26B7" w:rsidRDefault="00AF26B7" w:rsidP="00AF26B7"/>
    <w:p w:rsidR="00AF26B7" w:rsidRDefault="00792966" w:rsidP="00AF26B7">
      <w:r>
        <w:t>V Praze dne</w:t>
      </w:r>
      <w:r w:rsidR="00BF5E73">
        <w:t xml:space="preserve"> </w:t>
      </w:r>
      <w:r w:rsidR="00637272">
        <w:t>4</w:t>
      </w:r>
      <w:bookmarkStart w:id="2" w:name="_GoBack"/>
      <w:bookmarkEnd w:id="2"/>
      <w:r w:rsidR="00BF5E73">
        <w:t xml:space="preserve">. </w:t>
      </w:r>
      <w:r w:rsidR="00604EFE">
        <w:t>8</w:t>
      </w:r>
      <w:r w:rsidR="00BF5E73">
        <w:t xml:space="preserve">. 2015 </w:t>
      </w:r>
    </w:p>
    <w:p w:rsidR="00703AEE" w:rsidRDefault="00703AEE" w:rsidP="00AF26B7"/>
    <w:p w:rsidR="00AF26B7" w:rsidRDefault="00AF26B7" w:rsidP="00AF26B7">
      <w:r>
        <w:t>Lenka Hošková</w:t>
      </w:r>
    </w:p>
    <w:p w:rsidR="00AF26B7" w:rsidRDefault="00AF26B7" w:rsidP="00AF26B7">
      <w:r>
        <w:t>Odbor centrálního nákupu, ČEPRO, a. s.</w:t>
      </w:r>
    </w:p>
    <w:sectPr w:rsidR="00AF26B7">
      <w:headerReference w:type="default" r:id="rId13"/>
      <w:footerReference w:type="default" r:id="rId14"/>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CC5" w:rsidRDefault="00712CC5">
      <w:r>
        <w:separator/>
      </w:r>
    </w:p>
  </w:endnote>
  <w:endnote w:type="continuationSeparator" w:id="0">
    <w:p w:rsidR="00712CC5" w:rsidRDefault="00712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33CDA4E6" wp14:editId="733BD8BA">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637272">
      <w:rPr>
        <w:rStyle w:val="slostrnky"/>
        <w:noProof/>
      </w:rPr>
      <w:t>11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637272">
      <w:rPr>
        <w:rStyle w:val="slostrnky"/>
        <w:noProof/>
      </w:rPr>
      <w:t>11</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CC5" w:rsidRDefault="00712CC5">
      <w:r>
        <w:separator/>
      </w:r>
    </w:p>
  </w:footnote>
  <w:footnote w:type="continuationSeparator" w:id="0">
    <w:p w:rsidR="00712CC5" w:rsidRDefault="00712C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B2741"/>
    <w:multiLevelType w:val="hybridMultilevel"/>
    <w:tmpl w:val="2DEE75E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A9119C2"/>
    <w:multiLevelType w:val="hybridMultilevel"/>
    <w:tmpl w:val="BB7E54E4"/>
    <w:lvl w:ilvl="0" w:tplc="694C150A">
      <w:start w:val="1"/>
      <w:numFmt w:val="bullet"/>
      <w:lvlText w:val="-"/>
      <w:lvlJc w:val="left"/>
      <w:pPr>
        <w:ind w:left="1512" w:hanging="360"/>
      </w:pPr>
      <w:rPr>
        <w:rFonts w:ascii="Calibri" w:eastAsia="Times New Roman" w:hAnsi="Calibri" w:cs="Calibri" w:hint="default"/>
      </w:rPr>
    </w:lvl>
    <w:lvl w:ilvl="1" w:tplc="04050003">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
    <w:nsid w:val="10605BB3"/>
    <w:multiLevelType w:val="hybridMultilevel"/>
    <w:tmpl w:val="6B7043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16A366F"/>
    <w:multiLevelType w:val="hybridMultilevel"/>
    <w:tmpl w:val="71B497D4"/>
    <w:lvl w:ilvl="0" w:tplc="03402F5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7722463"/>
    <w:multiLevelType w:val="hybridMultilevel"/>
    <w:tmpl w:val="3F423B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D3374AD"/>
    <w:multiLevelType w:val="hybridMultilevel"/>
    <w:tmpl w:val="02D2A8CE"/>
    <w:lvl w:ilvl="0" w:tplc="FA006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8">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7DF3749"/>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1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F8018A6"/>
    <w:multiLevelType w:val="hybridMultilevel"/>
    <w:tmpl w:val="A5D0BAEA"/>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5">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7">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504202F"/>
    <w:multiLevelType w:val="multilevel"/>
    <w:tmpl w:val="0FD6D13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1">
    <w:nsid w:val="73AD7BB2"/>
    <w:multiLevelType w:val="hybridMultilevel"/>
    <w:tmpl w:val="70B4280C"/>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6"/>
  </w:num>
  <w:num w:numId="3">
    <w:abstractNumId w:val="19"/>
  </w:num>
  <w:num w:numId="4">
    <w:abstractNumId w:val="19"/>
  </w:num>
  <w:num w:numId="5">
    <w:abstractNumId w:val="5"/>
  </w:num>
  <w:num w:numId="6">
    <w:abstractNumId w:val="18"/>
  </w:num>
  <w:num w:numId="7">
    <w:abstractNumId w:val="15"/>
  </w:num>
  <w:num w:numId="8">
    <w:abstractNumId w:val="7"/>
  </w:num>
  <w:num w:numId="9">
    <w:abstractNumId w:val="14"/>
  </w:num>
  <w:num w:numId="10">
    <w:abstractNumId w:val="20"/>
  </w:num>
  <w:num w:numId="11">
    <w:abstractNumId w:val="22"/>
  </w:num>
  <w:num w:numId="12">
    <w:abstractNumId w:val="8"/>
  </w:num>
  <w:num w:numId="13">
    <w:abstractNumId w:val="17"/>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
  </w:num>
  <w:num w:numId="18">
    <w:abstractNumId w:val="1"/>
  </w:num>
  <w:num w:numId="19">
    <w:abstractNumId w:val="21"/>
  </w:num>
  <w:num w:numId="20">
    <w:abstractNumId w:val="11"/>
  </w:num>
  <w:num w:numId="21">
    <w:abstractNumId w:val="14"/>
  </w:num>
  <w:num w:numId="22">
    <w:abstractNumId w:val="19"/>
  </w:num>
  <w:num w:numId="23">
    <w:abstractNumId w:val="19"/>
  </w:num>
  <w:num w:numId="24">
    <w:abstractNumId w:val="13"/>
  </w:num>
  <w:num w:numId="25">
    <w:abstractNumId w:val="0"/>
  </w:num>
  <w:num w:numId="26">
    <w:abstractNumId w:val="6"/>
  </w:num>
  <w:num w:numId="27">
    <w:abstractNumId w:val="4"/>
  </w:num>
  <w:num w:numId="28">
    <w:abstractNumId w:val="3"/>
  </w:num>
  <w:num w:numId="29">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11C2"/>
    <w:rsid w:val="000045E1"/>
    <w:rsid w:val="0000612B"/>
    <w:rsid w:val="000124BA"/>
    <w:rsid w:val="00012DF6"/>
    <w:rsid w:val="00013E6A"/>
    <w:rsid w:val="000236E1"/>
    <w:rsid w:val="00030B9B"/>
    <w:rsid w:val="00041965"/>
    <w:rsid w:val="000479BF"/>
    <w:rsid w:val="000504F0"/>
    <w:rsid w:val="000535C0"/>
    <w:rsid w:val="000551F2"/>
    <w:rsid w:val="00067D8C"/>
    <w:rsid w:val="00073FF8"/>
    <w:rsid w:val="00074602"/>
    <w:rsid w:val="00080F4B"/>
    <w:rsid w:val="0008142C"/>
    <w:rsid w:val="00081F8B"/>
    <w:rsid w:val="000955E2"/>
    <w:rsid w:val="000A0DAA"/>
    <w:rsid w:val="000A5034"/>
    <w:rsid w:val="000A78A9"/>
    <w:rsid w:val="000B021F"/>
    <w:rsid w:val="000B3717"/>
    <w:rsid w:val="000B67B5"/>
    <w:rsid w:val="000C2DB0"/>
    <w:rsid w:val="000C3BBB"/>
    <w:rsid w:val="000C685A"/>
    <w:rsid w:val="000D19D8"/>
    <w:rsid w:val="000E0CA8"/>
    <w:rsid w:val="000E3238"/>
    <w:rsid w:val="000E4097"/>
    <w:rsid w:val="000E501B"/>
    <w:rsid w:val="000E621C"/>
    <w:rsid w:val="000E6C57"/>
    <w:rsid w:val="000F353A"/>
    <w:rsid w:val="000F64F9"/>
    <w:rsid w:val="00101AFB"/>
    <w:rsid w:val="001033A7"/>
    <w:rsid w:val="00121EAF"/>
    <w:rsid w:val="001245C0"/>
    <w:rsid w:val="00126218"/>
    <w:rsid w:val="00130212"/>
    <w:rsid w:val="00132BF9"/>
    <w:rsid w:val="00133126"/>
    <w:rsid w:val="00134F65"/>
    <w:rsid w:val="00135600"/>
    <w:rsid w:val="0014620A"/>
    <w:rsid w:val="00147608"/>
    <w:rsid w:val="001635EA"/>
    <w:rsid w:val="0016403B"/>
    <w:rsid w:val="0017266E"/>
    <w:rsid w:val="001757B1"/>
    <w:rsid w:val="00181EC5"/>
    <w:rsid w:val="00181F40"/>
    <w:rsid w:val="00182F7A"/>
    <w:rsid w:val="00194D31"/>
    <w:rsid w:val="001A0C69"/>
    <w:rsid w:val="001A58DE"/>
    <w:rsid w:val="001A7C9C"/>
    <w:rsid w:val="001B2EB8"/>
    <w:rsid w:val="001C3580"/>
    <w:rsid w:val="001C4700"/>
    <w:rsid w:val="001C4E9E"/>
    <w:rsid w:val="001C515A"/>
    <w:rsid w:val="001C7850"/>
    <w:rsid w:val="001D0EBC"/>
    <w:rsid w:val="001D191F"/>
    <w:rsid w:val="001D49F4"/>
    <w:rsid w:val="001E050D"/>
    <w:rsid w:val="001F0301"/>
    <w:rsid w:val="001F4E43"/>
    <w:rsid w:val="001F688E"/>
    <w:rsid w:val="002025FA"/>
    <w:rsid w:val="00210A24"/>
    <w:rsid w:val="0021143B"/>
    <w:rsid w:val="00213874"/>
    <w:rsid w:val="00215599"/>
    <w:rsid w:val="002161FB"/>
    <w:rsid w:val="0021642E"/>
    <w:rsid w:val="00217265"/>
    <w:rsid w:val="002173D0"/>
    <w:rsid w:val="00217AA2"/>
    <w:rsid w:val="00225234"/>
    <w:rsid w:val="00226756"/>
    <w:rsid w:val="00232C66"/>
    <w:rsid w:val="00233B07"/>
    <w:rsid w:val="0023700B"/>
    <w:rsid w:val="0025498C"/>
    <w:rsid w:val="002571A9"/>
    <w:rsid w:val="002607A9"/>
    <w:rsid w:val="002641A3"/>
    <w:rsid w:val="00266267"/>
    <w:rsid w:val="0027281C"/>
    <w:rsid w:val="00274152"/>
    <w:rsid w:val="002755EA"/>
    <w:rsid w:val="002861CB"/>
    <w:rsid w:val="00286CCC"/>
    <w:rsid w:val="00287E4D"/>
    <w:rsid w:val="00291727"/>
    <w:rsid w:val="00291BB0"/>
    <w:rsid w:val="0029252D"/>
    <w:rsid w:val="002A0B67"/>
    <w:rsid w:val="002A1D2E"/>
    <w:rsid w:val="002A2D42"/>
    <w:rsid w:val="002B75AD"/>
    <w:rsid w:val="002C06E9"/>
    <w:rsid w:val="002C09C3"/>
    <w:rsid w:val="002C0A06"/>
    <w:rsid w:val="002C2A3C"/>
    <w:rsid w:val="002C2FA3"/>
    <w:rsid w:val="002D3BD9"/>
    <w:rsid w:val="002D5140"/>
    <w:rsid w:val="002E3810"/>
    <w:rsid w:val="002E66BA"/>
    <w:rsid w:val="002F1DAA"/>
    <w:rsid w:val="002F237B"/>
    <w:rsid w:val="002F38EB"/>
    <w:rsid w:val="002F4D38"/>
    <w:rsid w:val="002F4F29"/>
    <w:rsid w:val="00310291"/>
    <w:rsid w:val="00314F9E"/>
    <w:rsid w:val="00316B24"/>
    <w:rsid w:val="00316D5A"/>
    <w:rsid w:val="00316F07"/>
    <w:rsid w:val="0031777D"/>
    <w:rsid w:val="00320091"/>
    <w:rsid w:val="00336B93"/>
    <w:rsid w:val="0034109B"/>
    <w:rsid w:val="0034357C"/>
    <w:rsid w:val="00345ADB"/>
    <w:rsid w:val="00353261"/>
    <w:rsid w:val="0035528C"/>
    <w:rsid w:val="0035626F"/>
    <w:rsid w:val="00363594"/>
    <w:rsid w:val="00372B60"/>
    <w:rsid w:val="0037597F"/>
    <w:rsid w:val="0037741A"/>
    <w:rsid w:val="00384D7D"/>
    <w:rsid w:val="003868B8"/>
    <w:rsid w:val="0039001B"/>
    <w:rsid w:val="00390346"/>
    <w:rsid w:val="00393230"/>
    <w:rsid w:val="00393734"/>
    <w:rsid w:val="003A03E6"/>
    <w:rsid w:val="003A0487"/>
    <w:rsid w:val="003A057D"/>
    <w:rsid w:val="003A05C9"/>
    <w:rsid w:val="003A36A4"/>
    <w:rsid w:val="003A6C1E"/>
    <w:rsid w:val="003A727D"/>
    <w:rsid w:val="003D1FB3"/>
    <w:rsid w:val="003E6724"/>
    <w:rsid w:val="003F095B"/>
    <w:rsid w:val="003F1AE5"/>
    <w:rsid w:val="003F42A5"/>
    <w:rsid w:val="003F53C4"/>
    <w:rsid w:val="00402E90"/>
    <w:rsid w:val="00405EF5"/>
    <w:rsid w:val="004131A1"/>
    <w:rsid w:val="00420F05"/>
    <w:rsid w:val="00421334"/>
    <w:rsid w:val="00424730"/>
    <w:rsid w:val="00426D8D"/>
    <w:rsid w:val="004417C3"/>
    <w:rsid w:val="00442127"/>
    <w:rsid w:val="00443FF9"/>
    <w:rsid w:val="00445802"/>
    <w:rsid w:val="00452526"/>
    <w:rsid w:val="004526A8"/>
    <w:rsid w:val="00461812"/>
    <w:rsid w:val="00476F4A"/>
    <w:rsid w:val="0048412C"/>
    <w:rsid w:val="00485973"/>
    <w:rsid w:val="00493411"/>
    <w:rsid w:val="00494880"/>
    <w:rsid w:val="004A3427"/>
    <w:rsid w:val="004B0A61"/>
    <w:rsid w:val="004B13AA"/>
    <w:rsid w:val="004B43F6"/>
    <w:rsid w:val="004C10C2"/>
    <w:rsid w:val="004C4A7F"/>
    <w:rsid w:val="004C72CA"/>
    <w:rsid w:val="004E0FA8"/>
    <w:rsid w:val="004E21FF"/>
    <w:rsid w:val="004E65D5"/>
    <w:rsid w:val="004F05DD"/>
    <w:rsid w:val="004F3232"/>
    <w:rsid w:val="004F5000"/>
    <w:rsid w:val="00503365"/>
    <w:rsid w:val="00504059"/>
    <w:rsid w:val="00505138"/>
    <w:rsid w:val="00510DF3"/>
    <w:rsid w:val="00512BEF"/>
    <w:rsid w:val="0052312F"/>
    <w:rsid w:val="00537BA8"/>
    <w:rsid w:val="00546025"/>
    <w:rsid w:val="00556CA4"/>
    <w:rsid w:val="005614CA"/>
    <w:rsid w:val="00567909"/>
    <w:rsid w:val="005741AD"/>
    <w:rsid w:val="00584106"/>
    <w:rsid w:val="00587237"/>
    <w:rsid w:val="00587564"/>
    <w:rsid w:val="005878C4"/>
    <w:rsid w:val="00590E18"/>
    <w:rsid w:val="00591826"/>
    <w:rsid w:val="005A25B1"/>
    <w:rsid w:val="005B0A2E"/>
    <w:rsid w:val="005C228B"/>
    <w:rsid w:val="005C55B3"/>
    <w:rsid w:val="005D5F45"/>
    <w:rsid w:val="005E3898"/>
    <w:rsid w:val="005E4D9E"/>
    <w:rsid w:val="005E5F3D"/>
    <w:rsid w:val="005F067F"/>
    <w:rsid w:val="005F5AC4"/>
    <w:rsid w:val="0060207C"/>
    <w:rsid w:val="006033A5"/>
    <w:rsid w:val="00604EFE"/>
    <w:rsid w:val="006062F6"/>
    <w:rsid w:val="00606E44"/>
    <w:rsid w:val="006114FC"/>
    <w:rsid w:val="0061496F"/>
    <w:rsid w:val="006156A0"/>
    <w:rsid w:val="00630031"/>
    <w:rsid w:val="0063188C"/>
    <w:rsid w:val="00635D66"/>
    <w:rsid w:val="00637272"/>
    <w:rsid w:val="006432E6"/>
    <w:rsid w:val="006454EC"/>
    <w:rsid w:val="006468BE"/>
    <w:rsid w:val="006545F4"/>
    <w:rsid w:val="0065570C"/>
    <w:rsid w:val="00656D03"/>
    <w:rsid w:val="006602C6"/>
    <w:rsid w:val="00666F32"/>
    <w:rsid w:val="00667807"/>
    <w:rsid w:val="00676191"/>
    <w:rsid w:val="00676C6B"/>
    <w:rsid w:val="00687FB9"/>
    <w:rsid w:val="006A1A71"/>
    <w:rsid w:val="006A4C5B"/>
    <w:rsid w:val="006B18A4"/>
    <w:rsid w:val="006B2A31"/>
    <w:rsid w:val="006C2314"/>
    <w:rsid w:val="006E29B4"/>
    <w:rsid w:val="006E4D1F"/>
    <w:rsid w:val="006E4D23"/>
    <w:rsid w:val="006F7350"/>
    <w:rsid w:val="00700F7F"/>
    <w:rsid w:val="007032BE"/>
    <w:rsid w:val="00703AEE"/>
    <w:rsid w:val="0070507E"/>
    <w:rsid w:val="00710381"/>
    <w:rsid w:val="007105D1"/>
    <w:rsid w:val="00712CC5"/>
    <w:rsid w:val="007238E8"/>
    <w:rsid w:val="00726AD9"/>
    <w:rsid w:val="00736AD1"/>
    <w:rsid w:val="007455D0"/>
    <w:rsid w:val="007504E0"/>
    <w:rsid w:val="00751BA3"/>
    <w:rsid w:val="00770378"/>
    <w:rsid w:val="007776A8"/>
    <w:rsid w:val="00785C89"/>
    <w:rsid w:val="00792966"/>
    <w:rsid w:val="00796DF6"/>
    <w:rsid w:val="007A7E90"/>
    <w:rsid w:val="007B06BB"/>
    <w:rsid w:val="007B159E"/>
    <w:rsid w:val="007B17A2"/>
    <w:rsid w:val="007B1C0B"/>
    <w:rsid w:val="007B7C09"/>
    <w:rsid w:val="007C3A74"/>
    <w:rsid w:val="007C7B6F"/>
    <w:rsid w:val="007D66FD"/>
    <w:rsid w:val="007D6EC6"/>
    <w:rsid w:val="007E4568"/>
    <w:rsid w:val="007F0259"/>
    <w:rsid w:val="007F34C3"/>
    <w:rsid w:val="007F5441"/>
    <w:rsid w:val="0080557D"/>
    <w:rsid w:val="00812C5E"/>
    <w:rsid w:val="008174AF"/>
    <w:rsid w:val="00824032"/>
    <w:rsid w:val="008251E2"/>
    <w:rsid w:val="00832DD9"/>
    <w:rsid w:val="00833E1F"/>
    <w:rsid w:val="00834F6B"/>
    <w:rsid w:val="0084001B"/>
    <w:rsid w:val="00840792"/>
    <w:rsid w:val="00845D5A"/>
    <w:rsid w:val="00846F25"/>
    <w:rsid w:val="00854DC0"/>
    <w:rsid w:val="00855888"/>
    <w:rsid w:val="008560CC"/>
    <w:rsid w:val="00864C9B"/>
    <w:rsid w:val="00867383"/>
    <w:rsid w:val="00870134"/>
    <w:rsid w:val="008706FF"/>
    <w:rsid w:val="00871FB1"/>
    <w:rsid w:val="00874BCD"/>
    <w:rsid w:val="00875408"/>
    <w:rsid w:val="00877AFB"/>
    <w:rsid w:val="0088014B"/>
    <w:rsid w:val="00886CE6"/>
    <w:rsid w:val="008900B0"/>
    <w:rsid w:val="00891187"/>
    <w:rsid w:val="008913A0"/>
    <w:rsid w:val="0089190E"/>
    <w:rsid w:val="00891B87"/>
    <w:rsid w:val="008937A9"/>
    <w:rsid w:val="00895635"/>
    <w:rsid w:val="008A54A2"/>
    <w:rsid w:val="008C0110"/>
    <w:rsid w:val="008C04EC"/>
    <w:rsid w:val="008C2BA2"/>
    <w:rsid w:val="008E2CE1"/>
    <w:rsid w:val="008F2E58"/>
    <w:rsid w:val="008F53ED"/>
    <w:rsid w:val="008F6DEF"/>
    <w:rsid w:val="00902442"/>
    <w:rsid w:val="009046EB"/>
    <w:rsid w:val="009104AD"/>
    <w:rsid w:val="0091080C"/>
    <w:rsid w:val="00912F78"/>
    <w:rsid w:val="0091328C"/>
    <w:rsid w:val="009234EC"/>
    <w:rsid w:val="009242B6"/>
    <w:rsid w:val="0092603E"/>
    <w:rsid w:val="0094207B"/>
    <w:rsid w:val="009450FC"/>
    <w:rsid w:val="009464DA"/>
    <w:rsid w:val="009574B8"/>
    <w:rsid w:val="0096232C"/>
    <w:rsid w:val="0096741C"/>
    <w:rsid w:val="00967A9F"/>
    <w:rsid w:val="00967D14"/>
    <w:rsid w:val="00970AB3"/>
    <w:rsid w:val="0098165D"/>
    <w:rsid w:val="00984EC2"/>
    <w:rsid w:val="00985512"/>
    <w:rsid w:val="00990D92"/>
    <w:rsid w:val="009A0670"/>
    <w:rsid w:val="009A40CC"/>
    <w:rsid w:val="009A4880"/>
    <w:rsid w:val="009B5EE3"/>
    <w:rsid w:val="009C3609"/>
    <w:rsid w:val="009D153C"/>
    <w:rsid w:val="009D6A8C"/>
    <w:rsid w:val="009D7FE2"/>
    <w:rsid w:val="009F1903"/>
    <w:rsid w:val="009F3994"/>
    <w:rsid w:val="009F6EE3"/>
    <w:rsid w:val="00A06FCA"/>
    <w:rsid w:val="00A1195A"/>
    <w:rsid w:val="00A13182"/>
    <w:rsid w:val="00A22D9E"/>
    <w:rsid w:val="00A235DC"/>
    <w:rsid w:val="00A2487A"/>
    <w:rsid w:val="00A37653"/>
    <w:rsid w:val="00A41751"/>
    <w:rsid w:val="00A54256"/>
    <w:rsid w:val="00A54827"/>
    <w:rsid w:val="00A66838"/>
    <w:rsid w:val="00A72CEE"/>
    <w:rsid w:val="00A76B1C"/>
    <w:rsid w:val="00A80854"/>
    <w:rsid w:val="00A81979"/>
    <w:rsid w:val="00A94B55"/>
    <w:rsid w:val="00A96E6D"/>
    <w:rsid w:val="00AA08D4"/>
    <w:rsid w:val="00AA1993"/>
    <w:rsid w:val="00AA2327"/>
    <w:rsid w:val="00AA44C3"/>
    <w:rsid w:val="00AA5B09"/>
    <w:rsid w:val="00AA6C8A"/>
    <w:rsid w:val="00AA74BE"/>
    <w:rsid w:val="00AC0323"/>
    <w:rsid w:val="00AC433D"/>
    <w:rsid w:val="00AC4B33"/>
    <w:rsid w:val="00AD1383"/>
    <w:rsid w:val="00AD1D15"/>
    <w:rsid w:val="00AD24C0"/>
    <w:rsid w:val="00AD7A6C"/>
    <w:rsid w:val="00AE5C2E"/>
    <w:rsid w:val="00AE6570"/>
    <w:rsid w:val="00AF0E2F"/>
    <w:rsid w:val="00AF26B7"/>
    <w:rsid w:val="00AF6E96"/>
    <w:rsid w:val="00B1426D"/>
    <w:rsid w:val="00B1426E"/>
    <w:rsid w:val="00B14991"/>
    <w:rsid w:val="00B154D9"/>
    <w:rsid w:val="00B26E60"/>
    <w:rsid w:val="00B30EE6"/>
    <w:rsid w:val="00B31DE8"/>
    <w:rsid w:val="00B35A9A"/>
    <w:rsid w:val="00B36461"/>
    <w:rsid w:val="00B36623"/>
    <w:rsid w:val="00B407F6"/>
    <w:rsid w:val="00B41C9D"/>
    <w:rsid w:val="00B47316"/>
    <w:rsid w:val="00B50D1E"/>
    <w:rsid w:val="00B61332"/>
    <w:rsid w:val="00B64BE6"/>
    <w:rsid w:val="00B6737B"/>
    <w:rsid w:val="00B67968"/>
    <w:rsid w:val="00B71342"/>
    <w:rsid w:val="00B75617"/>
    <w:rsid w:val="00B77B5A"/>
    <w:rsid w:val="00B83144"/>
    <w:rsid w:val="00B87CBF"/>
    <w:rsid w:val="00B9229F"/>
    <w:rsid w:val="00B92771"/>
    <w:rsid w:val="00B963F5"/>
    <w:rsid w:val="00B96954"/>
    <w:rsid w:val="00BC313E"/>
    <w:rsid w:val="00BD110A"/>
    <w:rsid w:val="00BD56EA"/>
    <w:rsid w:val="00BD5BEE"/>
    <w:rsid w:val="00BD6B30"/>
    <w:rsid w:val="00BE007E"/>
    <w:rsid w:val="00BE7B07"/>
    <w:rsid w:val="00BF1B11"/>
    <w:rsid w:val="00BF5106"/>
    <w:rsid w:val="00BF5E73"/>
    <w:rsid w:val="00BF6141"/>
    <w:rsid w:val="00C00679"/>
    <w:rsid w:val="00C0158D"/>
    <w:rsid w:val="00C03FB5"/>
    <w:rsid w:val="00C04B32"/>
    <w:rsid w:val="00C051B5"/>
    <w:rsid w:val="00C05699"/>
    <w:rsid w:val="00C160BB"/>
    <w:rsid w:val="00C20DBF"/>
    <w:rsid w:val="00C21681"/>
    <w:rsid w:val="00C2274A"/>
    <w:rsid w:val="00C25B7C"/>
    <w:rsid w:val="00C41F6F"/>
    <w:rsid w:val="00C518B9"/>
    <w:rsid w:val="00C523D7"/>
    <w:rsid w:val="00C5495B"/>
    <w:rsid w:val="00C636BE"/>
    <w:rsid w:val="00C6670B"/>
    <w:rsid w:val="00C71C0B"/>
    <w:rsid w:val="00C7395C"/>
    <w:rsid w:val="00C82996"/>
    <w:rsid w:val="00C87C98"/>
    <w:rsid w:val="00C91FC4"/>
    <w:rsid w:val="00CA1D1C"/>
    <w:rsid w:val="00CA2662"/>
    <w:rsid w:val="00CA3669"/>
    <w:rsid w:val="00CA72A1"/>
    <w:rsid w:val="00CB031D"/>
    <w:rsid w:val="00CB131C"/>
    <w:rsid w:val="00CB2777"/>
    <w:rsid w:val="00CB3A5B"/>
    <w:rsid w:val="00CB5111"/>
    <w:rsid w:val="00CB51C7"/>
    <w:rsid w:val="00CB737B"/>
    <w:rsid w:val="00CC362D"/>
    <w:rsid w:val="00CC5121"/>
    <w:rsid w:val="00CC7A83"/>
    <w:rsid w:val="00CD15B0"/>
    <w:rsid w:val="00CD22AD"/>
    <w:rsid w:val="00CE1BAE"/>
    <w:rsid w:val="00CE67E3"/>
    <w:rsid w:val="00CF45F3"/>
    <w:rsid w:val="00CF61F4"/>
    <w:rsid w:val="00D03C24"/>
    <w:rsid w:val="00D04BC0"/>
    <w:rsid w:val="00D07E9B"/>
    <w:rsid w:val="00D22E6F"/>
    <w:rsid w:val="00D2433E"/>
    <w:rsid w:val="00D345FF"/>
    <w:rsid w:val="00D3516F"/>
    <w:rsid w:val="00D36FE2"/>
    <w:rsid w:val="00D374B8"/>
    <w:rsid w:val="00D46147"/>
    <w:rsid w:val="00D47D6A"/>
    <w:rsid w:val="00D619B8"/>
    <w:rsid w:val="00D6713A"/>
    <w:rsid w:val="00D7050E"/>
    <w:rsid w:val="00D7373C"/>
    <w:rsid w:val="00D759F0"/>
    <w:rsid w:val="00D7799F"/>
    <w:rsid w:val="00D81C40"/>
    <w:rsid w:val="00D82E36"/>
    <w:rsid w:val="00D8452E"/>
    <w:rsid w:val="00D92C46"/>
    <w:rsid w:val="00D93267"/>
    <w:rsid w:val="00D9341B"/>
    <w:rsid w:val="00D97172"/>
    <w:rsid w:val="00DA13A0"/>
    <w:rsid w:val="00DA19FE"/>
    <w:rsid w:val="00DA1E37"/>
    <w:rsid w:val="00DA6199"/>
    <w:rsid w:val="00DB087D"/>
    <w:rsid w:val="00DB33D1"/>
    <w:rsid w:val="00DB44C5"/>
    <w:rsid w:val="00DC4834"/>
    <w:rsid w:val="00DC63ED"/>
    <w:rsid w:val="00DD516D"/>
    <w:rsid w:val="00DD5CC5"/>
    <w:rsid w:val="00DE573F"/>
    <w:rsid w:val="00DE7F5C"/>
    <w:rsid w:val="00DF0366"/>
    <w:rsid w:val="00DF1689"/>
    <w:rsid w:val="00DF33E5"/>
    <w:rsid w:val="00E00385"/>
    <w:rsid w:val="00E028F5"/>
    <w:rsid w:val="00E120FD"/>
    <w:rsid w:val="00E1672C"/>
    <w:rsid w:val="00E21F69"/>
    <w:rsid w:val="00E22E4F"/>
    <w:rsid w:val="00E23E14"/>
    <w:rsid w:val="00E30AD3"/>
    <w:rsid w:val="00E34733"/>
    <w:rsid w:val="00E368B0"/>
    <w:rsid w:val="00E36F17"/>
    <w:rsid w:val="00E37CAE"/>
    <w:rsid w:val="00E431EC"/>
    <w:rsid w:val="00E463E4"/>
    <w:rsid w:val="00E47D1E"/>
    <w:rsid w:val="00E5267F"/>
    <w:rsid w:val="00E53B7C"/>
    <w:rsid w:val="00E57BB9"/>
    <w:rsid w:val="00E61B3F"/>
    <w:rsid w:val="00E62C89"/>
    <w:rsid w:val="00E63BA8"/>
    <w:rsid w:val="00E67073"/>
    <w:rsid w:val="00E674F6"/>
    <w:rsid w:val="00E74C53"/>
    <w:rsid w:val="00E768EF"/>
    <w:rsid w:val="00E76CBF"/>
    <w:rsid w:val="00E809C6"/>
    <w:rsid w:val="00E852B7"/>
    <w:rsid w:val="00EA5A89"/>
    <w:rsid w:val="00EB108E"/>
    <w:rsid w:val="00EB15B5"/>
    <w:rsid w:val="00EB40FA"/>
    <w:rsid w:val="00EB4186"/>
    <w:rsid w:val="00EC3033"/>
    <w:rsid w:val="00EC6561"/>
    <w:rsid w:val="00ED2186"/>
    <w:rsid w:val="00EE3A47"/>
    <w:rsid w:val="00EE63AE"/>
    <w:rsid w:val="00EE64EE"/>
    <w:rsid w:val="00EF07B5"/>
    <w:rsid w:val="00EF12EA"/>
    <w:rsid w:val="00EF46F7"/>
    <w:rsid w:val="00EF5E5E"/>
    <w:rsid w:val="00F00EF5"/>
    <w:rsid w:val="00F02080"/>
    <w:rsid w:val="00F0702F"/>
    <w:rsid w:val="00F0728B"/>
    <w:rsid w:val="00F128CF"/>
    <w:rsid w:val="00F242A9"/>
    <w:rsid w:val="00F31367"/>
    <w:rsid w:val="00F317EC"/>
    <w:rsid w:val="00F332D7"/>
    <w:rsid w:val="00F341AC"/>
    <w:rsid w:val="00F418D7"/>
    <w:rsid w:val="00F41CB0"/>
    <w:rsid w:val="00F47E9D"/>
    <w:rsid w:val="00F51AEA"/>
    <w:rsid w:val="00F525E4"/>
    <w:rsid w:val="00F5485C"/>
    <w:rsid w:val="00F56244"/>
    <w:rsid w:val="00F579A2"/>
    <w:rsid w:val="00F62B0C"/>
    <w:rsid w:val="00F63406"/>
    <w:rsid w:val="00F65FDE"/>
    <w:rsid w:val="00F848E4"/>
    <w:rsid w:val="00F8799C"/>
    <w:rsid w:val="00F94C8C"/>
    <w:rsid w:val="00FA242A"/>
    <w:rsid w:val="00FB04F4"/>
    <w:rsid w:val="00FB0F06"/>
    <w:rsid w:val="00FB1778"/>
    <w:rsid w:val="00FB7B7D"/>
    <w:rsid w:val="00FC103F"/>
    <w:rsid w:val="00FD07F0"/>
    <w:rsid w:val="00FD100D"/>
    <w:rsid w:val="00FD1335"/>
    <w:rsid w:val="00FD3649"/>
    <w:rsid w:val="00FE0D7D"/>
    <w:rsid w:val="00FE367D"/>
    <w:rsid w:val="00FE3E4A"/>
    <w:rsid w:val="00FE5885"/>
    <w:rsid w:val="00FE70C1"/>
    <w:rsid w:val="00FF0125"/>
    <w:rsid w:val="00FF0C6D"/>
    <w:rsid w:val="00FF3D1A"/>
    <w:rsid w:val="00FF3F03"/>
    <w:rsid w:val="00FF5B3F"/>
    <w:rsid w:val="00FF73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unhideWhenUsed/>
    <w:rsid w:val="00C160BB"/>
  </w:style>
  <w:style w:type="character" w:customStyle="1" w:styleId="TextkomenteChar">
    <w:name w:val="Text komentáře Char"/>
    <w:basedOn w:val="Standardnpsmoodstavce"/>
    <w:link w:val="Textkomente"/>
    <w:uiPriority w:val="99"/>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 w:type="paragraph" w:customStyle="1" w:styleId="Hlavnnadpis">
    <w:name w:val="Hlavní nadpis"/>
    <w:basedOn w:val="Obsah1"/>
    <w:rsid w:val="00C051B5"/>
    <w:pPr>
      <w:spacing w:before="0" w:after="0"/>
      <w:jc w:val="center"/>
    </w:pPr>
    <w:rPr>
      <w:b/>
      <w:bCs/>
      <w:sz w:val="36"/>
    </w:rPr>
  </w:style>
  <w:style w:type="paragraph" w:styleId="Obsah1">
    <w:name w:val="toc 1"/>
    <w:basedOn w:val="Normln"/>
    <w:next w:val="Normln"/>
    <w:autoRedefine/>
    <w:uiPriority w:val="39"/>
    <w:semiHidden/>
    <w:unhideWhenUsed/>
    <w:rsid w:val="00C051B5"/>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unhideWhenUsed/>
    <w:rsid w:val="00C160BB"/>
  </w:style>
  <w:style w:type="character" w:customStyle="1" w:styleId="TextkomenteChar">
    <w:name w:val="Text komentáře Char"/>
    <w:basedOn w:val="Standardnpsmoodstavce"/>
    <w:link w:val="Textkomente"/>
    <w:uiPriority w:val="99"/>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 w:type="paragraph" w:customStyle="1" w:styleId="Hlavnnadpis">
    <w:name w:val="Hlavní nadpis"/>
    <w:basedOn w:val="Obsah1"/>
    <w:rsid w:val="00C051B5"/>
    <w:pPr>
      <w:spacing w:before="0" w:after="0"/>
      <w:jc w:val="center"/>
    </w:pPr>
    <w:rPr>
      <w:b/>
      <w:bCs/>
      <w:sz w:val="36"/>
    </w:rPr>
  </w:style>
  <w:style w:type="paragraph" w:styleId="Obsah1">
    <w:name w:val="toc 1"/>
    <w:basedOn w:val="Normln"/>
    <w:next w:val="Normln"/>
    <w:autoRedefine/>
    <w:uiPriority w:val="39"/>
    <w:semiHidden/>
    <w:unhideWhenUsed/>
    <w:rsid w:val="00C051B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radek.vocadlo@ceproas.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vel.berg@ceproas.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softender.cz/home/profil/99282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82390-C66C-4AD7-9BE4-0EF72368D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4467</Words>
  <Characters>26359</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30765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14</cp:revision>
  <cp:lastPrinted>2015-08-03T04:24:00Z</cp:lastPrinted>
  <dcterms:created xsi:type="dcterms:W3CDTF">2015-07-23T12:57:00Z</dcterms:created>
  <dcterms:modified xsi:type="dcterms:W3CDTF">2015-08-04T04:33:00Z</dcterms:modified>
</cp:coreProperties>
</file>