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6A9C" w:rsidRDefault="00026A9C" w:rsidP="003311FE">
      <w:pPr>
        <w:pStyle w:val="Hlavnnadpis"/>
      </w:pPr>
    </w:p>
    <w:p w:rsidR="00290D04" w:rsidRPr="00EA055F" w:rsidRDefault="003E7E73" w:rsidP="003311FE">
      <w:pPr>
        <w:pStyle w:val="Hlavnnadpis"/>
      </w:pPr>
      <w:r>
        <w:drawing>
          <wp:anchor distT="0" distB="0" distL="114300" distR="114300" simplePos="0" relativeHeight="251657728" behindDoc="0" locked="0" layoutInCell="1" allowOverlap="1">
            <wp:simplePos x="0" y="0"/>
            <wp:positionH relativeFrom="column">
              <wp:posOffset>1485900</wp:posOffset>
            </wp:positionH>
            <wp:positionV relativeFrom="paragraph">
              <wp:posOffset>125730</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0D04" w:rsidRPr="00EA055F" w:rsidRDefault="00290D04" w:rsidP="003311FE">
      <w:pPr>
        <w:pStyle w:val="Hlavnnadpis"/>
      </w:pPr>
    </w:p>
    <w:p w:rsidR="00290D04" w:rsidRPr="00EA055F" w:rsidRDefault="00290D04" w:rsidP="003311FE">
      <w:pPr>
        <w:pStyle w:val="Hlavnnadpis"/>
      </w:pPr>
    </w:p>
    <w:p w:rsidR="00290D04" w:rsidRPr="00EA055F" w:rsidRDefault="00290D04" w:rsidP="003311FE">
      <w:pPr>
        <w:pStyle w:val="Hlavnnadpis"/>
      </w:pPr>
    </w:p>
    <w:p w:rsidR="00D57D19" w:rsidRPr="00EA055F" w:rsidRDefault="00D57D19" w:rsidP="003311FE">
      <w:pPr>
        <w:pStyle w:val="Hlavnnadpis"/>
      </w:pPr>
    </w:p>
    <w:p w:rsidR="00D57D19" w:rsidRPr="00EA055F" w:rsidRDefault="00D57D19" w:rsidP="003311FE">
      <w:pPr>
        <w:pStyle w:val="Hlavnnadpis"/>
      </w:pPr>
    </w:p>
    <w:p w:rsidR="009947E2" w:rsidRPr="00EA055F" w:rsidRDefault="00290D04" w:rsidP="003311FE">
      <w:pPr>
        <w:pStyle w:val="Hlavnnadpis"/>
      </w:pPr>
      <w:r w:rsidRPr="00EA055F">
        <w:t>Z</w:t>
      </w:r>
      <w:r w:rsidR="009947E2" w:rsidRPr="00EA055F">
        <w:t>adávací dokumentace</w:t>
      </w:r>
      <w:r w:rsidR="003E7E73">
        <w:t xml:space="preserve"> </w:t>
      </w:r>
      <w:r w:rsidR="009947E2" w:rsidRPr="00EA055F">
        <w:t>zakázky</w:t>
      </w:r>
    </w:p>
    <w:p w:rsidR="009947E2" w:rsidRPr="00EA055F" w:rsidRDefault="00455B78" w:rsidP="003311FE">
      <w:pPr>
        <w:pStyle w:val="Hlavnnadpis"/>
      </w:pPr>
      <w:r w:rsidRPr="00EA055F">
        <w:t xml:space="preserve">č.: </w:t>
      </w:r>
      <w:r w:rsidR="00C65162">
        <w:t>1</w:t>
      </w:r>
      <w:r w:rsidR="003311FE">
        <w:t>79</w:t>
      </w:r>
      <w:r w:rsidR="00C65162">
        <w:t>/15</w:t>
      </w:r>
      <w:r w:rsidR="009947E2" w:rsidRPr="00EA055F">
        <w:t>/OCN</w:t>
      </w:r>
    </w:p>
    <w:p w:rsidR="00A026DB" w:rsidRPr="00EA055F" w:rsidRDefault="00A026DB" w:rsidP="003311FE">
      <w:pPr>
        <w:pStyle w:val="Obsah1"/>
      </w:pPr>
    </w:p>
    <w:p w:rsidR="00D57D19" w:rsidRPr="00EA055F" w:rsidRDefault="00D57D19" w:rsidP="00D57D19"/>
    <w:p w:rsidR="00D57D19" w:rsidRPr="00EA055F" w:rsidRDefault="00D57D19" w:rsidP="00D57D19"/>
    <w:p w:rsidR="00A026DB" w:rsidRPr="00EA055F" w:rsidRDefault="003E7E73" w:rsidP="003311FE">
      <w:pPr>
        <w:pStyle w:val="Obsah1"/>
      </w:pPr>
      <w:r>
        <w:t>s názvem</w:t>
      </w:r>
    </w:p>
    <w:p w:rsidR="00D57D19" w:rsidRPr="00EA055F" w:rsidRDefault="00D57D19" w:rsidP="00FA26A6">
      <w:pPr>
        <w:jc w:val="center"/>
      </w:pPr>
    </w:p>
    <w:p w:rsidR="00D57D19" w:rsidRPr="00EA055F" w:rsidRDefault="00D57D19" w:rsidP="00FA26A6">
      <w:pPr>
        <w:jc w:val="center"/>
      </w:pPr>
    </w:p>
    <w:p w:rsidR="00A026DB" w:rsidRPr="00EA055F" w:rsidRDefault="00A026DB" w:rsidP="003311FE">
      <w:pPr>
        <w:pStyle w:val="Obsah1"/>
      </w:pPr>
    </w:p>
    <w:p w:rsidR="00A026DB" w:rsidRPr="00EA055F" w:rsidRDefault="00A026DB" w:rsidP="003311FE">
      <w:pPr>
        <w:pStyle w:val="Obsah1"/>
      </w:pPr>
    </w:p>
    <w:p w:rsidR="00D57D19" w:rsidRPr="00EA055F" w:rsidRDefault="00D57D19" w:rsidP="00FA26A6">
      <w:pPr>
        <w:jc w:val="center"/>
      </w:pPr>
    </w:p>
    <w:p w:rsidR="00D57D19" w:rsidRPr="00EA055F" w:rsidRDefault="00D57D19" w:rsidP="00FA26A6">
      <w:pPr>
        <w:jc w:val="center"/>
      </w:pPr>
    </w:p>
    <w:p w:rsidR="00D57D19" w:rsidRPr="00EA055F" w:rsidRDefault="00D57D19" w:rsidP="00FA26A6">
      <w:pPr>
        <w:jc w:val="center"/>
      </w:pPr>
    </w:p>
    <w:p w:rsidR="00A026DB" w:rsidRPr="00EA055F" w:rsidRDefault="00A026DB" w:rsidP="003311FE">
      <w:pPr>
        <w:pStyle w:val="Obsah1"/>
      </w:pPr>
    </w:p>
    <w:p w:rsidR="00A026DB" w:rsidRPr="003311FE" w:rsidRDefault="003311FE" w:rsidP="003311FE">
      <w:pPr>
        <w:pStyle w:val="Obsah1"/>
        <w:rPr>
          <w:sz w:val="40"/>
          <w:szCs w:val="40"/>
        </w:rPr>
      </w:pPr>
      <w:r w:rsidRPr="003311FE">
        <w:rPr>
          <w:sz w:val="40"/>
          <w:szCs w:val="40"/>
        </w:rPr>
        <w:t>Regálové a nábytkové seg</w:t>
      </w:r>
      <w:r w:rsidR="00867549">
        <w:rPr>
          <w:sz w:val="40"/>
          <w:szCs w:val="40"/>
        </w:rPr>
        <w:t>menty na ČS EuroOil (2015 – 2017</w:t>
      </w:r>
      <w:r w:rsidRPr="003311FE">
        <w:rPr>
          <w:sz w:val="40"/>
          <w:szCs w:val="40"/>
        </w:rPr>
        <w:t>)</w:t>
      </w:r>
    </w:p>
    <w:p w:rsidR="00A026DB" w:rsidRPr="00EA055F" w:rsidRDefault="00A026DB" w:rsidP="003311FE">
      <w:pPr>
        <w:pStyle w:val="Obsah1"/>
      </w:pPr>
    </w:p>
    <w:p w:rsidR="000C3765" w:rsidRDefault="000C3765" w:rsidP="000C3765">
      <w:pPr>
        <w:spacing w:line="264" w:lineRule="auto"/>
        <w:rPr>
          <w:rFonts w:cs="Arial"/>
          <w:b/>
          <w:bCs/>
          <w:u w:val="single"/>
        </w:rPr>
      </w:pPr>
    </w:p>
    <w:p w:rsidR="003E7E73" w:rsidRPr="003E7E73" w:rsidRDefault="003E7E73" w:rsidP="0030785A">
      <w:pPr>
        <w:spacing w:line="264" w:lineRule="auto"/>
        <w:jc w:val="center"/>
        <w:rPr>
          <w:rFonts w:cs="Arial"/>
          <w:bCs/>
        </w:rPr>
      </w:pPr>
      <w:r>
        <w:rPr>
          <w:rFonts w:cs="Arial"/>
          <w:bCs/>
        </w:rPr>
        <w:t>zadávaná s využitím postupu dle zákona č. 137/2006 Sb., o veřejných zakázkách, ve znění účinném ke dni zahájení výběrového řízení</w:t>
      </w:r>
    </w:p>
    <w:p w:rsidR="000C3765" w:rsidRPr="00EA055F" w:rsidRDefault="000C3765" w:rsidP="000C3765">
      <w:pPr>
        <w:spacing w:line="264" w:lineRule="auto"/>
        <w:rPr>
          <w:rFonts w:cs="Arial"/>
          <w:b/>
          <w:bCs/>
          <w:u w:val="single"/>
        </w:rPr>
      </w:pPr>
    </w:p>
    <w:p w:rsidR="000C3765" w:rsidRPr="00EA055F" w:rsidRDefault="000C3765" w:rsidP="000C3765">
      <w:pPr>
        <w:spacing w:line="264" w:lineRule="auto"/>
        <w:rPr>
          <w:rFonts w:cs="Arial"/>
          <w:b/>
          <w:bCs/>
          <w:u w:val="single"/>
        </w:rPr>
      </w:pPr>
    </w:p>
    <w:p w:rsidR="000C3765" w:rsidRPr="00EA055F" w:rsidRDefault="000C3765" w:rsidP="000C3765">
      <w:pPr>
        <w:spacing w:line="264" w:lineRule="auto"/>
        <w:rPr>
          <w:rFonts w:cs="Arial"/>
          <w:b/>
          <w:bCs/>
          <w:u w:val="single"/>
        </w:rPr>
      </w:pPr>
    </w:p>
    <w:p w:rsidR="00D57D19" w:rsidRPr="00EA055F" w:rsidRDefault="00D57D19" w:rsidP="000C3765">
      <w:pPr>
        <w:spacing w:line="264" w:lineRule="auto"/>
        <w:rPr>
          <w:rFonts w:cs="Arial"/>
          <w:b/>
          <w:bCs/>
          <w:u w:val="single"/>
        </w:rPr>
      </w:pPr>
    </w:p>
    <w:p w:rsidR="00D57D19" w:rsidRPr="00EA055F" w:rsidRDefault="00D57D19" w:rsidP="000C3765">
      <w:pPr>
        <w:spacing w:line="264" w:lineRule="auto"/>
        <w:rPr>
          <w:rFonts w:cs="Arial"/>
          <w:b/>
          <w:bCs/>
          <w:u w:val="single"/>
        </w:rPr>
      </w:pPr>
    </w:p>
    <w:p w:rsidR="00D57D19" w:rsidRPr="00EA055F" w:rsidRDefault="00D57D19" w:rsidP="000C3765">
      <w:pPr>
        <w:spacing w:line="264" w:lineRule="auto"/>
        <w:rPr>
          <w:rFonts w:cs="Arial"/>
          <w:b/>
          <w:bCs/>
          <w:u w:val="single"/>
        </w:rPr>
      </w:pPr>
    </w:p>
    <w:p w:rsidR="00D57D19" w:rsidRPr="00EA055F" w:rsidRDefault="00D57D19" w:rsidP="000C3765">
      <w:pPr>
        <w:spacing w:line="264" w:lineRule="auto"/>
        <w:rPr>
          <w:rFonts w:cs="Arial"/>
          <w:b/>
          <w:bCs/>
          <w:u w:val="single"/>
        </w:rPr>
      </w:pPr>
    </w:p>
    <w:p w:rsidR="00D57D19" w:rsidRPr="00EA055F" w:rsidRDefault="00D57D19" w:rsidP="000C3765">
      <w:pPr>
        <w:spacing w:line="264" w:lineRule="auto"/>
        <w:rPr>
          <w:rFonts w:cs="Arial"/>
          <w:b/>
          <w:bCs/>
          <w:u w:val="single"/>
        </w:rPr>
      </w:pPr>
    </w:p>
    <w:p w:rsidR="000C3765" w:rsidRPr="00EA055F" w:rsidRDefault="000C3765" w:rsidP="000C3765">
      <w:pPr>
        <w:spacing w:line="264" w:lineRule="auto"/>
        <w:rPr>
          <w:rFonts w:cs="Arial"/>
          <w:b/>
          <w:bCs/>
          <w:u w:val="single"/>
        </w:rPr>
      </w:pPr>
      <w:r w:rsidRPr="00EA055F">
        <w:rPr>
          <w:rFonts w:cs="Arial"/>
          <w:b/>
          <w:bCs/>
          <w:u w:val="single"/>
        </w:rPr>
        <w:t>Zadavatel:</w:t>
      </w:r>
    </w:p>
    <w:p w:rsidR="000C3765" w:rsidRPr="00EA055F" w:rsidRDefault="000C3765" w:rsidP="00D57D19">
      <w:pPr>
        <w:spacing w:before="0" w:line="264" w:lineRule="auto"/>
        <w:rPr>
          <w:rFonts w:cs="Arial"/>
          <w:u w:val="single"/>
        </w:rPr>
      </w:pPr>
    </w:p>
    <w:p w:rsidR="000C3765" w:rsidRPr="00EA055F" w:rsidRDefault="000C3765" w:rsidP="00D57D19">
      <w:pPr>
        <w:spacing w:before="0" w:line="264" w:lineRule="auto"/>
        <w:rPr>
          <w:rFonts w:cs="Arial"/>
        </w:rPr>
      </w:pPr>
      <w:r w:rsidRPr="00EA055F">
        <w:rPr>
          <w:rFonts w:cs="Arial"/>
        </w:rPr>
        <w:t>ČEPRO, a.s.</w:t>
      </w:r>
    </w:p>
    <w:p w:rsidR="000C3765" w:rsidRPr="00EA055F" w:rsidRDefault="000C3765" w:rsidP="00D57D19">
      <w:pPr>
        <w:spacing w:before="0" w:line="264" w:lineRule="auto"/>
        <w:rPr>
          <w:rFonts w:cs="Arial"/>
        </w:rPr>
      </w:pPr>
      <w:r w:rsidRPr="00EA055F">
        <w:rPr>
          <w:rFonts w:cs="Arial"/>
        </w:rPr>
        <w:t>se sídlem:</w:t>
      </w:r>
      <w:r w:rsidR="00C65162">
        <w:rPr>
          <w:rFonts w:cs="Arial"/>
        </w:rPr>
        <w:t xml:space="preserve"> </w:t>
      </w:r>
      <w:r w:rsidR="00C65162" w:rsidRPr="00C65162">
        <w:rPr>
          <w:rFonts w:cs="Arial"/>
        </w:rPr>
        <w:t>Dělnická 213/12 , Holešovice, 170 00 Praha 7</w:t>
      </w:r>
    </w:p>
    <w:p w:rsidR="000C3765" w:rsidRPr="00EA055F" w:rsidRDefault="000C3765" w:rsidP="00D57D19">
      <w:pPr>
        <w:spacing w:before="0" w:line="264" w:lineRule="auto"/>
        <w:rPr>
          <w:rFonts w:cs="Arial"/>
        </w:rPr>
      </w:pPr>
      <w:r w:rsidRPr="00EA055F">
        <w:rPr>
          <w:rFonts w:cs="Arial"/>
        </w:rPr>
        <w:t>IČ: 60193531</w:t>
      </w:r>
    </w:p>
    <w:p w:rsidR="00414015" w:rsidRPr="00EA055F" w:rsidRDefault="00C84A8D" w:rsidP="001743C4">
      <w:pPr>
        <w:pStyle w:val="Nadpis1"/>
        <w:numPr>
          <w:ilvl w:val="0"/>
          <w:numId w:val="0"/>
        </w:numPr>
        <w:ind w:left="17"/>
      </w:pPr>
      <w:r w:rsidRPr="00EA055F">
        <w:br w:type="page"/>
      </w:r>
      <w:bookmarkStart w:id="0" w:name="_Toc420323475"/>
      <w:r w:rsidR="001743C4">
        <w:lastRenderedPageBreak/>
        <w:t xml:space="preserve">1. </w:t>
      </w:r>
      <w:r w:rsidR="00414015" w:rsidRPr="00EA055F">
        <w:t>Identifikační údaje zadavatele, základní parametry</w:t>
      </w:r>
      <w:bookmarkEnd w:id="0"/>
    </w:p>
    <w:p w:rsidR="00414015" w:rsidRPr="00EA055F" w:rsidRDefault="00414015" w:rsidP="00414015">
      <w:pPr>
        <w:pStyle w:val="Nadpis2"/>
        <w:rPr>
          <w:rFonts w:cs="Arial"/>
          <w:szCs w:val="20"/>
        </w:rPr>
      </w:pPr>
      <w:bookmarkStart w:id="1" w:name="_Toc285613291"/>
      <w:bookmarkStart w:id="2" w:name="_Toc298336298"/>
      <w:bookmarkStart w:id="3" w:name="_Toc298338748"/>
      <w:bookmarkStart w:id="4" w:name="_Toc420323476"/>
      <w:r w:rsidRPr="00EA055F">
        <w:rPr>
          <w:rFonts w:cs="Arial"/>
          <w:szCs w:val="20"/>
        </w:rPr>
        <w:t>Identifikační údaje zadavatele</w:t>
      </w:r>
      <w:bookmarkEnd w:id="1"/>
      <w:bookmarkEnd w:id="2"/>
      <w:bookmarkEnd w:id="3"/>
      <w:bookmarkEnd w:id="4"/>
    </w:p>
    <w:p w:rsidR="009F05DF" w:rsidRPr="00EA055F" w:rsidRDefault="009F05DF" w:rsidP="00DF44BA">
      <w:pPr>
        <w:spacing w:before="0"/>
        <w:rPr>
          <w:rFonts w:cs="Arial"/>
        </w:rPr>
      </w:pPr>
    </w:p>
    <w:p w:rsidR="00414015" w:rsidRPr="00EA055F" w:rsidRDefault="00414015" w:rsidP="00DF44BA">
      <w:pPr>
        <w:spacing w:before="0"/>
        <w:rPr>
          <w:rFonts w:cs="Arial"/>
        </w:rPr>
      </w:pPr>
      <w:r w:rsidRPr="00EA055F">
        <w:rPr>
          <w:rFonts w:cs="Arial"/>
        </w:rPr>
        <w:t>Společnost:</w:t>
      </w:r>
      <w:r w:rsidRPr="00EA055F">
        <w:rPr>
          <w:rFonts w:cs="Arial"/>
        </w:rPr>
        <w:tab/>
      </w:r>
      <w:r w:rsidR="00DF44BA" w:rsidRPr="00EA055F">
        <w:rPr>
          <w:rFonts w:cs="Arial"/>
        </w:rPr>
        <w:tab/>
      </w:r>
      <w:r w:rsidRPr="00C65162">
        <w:rPr>
          <w:rFonts w:cs="Arial"/>
          <w:b/>
        </w:rPr>
        <w:t>ČEPRO, a. s.</w:t>
      </w:r>
    </w:p>
    <w:p w:rsidR="00414015" w:rsidRPr="00EA055F" w:rsidRDefault="00414015" w:rsidP="00DF44BA">
      <w:pPr>
        <w:spacing w:before="0"/>
        <w:rPr>
          <w:rFonts w:cs="Arial"/>
        </w:rPr>
      </w:pPr>
      <w:r w:rsidRPr="00EA055F">
        <w:rPr>
          <w:rFonts w:cs="Arial"/>
        </w:rPr>
        <w:t>Sídlem:</w:t>
      </w:r>
      <w:r w:rsidRPr="00EA055F">
        <w:rPr>
          <w:rFonts w:cs="Arial"/>
        </w:rPr>
        <w:tab/>
      </w:r>
      <w:r w:rsidRPr="00EA055F">
        <w:rPr>
          <w:rFonts w:cs="Arial"/>
        </w:rPr>
        <w:tab/>
      </w:r>
      <w:r w:rsidRPr="00EA055F">
        <w:rPr>
          <w:rFonts w:cs="Arial"/>
        </w:rPr>
        <w:tab/>
      </w:r>
      <w:r w:rsidR="00C65162" w:rsidRPr="00C65162">
        <w:rPr>
          <w:rFonts w:cs="Arial"/>
        </w:rPr>
        <w:t>Dělnická 213/12 , Holešovice, 170 00 Praha 7</w:t>
      </w:r>
    </w:p>
    <w:p w:rsidR="00414015" w:rsidRPr="00EA055F" w:rsidRDefault="00414015" w:rsidP="00DF44BA">
      <w:pPr>
        <w:spacing w:before="0"/>
        <w:rPr>
          <w:rFonts w:cs="Arial"/>
        </w:rPr>
      </w:pPr>
      <w:r w:rsidRPr="00EA055F">
        <w:rPr>
          <w:rFonts w:cs="Arial"/>
        </w:rPr>
        <w:t>IČ:</w:t>
      </w:r>
      <w:r w:rsidRPr="00EA055F">
        <w:rPr>
          <w:rFonts w:cs="Arial"/>
        </w:rPr>
        <w:tab/>
      </w:r>
      <w:r w:rsidRPr="00EA055F">
        <w:rPr>
          <w:rFonts w:cs="Arial"/>
        </w:rPr>
        <w:tab/>
      </w:r>
      <w:r w:rsidRPr="00EA055F">
        <w:rPr>
          <w:rFonts w:cs="Arial"/>
        </w:rPr>
        <w:tab/>
        <w:t>601 93 531</w:t>
      </w:r>
    </w:p>
    <w:p w:rsidR="00414015" w:rsidRDefault="00414015" w:rsidP="00DF44BA">
      <w:pPr>
        <w:spacing w:before="0"/>
        <w:rPr>
          <w:rFonts w:cs="Arial"/>
        </w:rPr>
      </w:pPr>
      <w:r w:rsidRPr="00EA055F">
        <w:rPr>
          <w:rFonts w:cs="Arial"/>
        </w:rPr>
        <w:t xml:space="preserve">DIČ: </w:t>
      </w:r>
      <w:r w:rsidRPr="00EA055F">
        <w:rPr>
          <w:rFonts w:cs="Arial"/>
        </w:rPr>
        <w:tab/>
      </w:r>
      <w:r w:rsidRPr="00EA055F">
        <w:rPr>
          <w:rFonts w:cs="Arial"/>
        </w:rPr>
        <w:tab/>
      </w:r>
      <w:r w:rsidRPr="00EA055F">
        <w:rPr>
          <w:rFonts w:cs="Arial"/>
        </w:rPr>
        <w:tab/>
        <w:t>CZ 601 93</w:t>
      </w:r>
      <w:r w:rsidR="00C65162">
        <w:rPr>
          <w:rFonts w:cs="Arial"/>
        </w:rPr>
        <w:t> </w:t>
      </w:r>
      <w:r w:rsidRPr="00EA055F">
        <w:rPr>
          <w:rFonts w:cs="Arial"/>
        </w:rPr>
        <w:t>531</w:t>
      </w:r>
    </w:p>
    <w:p w:rsidR="00C65162" w:rsidRPr="00EA055F" w:rsidRDefault="00C65162" w:rsidP="00C65162">
      <w:pPr>
        <w:spacing w:before="0"/>
        <w:ind w:left="2127"/>
        <w:rPr>
          <w:rFonts w:cs="Arial"/>
        </w:rPr>
      </w:pPr>
      <w:r w:rsidRPr="00C65162">
        <w:rPr>
          <w:rFonts w:cs="Arial"/>
        </w:rPr>
        <w:t>zapsaná v obchodním rejstříku vedeném Městským soudem v Praze, oddíl B, vložka 2341</w:t>
      </w:r>
    </w:p>
    <w:p w:rsidR="00DF44BA" w:rsidRPr="00EA055F" w:rsidRDefault="00C65162" w:rsidP="00DF44BA">
      <w:pPr>
        <w:spacing w:before="0"/>
        <w:rPr>
          <w:rFonts w:cs="Arial"/>
        </w:rPr>
      </w:pPr>
      <w:r>
        <w:rPr>
          <w:rFonts w:cs="Arial"/>
        </w:rPr>
        <w:t>Zastoupena:</w:t>
      </w:r>
      <w:r>
        <w:rPr>
          <w:rFonts w:cs="Arial"/>
        </w:rPr>
        <w:tab/>
      </w:r>
      <w:r>
        <w:rPr>
          <w:rFonts w:cs="Arial"/>
        </w:rPr>
        <w:tab/>
      </w:r>
      <w:r w:rsidRPr="00C65162">
        <w:rPr>
          <w:rFonts w:cs="Arial"/>
        </w:rPr>
        <w:t>Mgr. Jan Duspěva</w:t>
      </w:r>
      <w:r w:rsidR="00DF44BA" w:rsidRPr="00EA055F">
        <w:rPr>
          <w:rFonts w:cs="Arial"/>
        </w:rPr>
        <w:t>, předseda představenstva</w:t>
      </w:r>
    </w:p>
    <w:p w:rsidR="00DF44BA" w:rsidRDefault="00DF44BA" w:rsidP="00DF44BA">
      <w:pPr>
        <w:spacing w:before="0"/>
        <w:rPr>
          <w:rFonts w:cs="Arial"/>
        </w:rPr>
      </w:pPr>
      <w:r w:rsidRPr="00EA055F">
        <w:rPr>
          <w:rFonts w:cs="Arial"/>
        </w:rPr>
        <w:tab/>
      </w:r>
      <w:r w:rsidRPr="00EA055F">
        <w:rPr>
          <w:rFonts w:cs="Arial"/>
        </w:rPr>
        <w:tab/>
      </w:r>
      <w:r w:rsidRPr="00EA055F">
        <w:rPr>
          <w:rFonts w:cs="Arial"/>
        </w:rPr>
        <w:tab/>
        <w:t xml:space="preserve">Ing. </w:t>
      </w:r>
      <w:r w:rsidR="008F0129">
        <w:rPr>
          <w:rFonts w:cs="Arial"/>
        </w:rPr>
        <w:t>Helena Hostková</w:t>
      </w:r>
      <w:r w:rsidRPr="00EA055F">
        <w:rPr>
          <w:rFonts w:cs="Arial"/>
        </w:rPr>
        <w:t xml:space="preserve">, </w:t>
      </w:r>
      <w:r w:rsidR="008F0129">
        <w:rPr>
          <w:rFonts w:cs="Arial"/>
        </w:rPr>
        <w:t>místopředsedkyně</w:t>
      </w:r>
      <w:r w:rsidRPr="00EA055F">
        <w:rPr>
          <w:rFonts w:cs="Arial"/>
        </w:rPr>
        <w:t xml:space="preserve"> představenstva</w:t>
      </w:r>
    </w:p>
    <w:p w:rsidR="00C65162" w:rsidRPr="00EA055F" w:rsidRDefault="00C65162" w:rsidP="00DF44BA">
      <w:pPr>
        <w:spacing w:before="0"/>
        <w:rPr>
          <w:rFonts w:cs="Arial"/>
        </w:rPr>
      </w:pPr>
    </w:p>
    <w:p w:rsidR="00414015" w:rsidRPr="00EA055F" w:rsidRDefault="00414015" w:rsidP="009F66ED">
      <w:pPr>
        <w:spacing w:before="0"/>
        <w:rPr>
          <w:rFonts w:cs="Arial"/>
        </w:rPr>
      </w:pPr>
      <w:r w:rsidRPr="00EA055F">
        <w:rPr>
          <w:rFonts w:cs="Arial"/>
        </w:rPr>
        <w:t xml:space="preserve">(dále </w:t>
      </w:r>
      <w:r w:rsidR="00C65162">
        <w:rPr>
          <w:rFonts w:cs="Arial"/>
        </w:rPr>
        <w:t xml:space="preserve">též </w:t>
      </w:r>
      <w:r w:rsidRPr="00EA055F">
        <w:rPr>
          <w:rFonts w:cs="Arial"/>
        </w:rPr>
        <w:t>jen „</w:t>
      </w:r>
      <w:r w:rsidRPr="00C65162">
        <w:rPr>
          <w:rFonts w:cs="Arial"/>
          <w:b/>
        </w:rPr>
        <w:t>zadavatel</w:t>
      </w:r>
      <w:r w:rsidRPr="00EA055F">
        <w:rPr>
          <w:rFonts w:cs="Arial"/>
        </w:rPr>
        <w:t>“)</w:t>
      </w:r>
    </w:p>
    <w:p w:rsidR="00281EE1" w:rsidRPr="00EA055F" w:rsidRDefault="00281EE1" w:rsidP="00995835">
      <w:pPr>
        <w:pStyle w:val="Nadpis2"/>
      </w:pPr>
      <w:bookmarkStart w:id="5" w:name="_Toc285613292"/>
      <w:bookmarkStart w:id="6" w:name="_Toc298336299"/>
      <w:bookmarkStart w:id="7" w:name="_Toc298338749"/>
      <w:bookmarkStart w:id="8" w:name="_Toc420323477"/>
      <w:r w:rsidRPr="00EA055F">
        <w:t>Kontaktní osoby</w:t>
      </w:r>
      <w:bookmarkEnd w:id="5"/>
      <w:bookmarkEnd w:id="6"/>
      <w:bookmarkEnd w:id="7"/>
      <w:bookmarkEnd w:id="8"/>
    </w:p>
    <w:p w:rsidR="00995835" w:rsidRPr="00EA055F" w:rsidRDefault="00281EE1" w:rsidP="00995835">
      <w:pPr>
        <w:jc w:val="left"/>
        <w:rPr>
          <w:rFonts w:cs="Arial"/>
        </w:rPr>
      </w:pPr>
      <w:r w:rsidRPr="00EA055F">
        <w:rPr>
          <w:rFonts w:cs="Arial"/>
        </w:rPr>
        <w:t xml:space="preserve">Zadavatel se zavazuje poskytnout zájemcům informace potřebné pro </w:t>
      </w:r>
      <w:r w:rsidR="005857E7">
        <w:rPr>
          <w:rFonts w:cs="Arial"/>
        </w:rPr>
        <w:t>podání nabídky k této zakázce</w:t>
      </w:r>
      <w:r w:rsidR="00833C68" w:rsidRPr="00EA055F">
        <w:rPr>
          <w:rFonts w:cs="Arial"/>
        </w:rPr>
        <w:t>.</w:t>
      </w:r>
    </w:p>
    <w:p w:rsidR="008E03E6" w:rsidRPr="00EA055F" w:rsidRDefault="00833C68" w:rsidP="007465E7">
      <w:pPr>
        <w:tabs>
          <w:tab w:val="left" w:pos="2700"/>
        </w:tabs>
        <w:jc w:val="left"/>
      </w:pPr>
      <w:r w:rsidRPr="00EA055F">
        <w:rPr>
          <w:rFonts w:cs="Arial"/>
        </w:rPr>
        <w:t>Kontaktní osoby</w:t>
      </w:r>
      <w:r w:rsidR="009947E2" w:rsidRPr="00EA055F">
        <w:rPr>
          <w:rFonts w:cs="Arial"/>
        </w:rPr>
        <w:t>:</w:t>
      </w:r>
      <w:r w:rsidRPr="00EA055F">
        <w:rPr>
          <w:rFonts w:cs="Arial"/>
        </w:rPr>
        <w:br/>
      </w:r>
      <w:r w:rsidRPr="00C65162">
        <w:rPr>
          <w:rFonts w:cs="Arial"/>
          <w:u w:val="single"/>
        </w:rPr>
        <w:t xml:space="preserve">ve věcech </w:t>
      </w:r>
      <w:r w:rsidR="00C65162">
        <w:rPr>
          <w:rFonts w:cs="Arial"/>
          <w:u w:val="single"/>
        </w:rPr>
        <w:t>výběrového</w:t>
      </w:r>
      <w:r w:rsidR="00281EE1" w:rsidRPr="00C65162">
        <w:rPr>
          <w:rFonts w:cs="Arial"/>
          <w:u w:val="single"/>
        </w:rPr>
        <w:t xml:space="preserve"> řízení</w:t>
      </w:r>
      <w:r w:rsidR="00C65162" w:rsidRPr="00C65162">
        <w:rPr>
          <w:rFonts w:cs="Arial"/>
          <w:u w:val="single"/>
        </w:rPr>
        <w:t>:</w:t>
      </w:r>
      <w:r w:rsidR="003311FE">
        <w:rPr>
          <w:rFonts w:cs="Arial"/>
        </w:rPr>
        <w:tab/>
        <w:t>Petr Hostek, 725 240 036</w:t>
      </w:r>
      <w:r w:rsidR="00C65162">
        <w:rPr>
          <w:rFonts w:cs="Arial"/>
        </w:rPr>
        <w:t xml:space="preserve">, </w:t>
      </w:r>
      <w:r w:rsidR="00C65162" w:rsidRPr="00CE7121">
        <w:rPr>
          <w:rFonts w:cs="Arial"/>
        </w:rPr>
        <w:t>221 968</w:t>
      </w:r>
      <w:r w:rsidR="00C65162">
        <w:rPr>
          <w:rFonts w:cs="Arial"/>
        </w:rPr>
        <w:t> </w:t>
      </w:r>
      <w:r w:rsidR="003311FE">
        <w:rPr>
          <w:rFonts w:cs="Arial"/>
        </w:rPr>
        <w:t>25</w:t>
      </w:r>
      <w:r w:rsidR="00C65162" w:rsidRPr="00CE7121">
        <w:rPr>
          <w:rFonts w:cs="Arial"/>
        </w:rPr>
        <w:t>6</w:t>
      </w:r>
      <w:r w:rsidRPr="00EA055F">
        <w:rPr>
          <w:rFonts w:cs="Arial"/>
        </w:rPr>
        <w:t xml:space="preserve">, </w:t>
      </w:r>
      <w:hyperlink r:id="rId10" w:history="1">
        <w:r w:rsidR="003311FE" w:rsidRPr="004F6B1B">
          <w:rPr>
            <w:rStyle w:val="Hypertextovodkaz"/>
            <w:rFonts w:cs="Arial"/>
          </w:rPr>
          <w:t>petr.hostek@ceproas.cz</w:t>
        </w:r>
      </w:hyperlink>
      <w:r w:rsidR="00995835" w:rsidRPr="00EA055F">
        <w:rPr>
          <w:rFonts w:cs="Arial"/>
        </w:rPr>
        <w:br/>
      </w:r>
      <w:r w:rsidRPr="00C65162">
        <w:rPr>
          <w:u w:val="single"/>
        </w:rPr>
        <w:t xml:space="preserve">ve věcech </w:t>
      </w:r>
      <w:r w:rsidR="00D47B08" w:rsidRPr="00C65162">
        <w:rPr>
          <w:u w:val="single"/>
        </w:rPr>
        <w:t>technických</w:t>
      </w:r>
      <w:r w:rsidRPr="00C65162">
        <w:rPr>
          <w:u w:val="single"/>
        </w:rPr>
        <w:t>:</w:t>
      </w:r>
      <w:r w:rsidRPr="00EA055F">
        <w:tab/>
      </w:r>
      <w:r w:rsidR="003311FE">
        <w:t>Ing. Jaromír Friedrich</w:t>
      </w:r>
      <w:r w:rsidR="00EC7593" w:rsidRPr="00FA26A6">
        <w:t xml:space="preserve">, </w:t>
      </w:r>
      <w:r w:rsidR="003311FE" w:rsidRPr="003311FE">
        <w:rPr>
          <w:rFonts w:cs="Arial"/>
        </w:rPr>
        <w:t>739 240 497</w:t>
      </w:r>
      <w:r w:rsidR="008E03E6">
        <w:t xml:space="preserve">, </w:t>
      </w:r>
      <w:hyperlink r:id="rId11" w:history="1">
        <w:r w:rsidR="003311FE" w:rsidRPr="004F6B1B">
          <w:rPr>
            <w:rStyle w:val="Hypertextovodkaz"/>
            <w:rFonts w:cs="Arial"/>
          </w:rPr>
          <w:t>jaromir.friedrich@ceproas.cz</w:t>
        </w:r>
      </w:hyperlink>
    </w:p>
    <w:p w:rsidR="00414015" w:rsidRPr="00EA055F" w:rsidRDefault="00414015" w:rsidP="00414015">
      <w:pPr>
        <w:pStyle w:val="Nadpis2"/>
        <w:rPr>
          <w:rFonts w:cs="Arial"/>
          <w:szCs w:val="20"/>
        </w:rPr>
      </w:pPr>
      <w:bookmarkStart w:id="9" w:name="_Toc285613293"/>
      <w:bookmarkStart w:id="10" w:name="_Toc298336300"/>
      <w:bookmarkStart w:id="11" w:name="_Toc298338750"/>
      <w:bookmarkStart w:id="12" w:name="_Toc420323478"/>
      <w:r w:rsidRPr="00EA055F">
        <w:rPr>
          <w:rFonts w:cs="Arial"/>
          <w:szCs w:val="20"/>
        </w:rPr>
        <w:t xml:space="preserve">Druh </w:t>
      </w:r>
      <w:bookmarkEnd w:id="9"/>
      <w:bookmarkEnd w:id="10"/>
      <w:bookmarkEnd w:id="11"/>
      <w:r w:rsidR="00503C50">
        <w:rPr>
          <w:rFonts w:cs="Arial"/>
          <w:szCs w:val="20"/>
        </w:rPr>
        <w:t>a název zakázky, pojmy</w:t>
      </w:r>
      <w:bookmarkEnd w:id="12"/>
    </w:p>
    <w:p w:rsidR="00414015" w:rsidRDefault="009E210E" w:rsidP="00414015">
      <w:pPr>
        <w:rPr>
          <w:rFonts w:cs="Arial"/>
        </w:rPr>
      </w:pPr>
      <w:r>
        <w:rPr>
          <w:rFonts w:cs="Arial"/>
        </w:rPr>
        <w:t xml:space="preserve">Předmětem zakázky je uzavření rámcové smlouvy s jedním dodavatelem. </w:t>
      </w:r>
      <w:r w:rsidR="00503C50">
        <w:rPr>
          <w:rFonts w:cs="Arial"/>
        </w:rPr>
        <w:t xml:space="preserve">Dle terminologie zákona se jedná o </w:t>
      </w:r>
      <w:r w:rsidR="000C3765" w:rsidRPr="00EA055F">
        <w:rPr>
          <w:rFonts w:cs="Arial"/>
        </w:rPr>
        <w:t xml:space="preserve">podlimitní zakázku </w:t>
      </w:r>
      <w:r w:rsidR="00F82F2A">
        <w:rPr>
          <w:rFonts w:cs="Arial"/>
        </w:rPr>
        <w:t>na dodávky</w:t>
      </w:r>
      <w:r w:rsidR="00503C50">
        <w:rPr>
          <w:rFonts w:cs="Arial"/>
        </w:rPr>
        <w:t xml:space="preserve">. Tato </w:t>
      </w:r>
      <w:r w:rsidR="00364302" w:rsidRPr="00EA055F">
        <w:rPr>
          <w:rFonts w:cs="Arial"/>
        </w:rPr>
        <w:t xml:space="preserve">zakázka je zadávána </w:t>
      </w:r>
      <w:r w:rsidR="00503C50">
        <w:rPr>
          <w:rFonts w:cs="Arial"/>
        </w:rPr>
        <w:t>pod názvem „</w:t>
      </w:r>
      <w:r w:rsidR="003311FE">
        <w:rPr>
          <w:rFonts w:cs="Arial"/>
        </w:rPr>
        <w:t>Regálové a nábytkové s</w:t>
      </w:r>
      <w:r w:rsidR="00867549">
        <w:rPr>
          <w:rFonts w:cs="Arial"/>
        </w:rPr>
        <w:t>egmenty na ČS EuroOil (2015-2017</w:t>
      </w:r>
      <w:r w:rsidR="003311FE">
        <w:rPr>
          <w:rFonts w:cs="Arial"/>
        </w:rPr>
        <w:t>)</w:t>
      </w:r>
      <w:r w:rsidR="00503C50">
        <w:rPr>
          <w:rFonts w:cs="Arial"/>
        </w:rPr>
        <w:t>“.</w:t>
      </w:r>
    </w:p>
    <w:p w:rsidR="00846CC8" w:rsidRPr="00C30E5F" w:rsidRDefault="00846CC8" w:rsidP="00846CC8">
      <w:pPr>
        <w:rPr>
          <w:rFonts w:cs="Arial"/>
          <w:b/>
        </w:rPr>
      </w:pPr>
      <w:r w:rsidRPr="00C30E5F">
        <w:rPr>
          <w:rFonts w:cs="Arial"/>
          <w:b/>
        </w:rPr>
        <w:t>Pojmy užité v této zadávací dokumentaci:</w:t>
      </w:r>
    </w:p>
    <w:p w:rsidR="00846CC8" w:rsidRPr="00C30E5F" w:rsidRDefault="00846CC8" w:rsidP="00846CC8">
      <w:pPr>
        <w:rPr>
          <w:rFonts w:cs="Arial"/>
        </w:rPr>
      </w:pPr>
      <w:r w:rsidRPr="00C30E5F">
        <w:rPr>
          <w:rFonts w:cs="Arial"/>
          <w:u w:val="single"/>
        </w:rPr>
        <w:t>dodavatel</w:t>
      </w:r>
      <w:r w:rsidRPr="00C30E5F">
        <w:rPr>
          <w:rFonts w:cs="Arial"/>
        </w:rPr>
        <w:t xml:space="preserve"> – obecně právnická nebo fyzická osoba, která provádí </w:t>
      </w:r>
      <w:r>
        <w:rPr>
          <w:rFonts w:cs="Arial"/>
        </w:rPr>
        <w:t xml:space="preserve">dodávky, </w:t>
      </w:r>
      <w:r w:rsidR="009E210E">
        <w:rPr>
          <w:rFonts w:cs="Arial"/>
        </w:rPr>
        <w:t xml:space="preserve">služby či </w:t>
      </w:r>
      <w:r w:rsidRPr="00C30E5F">
        <w:rPr>
          <w:rFonts w:cs="Arial"/>
        </w:rPr>
        <w:t>s</w:t>
      </w:r>
      <w:r>
        <w:rPr>
          <w:rFonts w:cs="Arial"/>
        </w:rPr>
        <w:t>tavební práce</w:t>
      </w:r>
      <w:r w:rsidRPr="00C30E5F">
        <w:rPr>
          <w:rFonts w:cs="Arial"/>
        </w:rPr>
        <w:t>, pokud má sídlo, místo podnikání či místo trvalého pobytu na území České republiky, nebo zahraniční dodavatel</w:t>
      </w:r>
    </w:p>
    <w:p w:rsidR="00DF7F60" w:rsidRPr="005E633A" w:rsidRDefault="00DF7F60" w:rsidP="00846CC8">
      <w:pPr>
        <w:rPr>
          <w:rFonts w:cs="Arial"/>
        </w:rPr>
      </w:pPr>
      <w:r>
        <w:rPr>
          <w:rFonts w:cs="Arial"/>
          <w:u w:val="single"/>
        </w:rPr>
        <w:t>rámcová smlouva</w:t>
      </w:r>
      <w:r>
        <w:rPr>
          <w:rFonts w:cs="Arial"/>
        </w:rPr>
        <w:t xml:space="preserve"> – jedná se o rámcovou smlouvu, jejíž uzavření je předmětem tohoto výběrového řízení, která bude upravovat podmínky týkající se jednotlivých dílčích zakázek, jejichž předmětem bude provádění dodávek a služeb spojených s dodávkami a instalacemi regálových a nábytkových segmentů určených pro vybavení provozoven čerpacích stanic EuroOil nacházejících se na území České republiky</w:t>
      </w:r>
    </w:p>
    <w:p w:rsidR="00846CC8" w:rsidRPr="00C30E5F" w:rsidRDefault="00846CC8" w:rsidP="00846CC8">
      <w:pPr>
        <w:rPr>
          <w:rFonts w:cs="Arial"/>
        </w:rPr>
      </w:pPr>
      <w:r w:rsidRPr="00C30E5F">
        <w:rPr>
          <w:rFonts w:cs="Arial"/>
          <w:u w:val="single"/>
        </w:rPr>
        <w:t>uchazeč</w:t>
      </w:r>
      <w:r w:rsidRPr="00C30E5F">
        <w:rPr>
          <w:rFonts w:cs="Arial"/>
        </w:rPr>
        <w:t xml:space="preserve"> – dodavatel, který podal nabídku ve výběrovém řízení</w:t>
      </w:r>
      <w:r w:rsidR="00DF7F60">
        <w:rPr>
          <w:rFonts w:cs="Arial"/>
        </w:rPr>
        <w:t xml:space="preserve"> k této zakázce</w:t>
      </w:r>
    </w:p>
    <w:p w:rsidR="00846CC8" w:rsidRDefault="00846CC8" w:rsidP="00846CC8">
      <w:pPr>
        <w:rPr>
          <w:rFonts w:cs="Arial"/>
        </w:rPr>
      </w:pPr>
      <w:r w:rsidRPr="00C30E5F">
        <w:rPr>
          <w:rFonts w:cs="Arial"/>
          <w:u w:val="single"/>
        </w:rPr>
        <w:t>výběrové řízení</w:t>
      </w:r>
      <w:r w:rsidRPr="00C30E5F">
        <w:rPr>
          <w:rFonts w:cs="Arial"/>
        </w:rPr>
        <w:t xml:space="preserve"> - jedná se o výběrové řízení na </w:t>
      </w:r>
      <w:r>
        <w:rPr>
          <w:rFonts w:cs="Arial"/>
        </w:rPr>
        <w:t>podlimitní</w:t>
      </w:r>
      <w:r w:rsidR="00FC3531">
        <w:rPr>
          <w:rFonts w:cs="Arial"/>
        </w:rPr>
        <w:t xml:space="preserve"> zakázku na dodávky</w:t>
      </w:r>
      <w:r>
        <w:rPr>
          <w:rFonts w:cs="Arial"/>
        </w:rPr>
        <w:t>, zadávanou v</w:t>
      </w:r>
      <w:r w:rsidR="00DF7F60">
        <w:rPr>
          <w:rFonts w:cs="Arial"/>
        </w:rPr>
        <w:t>e</w:t>
      </w:r>
      <w:r>
        <w:rPr>
          <w:rFonts w:cs="Arial"/>
        </w:rPr>
        <w:t xml:space="preserve">  </w:t>
      </w:r>
      <w:r w:rsidRPr="00C30E5F">
        <w:rPr>
          <w:rFonts w:cs="Arial"/>
        </w:rPr>
        <w:t xml:space="preserve">výběrovém řízení </w:t>
      </w:r>
      <w:r w:rsidR="00DF7F60">
        <w:rPr>
          <w:rFonts w:cs="Arial"/>
        </w:rPr>
        <w:t xml:space="preserve">zakázky </w:t>
      </w:r>
      <w:r>
        <w:rPr>
          <w:rFonts w:cs="Arial"/>
        </w:rPr>
        <w:t>s názvem „</w:t>
      </w:r>
      <w:r w:rsidR="00FB1700">
        <w:rPr>
          <w:rFonts w:cs="Arial"/>
        </w:rPr>
        <w:t>Regálové a nábytkové s</w:t>
      </w:r>
      <w:r w:rsidR="00867549">
        <w:rPr>
          <w:rFonts w:cs="Arial"/>
        </w:rPr>
        <w:t>egmenty na ČS EuroOil (2015-2017</w:t>
      </w:r>
      <w:r w:rsidR="00FB1700">
        <w:rPr>
          <w:rFonts w:cs="Arial"/>
        </w:rPr>
        <w:t>)</w:t>
      </w:r>
      <w:r>
        <w:rPr>
          <w:rFonts w:cs="Arial"/>
        </w:rPr>
        <w:t>“</w:t>
      </w:r>
    </w:p>
    <w:p w:rsidR="00846CC8" w:rsidRPr="00C30E5F" w:rsidRDefault="00846CC8" w:rsidP="00846CC8">
      <w:pPr>
        <w:rPr>
          <w:rFonts w:cs="Arial"/>
        </w:rPr>
      </w:pPr>
      <w:r w:rsidRPr="00C30E5F">
        <w:rPr>
          <w:rFonts w:cs="Arial"/>
          <w:u w:val="single"/>
        </w:rPr>
        <w:t>zadavatel</w:t>
      </w:r>
      <w:r w:rsidRPr="00C30E5F">
        <w:rPr>
          <w:rFonts w:cs="Arial"/>
        </w:rPr>
        <w:t xml:space="preserve"> – společnost ČEPRO, a.s. uvedená v čl. 1</w:t>
      </w:r>
      <w:r>
        <w:rPr>
          <w:rFonts w:cs="Arial"/>
        </w:rPr>
        <w:t>.1</w:t>
      </w:r>
      <w:r w:rsidRPr="00C30E5F">
        <w:rPr>
          <w:rFonts w:cs="Arial"/>
        </w:rPr>
        <w:t xml:space="preserve"> této zadávací dokumentace</w:t>
      </w:r>
    </w:p>
    <w:p w:rsidR="00846CC8" w:rsidRDefault="00846CC8" w:rsidP="00846CC8">
      <w:pPr>
        <w:rPr>
          <w:rFonts w:cs="Arial"/>
        </w:rPr>
      </w:pPr>
      <w:r w:rsidRPr="00C30E5F">
        <w:rPr>
          <w:rFonts w:cs="Arial"/>
          <w:u w:val="single"/>
        </w:rPr>
        <w:t>zákon</w:t>
      </w:r>
      <w:r w:rsidRPr="00C30E5F">
        <w:rPr>
          <w:rFonts w:cs="Arial"/>
        </w:rPr>
        <w:t xml:space="preserve"> - zákon č. 137/2006 Sb., o veřejných zakázkách, ve znění účinném ke dni zahájení výběrového řízení</w:t>
      </w:r>
    </w:p>
    <w:p w:rsidR="00DF7F60" w:rsidRPr="00BC3491" w:rsidRDefault="00DF7F60" w:rsidP="00DF7F60">
      <w:pPr>
        <w:rPr>
          <w:rFonts w:cs="Arial"/>
        </w:rPr>
      </w:pPr>
      <w:r w:rsidRPr="00BC3491">
        <w:rPr>
          <w:rFonts w:cs="Arial"/>
          <w:u w:val="single"/>
        </w:rPr>
        <w:t>zakázka</w:t>
      </w:r>
      <w:r w:rsidRPr="00BC3491">
        <w:rPr>
          <w:rFonts w:cs="Arial"/>
        </w:rPr>
        <w:t xml:space="preserve"> – </w:t>
      </w:r>
      <w:r>
        <w:rPr>
          <w:rFonts w:cs="Arial"/>
        </w:rPr>
        <w:t xml:space="preserve">předmět tohoto výběrového řízení - </w:t>
      </w:r>
      <w:r w:rsidRPr="00BC3491">
        <w:rPr>
          <w:rFonts w:cs="Arial"/>
        </w:rPr>
        <w:t>rámcová smlouva ve smyslu této ZD</w:t>
      </w:r>
      <w:r>
        <w:rPr>
          <w:rFonts w:cs="Arial"/>
        </w:rPr>
        <w:t>, nevyplývá-li z kontextu či výslovně jinak</w:t>
      </w:r>
    </w:p>
    <w:p w:rsidR="00DF7F60" w:rsidRDefault="00DF7F60" w:rsidP="00846CC8">
      <w:pPr>
        <w:rPr>
          <w:rFonts w:cs="Arial"/>
        </w:rPr>
      </w:pPr>
    </w:p>
    <w:p w:rsidR="00FC3531" w:rsidRDefault="00FC3531" w:rsidP="00FC3531">
      <w:pPr>
        <w:pStyle w:val="Nadpis2"/>
      </w:pPr>
      <w:bookmarkStart w:id="13" w:name="_Toc420323479"/>
      <w:r>
        <w:t>Druh výběrového řízení</w:t>
      </w:r>
      <w:bookmarkEnd w:id="13"/>
    </w:p>
    <w:p w:rsidR="00FC3531" w:rsidRDefault="00FC3531" w:rsidP="00FC3531">
      <w:pPr>
        <w:rPr>
          <w:rFonts w:cs="Arial"/>
        </w:rPr>
      </w:pPr>
      <w:r>
        <w:rPr>
          <w:rFonts w:cs="Arial"/>
        </w:rPr>
        <w:t xml:space="preserve">Tato výše nadepsaná zakázka je vypracována a zadávána jako podlimitní zakázka na dodávky s využitím postupu zákona v souladu s ustanovením § 38 </w:t>
      </w:r>
      <w:r w:rsidRPr="00C42936">
        <w:rPr>
          <w:rFonts w:cs="Arial"/>
          <w:u w:val="single"/>
        </w:rPr>
        <w:t xml:space="preserve">formou </w:t>
      </w:r>
      <w:r>
        <w:rPr>
          <w:rFonts w:cs="Arial"/>
          <w:u w:val="single"/>
        </w:rPr>
        <w:t xml:space="preserve">zjednodušeného podlimitního </w:t>
      </w:r>
      <w:r w:rsidRPr="00C42936">
        <w:rPr>
          <w:rFonts w:cs="Arial"/>
          <w:u w:val="single"/>
        </w:rPr>
        <w:t>řízení</w:t>
      </w:r>
      <w:r>
        <w:rPr>
          <w:rFonts w:cs="Arial"/>
        </w:rPr>
        <w:t>.</w:t>
      </w:r>
    </w:p>
    <w:p w:rsidR="00C37555" w:rsidRDefault="00F82F2A" w:rsidP="00C37555">
      <w:pPr>
        <w:pStyle w:val="Nadpis2"/>
      </w:pPr>
      <w:bookmarkStart w:id="14" w:name="_Toc420323480"/>
      <w:r>
        <w:t>Dodatečné</w:t>
      </w:r>
      <w:r w:rsidR="00C37555">
        <w:t xml:space="preserve"> informace</w:t>
      </w:r>
      <w:bookmarkEnd w:id="14"/>
      <w:r w:rsidR="00C37555">
        <w:t xml:space="preserve"> </w:t>
      </w:r>
    </w:p>
    <w:p w:rsidR="00C37555" w:rsidRDefault="00C37555" w:rsidP="00C37555">
      <w:r>
        <w:t xml:space="preserve">Dodavatel je oprávněn požadovat po zadavateli písemně dodatečné informace k zadávacím podmínkám. Žádosti o dodatečné informace budou adresovány zástupci zadavatele uvedenému v </w:t>
      </w:r>
      <w:r>
        <w:lastRenderedPageBreak/>
        <w:t xml:space="preserve">článku </w:t>
      </w:r>
      <w:proofErr w:type="gramStart"/>
      <w:r>
        <w:t>1.2. této</w:t>
      </w:r>
      <w:proofErr w:type="gramEnd"/>
      <w:r>
        <w:t xml:space="preserve"> zadávací dokumentace. Taková žádost musí být zadavateli doručena nejpozději 5 pracovních dnů před uplynutím lhůty pro podání nabídek.</w:t>
      </w:r>
    </w:p>
    <w:p w:rsidR="00AB25FC" w:rsidRDefault="00AB25FC" w:rsidP="00AB25FC">
      <w:pPr>
        <w:pStyle w:val="Nadpis2"/>
      </w:pPr>
      <w:bookmarkStart w:id="15" w:name="_Toc420323481"/>
      <w:r>
        <w:t>Lhůta a místo pro podání nabídky</w:t>
      </w:r>
      <w:bookmarkEnd w:id="15"/>
    </w:p>
    <w:p w:rsidR="001919D2" w:rsidRPr="00E65601" w:rsidRDefault="001919D2" w:rsidP="001919D2">
      <w:pPr>
        <w:rPr>
          <w:rFonts w:cs="Arial"/>
        </w:rPr>
      </w:pPr>
      <w:r w:rsidRPr="00E65601">
        <w:rPr>
          <w:rFonts w:cs="Arial"/>
        </w:rPr>
        <w:t xml:space="preserve">Lhůta a místo pro podání nabídky: </w:t>
      </w:r>
      <w:r w:rsidRPr="00E65601">
        <w:rPr>
          <w:rFonts w:cs="Arial"/>
        </w:rPr>
        <w:tab/>
      </w:r>
      <w:r w:rsidR="003F6999">
        <w:rPr>
          <w:rFonts w:cs="Arial"/>
          <w:b/>
        </w:rPr>
        <w:t>7</w:t>
      </w:r>
      <w:r w:rsidR="001D2923" w:rsidRPr="001D2923">
        <w:rPr>
          <w:rFonts w:cs="Arial"/>
          <w:b/>
        </w:rPr>
        <w:t>. 8. 2015</w:t>
      </w:r>
      <w:r w:rsidR="002F1B9D">
        <w:rPr>
          <w:rFonts w:cs="Arial"/>
          <w:b/>
        </w:rPr>
        <w:t xml:space="preserve"> do 10</w:t>
      </w:r>
      <w:r w:rsidR="001D2923" w:rsidRPr="001D2923">
        <w:rPr>
          <w:rFonts w:cs="Arial"/>
          <w:b/>
        </w:rPr>
        <w:t>.</w:t>
      </w:r>
      <w:r w:rsidR="001D2923">
        <w:rPr>
          <w:rFonts w:cs="Arial"/>
          <w:b/>
        </w:rPr>
        <w:t xml:space="preserve"> </w:t>
      </w:r>
      <w:r w:rsidRPr="001D2923">
        <w:rPr>
          <w:rFonts w:cs="Arial"/>
          <w:b/>
        </w:rPr>
        <w:t>hod</w:t>
      </w:r>
      <w:r w:rsidRPr="007079EA">
        <w:rPr>
          <w:rFonts w:cs="Arial"/>
        </w:rPr>
        <w:t xml:space="preserve"> na</w:t>
      </w:r>
      <w:r w:rsidRPr="00E65601">
        <w:rPr>
          <w:rFonts w:cs="Arial"/>
        </w:rPr>
        <w:t xml:space="preserve"> níže uvedenou adresu:</w:t>
      </w:r>
    </w:p>
    <w:p w:rsidR="001919D2" w:rsidRDefault="001919D2" w:rsidP="001919D2">
      <w:pPr>
        <w:rPr>
          <w:rFonts w:cs="Arial"/>
        </w:rPr>
      </w:pPr>
      <w:r w:rsidRPr="00EA0734">
        <w:rPr>
          <w:rFonts w:cs="Arial"/>
        </w:rPr>
        <w:t>ČEPRO, a. s.</w:t>
      </w:r>
    </w:p>
    <w:p w:rsidR="001919D2" w:rsidRDefault="001919D2" w:rsidP="001919D2">
      <w:pPr>
        <w:rPr>
          <w:rFonts w:cs="Arial"/>
          <w:bCs/>
        </w:rPr>
      </w:pPr>
      <w:r>
        <w:rPr>
          <w:rFonts w:cs="Arial"/>
          <w:bCs/>
        </w:rPr>
        <w:t xml:space="preserve">Dělnická 213/12 </w:t>
      </w:r>
    </w:p>
    <w:p w:rsidR="001919D2" w:rsidRPr="00E0171B" w:rsidRDefault="001919D2" w:rsidP="001919D2">
      <w:pPr>
        <w:rPr>
          <w:rFonts w:cs="Arial"/>
          <w:bCs/>
        </w:rPr>
      </w:pPr>
      <w:r w:rsidRPr="00C65162">
        <w:rPr>
          <w:rFonts w:cs="Arial"/>
        </w:rPr>
        <w:t>Holešovice, 170 00 Praha 7</w:t>
      </w:r>
    </w:p>
    <w:p w:rsidR="001919D2" w:rsidRPr="00E65601" w:rsidRDefault="001919D2" w:rsidP="001919D2">
      <w:pPr>
        <w:rPr>
          <w:rFonts w:cs="Arial"/>
        </w:rPr>
      </w:pPr>
    </w:p>
    <w:p w:rsidR="001919D2" w:rsidRPr="00E65601" w:rsidRDefault="001919D2" w:rsidP="001919D2">
      <w:pPr>
        <w:rPr>
          <w:rFonts w:cs="Arial"/>
        </w:rPr>
      </w:pPr>
      <w:r w:rsidRPr="00E65601">
        <w:rPr>
          <w:rFonts w:cs="Arial"/>
        </w:rPr>
        <w:t xml:space="preserve">Nabídka musí být podána v řádně uzavřené obálce označené </w:t>
      </w:r>
      <w:r>
        <w:rPr>
          <w:rFonts w:cs="Arial"/>
        </w:rPr>
        <w:t xml:space="preserve">číslem zakázky </w:t>
      </w:r>
      <w:r w:rsidR="00F82F2A">
        <w:rPr>
          <w:rFonts w:cs="Arial"/>
          <w:b/>
        </w:rPr>
        <w:t>179</w:t>
      </w:r>
      <w:r w:rsidRPr="002E6058">
        <w:rPr>
          <w:rFonts w:cs="Arial"/>
          <w:b/>
        </w:rPr>
        <w:t>/</w:t>
      </w:r>
      <w:r>
        <w:rPr>
          <w:rFonts w:cs="Arial"/>
          <w:b/>
        </w:rPr>
        <w:t>1</w:t>
      </w:r>
      <w:r w:rsidR="00662494">
        <w:rPr>
          <w:rFonts w:cs="Arial"/>
          <w:b/>
        </w:rPr>
        <w:t>5</w:t>
      </w:r>
      <w:r w:rsidRPr="002E6058">
        <w:rPr>
          <w:rFonts w:cs="Arial"/>
          <w:b/>
        </w:rPr>
        <w:t>/OCN</w:t>
      </w:r>
      <w:r w:rsidRPr="002E6058">
        <w:rPr>
          <w:rFonts w:cs="Arial"/>
        </w:rPr>
        <w:t xml:space="preserve"> a názvem</w:t>
      </w:r>
      <w:r w:rsidRPr="00E65601">
        <w:rPr>
          <w:rFonts w:cs="Arial"/>
        </w:rPr>
        <w:t xml:space="preserve"> zakázky „</w:t>
      </w:r>
      <w:r w:rsidR="00F82F2A" w:rsidRPr="00F82F2A">
        <w:rPr>
          <w:rFonts w:cs="Arial"/>
          <w:b/>
        </w:rPr>
        <w:t>Regálové a nábytkové s</w:t>
      </w:r>
      <w:r w:rsidR="00867549">
        <w:rPr>
          <w:rFonts w:cs="Arial"/>
          <w:b/>
        </w:rPr>
        <w:t>egmenty na ČS EuroOil (2015-2017</w:t>
      </w:r>
      <w:r w:rsidR="00F82F2A" w:rsidRPr="00F82F2A">
        <w:rPr>
          <w:rFonts w:cs="Arial"/>
          <w:b/>
        </w:rPr>
        <w:t>)</w:t>
      </w:r>
      <w:r w:rsidRPr="008D59D8">
        <w:rPr>
          <w:rFonts w:cs="Arial"/>
          <w:b/>
        </w:rPr>
        <w:t>“</w:t>
      </w:r>
      <w:r>
        <w:rPr>
          <w:rFonts w:cs="Arial"/>
        </w:rPr>
        <w:t xml:space="preserve"> </w:t>
      </w:r>
      <w:r w:rsidRPr="00E65601">
        <w:rPr>
          <w:rFonts w:cs="Arial"/>
        </w:rPr>
        <w:t xml:space="preserve">a slovy </w:t>
      </w:r>
      <w:r w:rsidRPr="0006184E">
        <w:rPr>
          <w:rFonts w:cs="Arial"/>
          <w:b/>
        </w:rPr>
        <w:t>„NEOTVÍRAT“</w:t>
      </w:r>
      <w:r w:rsidRPr="00E65601">
        <w:rPr>
          <w:rFonts w:cs="Arial"/>
        </w:rPr>
        <w:t xml:space="preserve">. Na obálce bude rovněž uvedena adresa uchazeče, na niž je možné případně zaslat oznámení, ve kterém zadavatel vyrozumí uchazeče o tom, že jeho nabídka byla podána po uplynutí lhůty pro podání nabídek. </w:t>
      </w:r>
    </w:p>
    <w:p w:rsidR="001919D2" w:rsidRPr="00E65601" w:rsidRDefault="001919D2" w:rsidP="001919D2">
      <w:pPr>
        <w:rPr>
          <w:rFonts w:cs="Arial"/>
        </w:rPr>
      </w:pPr>
      <w:r w:rsidRPr="00E65601">
        <w:rPr>
          <w:rFonts w:cs="Arial"/>
        </w:rPr>
        <w:t xml:space="preserve">Nabídky je možné podat osobně nebo zasláním na výše uvedenou adresu. </w:t>
      </w:r>
    </w:p>
    <w:p w:rsidR="001919D2" w:rsidRPr="00E65601" w:rsidRDefault="001919D2" w:rsidP="001919D2">
      <w:pPr>
        <w:rPr>
          <w:rFonts w:cs="Arial"/>
        </w:rPr>
      </w:pPr>
      <w:r w:rsidRPr="00E65601">
        <w:rPr>
          <w:rFonts w:cs="Arial"/>
        </w:rPr>
        <w:t xml:space="preserve">Pro účely osobního podání nabídek je </w:t>
      </w:r>
      <w:r>
        <w:rPr>
          <w:rFonts w:cs="Arial"/>
        </w:rPr>
        <w:t xml:space="preserve">podatelna společnosti </w:t>
      </w:r>
      <w:r w:rsidRPr="00EA0734">
        <w:rPr>
          <w:rFonts w:cs="Arial"/>
        </w:rPr>
        <w:t>ČEPRO, a. s.</w:t>
      </w:r>
      <w:r w:rsidRPr="00E65601">
        <w:rPr>
          <w:rFonts w:cs="Arial"/>
        </w:rPr>
        <w:t xml:space="preserve"> otevřena v pracovní dny od </w:t>
      </w:r>
      <w:r>
        <w:rPr>
          <w:rFonts w:cs="Arial"/>
        </w:rPr>
        <w:t>7</w:t>
      </w:r>
      <w:r w:rsidRPr="00E65601">
        <w:rPr>
          <w:rFonts w:cs="Arial"/>
        </w:rPr>
        <w:t>:00 do 1</w:t>
      </w:r>
      <w:r>
        <w:rPr>
          <w:rFonts w:cs="Arial"/>
        </w:rPr>
        <w:t>4</w:t>
      </w:r>
      <w:r w:rsidRPr="00E65601">
        <w:rPr>
          <w:rFonts w:cs="Arial"/>
        </w:rPr>
        <w:t xml:space="preserve">:00 hodin. </w:t>
      </w:r>
    </w:p>
    <w:p w:rsidR="00AB25FC" w:rsidRDefault="001919D2" w:rsidP="001919D2">
      <w:pPr>
        <w:rPr>
          <w:rFonts w:cs="Arial"/>
        </w:rPr>
      </w:pPr>
      <w:r w:rsidRPr="00E65601">
        <w:rPr>
          <w:rFonts w:cs="Arial"/>
        </w:rPr>
        <w:t>V případě zaslání nabídky musí uchazeč zajistit, aby byla nabídka doručena na výše uvedenou adresu nejpozději do konce výše uvedené lhůty pro podání nabídky.</w:t>
      </w:r>
    </w:p>
    <w:p w:rsidR="00EC608A" w:rsidRDefault="00EC608A" w:rsidP="00EC608A">
      <w:pPr>
        <w:pStyle w:val="Nadpis2"/>
      </w:pPr>
      <w:bookmarkStart w:id="16" w:name="_Toc420323482"/>
      <w:r>
        <w:t>Zadávací lhůta</w:t>
      </w:r>
      <w:bookmarkEnd w:id="16"/>
    </w:p>
    <w:p w:rsidR="00EC608A" w:rsidRDefault="00EC608A" w:rsidP="00EC608A">
      <w:pPr>
        <w:rPr>
          <w:rFonts w:cs="Arial"/>
        </w:rPr>
      </w:pPr>
      <w:r w:rsidRPr="00E65601">
        <w:rPr>
          <w:rFonts w:cs="Arial"/>
        </w:rPr>
        <w:t>Zadávací lhůta</w:t>
      </w:r>
      <w:r>
        <w:rPr>
          <w:rFonts w:cs="Arial"/>
        </w:rPr>
        <w:t>, po kterou jsou uchazeči svými předloženými nabídkami vázáni,</w:t>
      </w:r>
      <w:r w:rsidRPr="00E65601">
        <w:rPr>
          <w:rFonts w:cs="Arial"/>
        </w:rPr>
        <w:t xml:space="preserve"> se stanovuje </w:t>
      </w:r>
      <w:r>
        <w:rPr>
          <w:rFonts w:cs="Arial"/>
        </w:rPr>
        <w:t>v délce</w:t>
      </w:r>
      <w:r w:rsidRPr="00E65601">
        <w:rPr>
          <w:rFonts w:cs="Arial"/>
        </w:rPr>
        <w:t xml:space="preserve"> 120 dnů ode dne skončení lhůty pro podání nabídek.</w:t>
      </w:r>
    </w:p>
    <w:p w:rsidR="00EC608A" w:rsidRDefault="00EC608A" w:rsidP="00EC608A">
      <w:pPr>
        <w:pStyle w:val="Nadpis2"/>
      </w:pPr>
      <w:bookmarkStart w:id="17" w:name="_Toc420323483"/>
      <w:r>
        <w:t>Otevírání obálek s nabídkami</w:t>
      </w:r>
      <w:bookmarkEnd w:id="17"/>
    </w:p>
    <w:p w:rsidR="00EC608A" w:rsidRPr="00EC608A" w:rsidRDefault="00EC608A" w:rsidP="00EC608A">
      <w:pPr>
        <w:rPr>
          <w:rFonts w:cs="Arial"/>
        </w:rPr>
      </w:pPr>
      <w:r>
        <w:rPr>
          <w:rFonts w:cs="Arial"/>
        </w:rPr>
        <w:t xml:space="preserve">Otevírání obálek s nabídkami se uskuteční </w:t>
      </w:r>
      <w:r w:rsidRPr="002E2045">
        <w:rPr>
          <w:rFonts w:cs="Arial"/>
        </w:rPr>
        <w:t xml:space="preserve">dne </w:t>
      </w:r>
      <w:r w:rsidR="00EE3D63">
        <w:rPr>
          <w:rFonts w:cs="Arial"/>
          <w:b/>
        </w:rPr>
        <w:t>7</w:t>
      </w:r>
      <w:r w:rsidR="001D2923" w:rsidRPr="001D2923">
        <w:rPr>
          <w:rFonts w:cs="Arial"/>
          <w:b/>
        </w:rPr>
        <w:t>. 8. 2015 v</w:t>
      </w:r>
      <w:r w:rsidR="002F1B9D">
        <w:rPr>
          <w:rFonts w:cs="Arial"/>
          <w:b/>
        </w:rPr>
        <w:t> 10:45</w:t>
      </w:r>
      <w:r w:rsidR="001D2923" w:rsidRPr="001D2923">
        <w:rPr>
          <w:rFonts w:cs="Arial"/>
          <w:b/>
        </w:rPr>
        <w:t xml:space="preserve"> hod</w:t>
      </w:r>
    </w:p>
    <w:p w:rsidR="00EC608A" w:rsidRPr="00E65601" w:rsidRDefault="00EC608A" w:rsidP="00EC608A">
      <w:pPr>
        <w:rPr>
          <w:rFonts w:cs="Arial"/>
        </w:rPr>
      </w:pPr>
    </w:p>
    <w:p w:rsidR="00EC608A" w:rsidRPr="00E65601" w:rsidRDefault="00EC608A" w:rsidP="00EC608A">
      <w:pPr>
        <w:ind w:left="4245" w:hanging="4245"/>
        <w:rPr>
          <w:rFonts w:cs="Arial"/>
        </w:rPr>
      </w:pPr>
      <w:r w:rsidRPr="00E65601">
        <w:rPr>
          <w:rFonts w:cs="Arial"/>
        </w:rPr>
        <w:t>Místo otevírání obálek s nabídkami:  </w:t>
      </w:r>
      <w:r w:rsidRPr="00E65601">
        <w:rPr>
          <w:rFonts w:cs="Arial"/>
        </w:rPr>
        <w:tab/>
      </w:r>
      <w:r w:rsidRPr="00E65601">
        <w:rPr>
          <w:rFonts w:cs="Arial"/>
        </w:rPr>
        <w:tab/>
        <w:t xml:space="preserve">ČEPRO, a.s., Dělnická 213/12, </w:t>
      </w:r>
      <w:r w:rsidRPr="00C65162">
        <w:rPr>
          <w:rFonts w:cs="Arial"/>
        </w:rPr>
        <w:t>Holešovice, 170 00 Praha 7</w:t>
      </w:r>
      <w:r w:rsidR="002F1B9D">
        <w:rPr>
          <w:rFonts w:cs="Arial"/>
        </w:rPr>
        <w:t>, velká</w:t>
      </w:r>
      <w:r w:rsidRPr="00A86757">
        <w:rPr>
          <w:rFonts w:cs="Arial"/>
        </w:rPr>
        <w:t xml:space="preserve"> </w:t>
      </w:r>
      <w:r w:rsidRPr="00E65601">
        <w:rPr>
          <w:rFonts w:cs="Arial"/>
        </w:rPr>
        <w:t>zasedací místnost</w:t>
      </w:r>
    </w:p>
    <w:p w:rsidR="00EC608A" w:rsidRPr="00E65601" w:rsidRDefault="00EC608A" w:rsidP="00EC608A">
      <w:pPr>
        <w:rPr>
          <w:rFonts w:cs="Arial"/>
        </w:rPr>
      </w:pPr>
    </w:p>
    <w:p w:rsidR="00EC608A" w:rsidRPr="00EC608A" w:rsidRDefault="00EC608A" w:rsidP="00EC608A">
      <w:r w:rsidRPr="00E65601">
        <w:rPr>
          <w:rFonts w:cs="Arial"/>
        </w:rPr>
        <w:t xml:space="preserve">Otevírání obálek se mohou účastnit uchazeči, jejichž nabídka byla doručena ve lhůtě pro podání nabídek, nejvýše však </w:t>
      </w:r>
      <w:r>
        <w:rPr>
          <w:rFonts w:cs="Arial"/>
        </w:rPr>
        <w:t>dva</w:t>
      </w:r>
      <w:r w:rsidRPr="00E65601">
        <w:rPr>
          <w:rFonts w:cs="Arial"/>
        </w:rPr>
        <w:t xml:space="preserve"> zástupc</w:t>
      </w:r>
      <w:r>
        <w:rPr>
          <w:rFonts w:cs="Arial"/>
        </w:rPr>
        <w:t>i</w:t>
      </w:r>
      <w:r w:rsidRPr="00E65601">
        <w:rPr>
          <w:rFonts w:cs="Arial"/>
        </w:rPr>
        <w:t xml:space="preserve"> uchazeče. Tento zástupce, pokud není statutárním orgánem nebo členem statutárního orgánu uchazeče anebo prokuristou společnosti uchazeče, je povinen se zadavateli prokázat originálem plné moci podepsané osobou/osobami oprávněnou/oprávněnými jednat</w:t>
      </w:r>
      <w:r w:rsidR="00AF67B9">
        <w:rPr>
          <w:rFonts w:cs="Arial"/>
        </w:rPr>
        <w:t xml:space="preserve"> </w:t>
      </w:r>
      <w:r w:rsidR="00F62398">
        <w:rPr>
          <w:rFonts w:cs="Arial"/>
        </w:rPr>
        <w:t>za</w:t>
      </w:r>
      <w:r w:rsidRPr="00E65601">
        <w:rPr>
          <w:rFonts w:cs="Arial"/>
        </w:rPr>
        <w:t xml:space="preserve"> uchazeče</w:t>
      </w:r>
      <w:r w:rsidR="00F62398">
        <w:rPr>
          <w:rFonts w:cs="Arial"/>
        </w:rPr>
        <w:t xml:space="preserve"> a tuto plnou moc zadavateli před zahájením otevírání obálek předat</w:t>
      </w:r>
      <w:r w:rsidRPr="00E65601">
        <w:rPr>
          <w:rFonts w:cs="Arial"/>
        </w:rPr>
        <w:t>.</w:t>
      </w:r>
    </w:p>
    <w:p w:rsidR="001743C4" w:rsidRDefault="00027348" w:rsidP="007E70D7">
      <w:pPr>
        <w:pStyle w:val="Nadpis2"/>
      </w:pPr>
      <w:bookmarkStart w:id="18" w:name="_Toc420323484"/>
      <w:r>
        <w:t>K</w:t>
      </w:r>
      <w:r w:rsidR="001743C4">
        <w:t>omunikace mezi zadavatelem a uchazečem</w:t>
      </w:r>
      <w:bookmarkEnd w:id="18"/>
    </w:p>
    <w:p w:rsidR="00F62398" w:rsidRDefault="00F62398" w:rsidP="001743C4">
      <w:pPr>
        <w:spacing w:before="0"/>
      </w:pPr>
    </w:p>
    <w:p w:rsidR="001743C4" w:rsidRDefault="001743C4" w:rsidP="001743C4">
      <w:pPr>
        <w:spacing w:before="0"/>
      </w:pPr>
      <w:r>
        <w:t xml:space="preserve">Komunikačním jazykem pro </w:t>
      </w:r>
      <w:r w:rsidR="00F62398">
        <w:t xml:space="preserve">výběrové řízení, jakož i pro </w:t>
      </w:r>
      <w:r>
        <w:t>plnění zakázky je český jazyk. To znamená, že pokud osoby na straně uchazeče (dodavatele), které se budou podílet na realizaci předmětu zakázky, nekomunikují (nebo komunikují špatně) v českém jazyce, je dodavatel povinen zajistit na své náklady, aby veškeré komunikační výstupy (jak ústní, tak i písemné) vůči zadavateli byly v českém jazyce.</w:t>
      </w:r>
    </w:p>
    <w:p w:rsidR="00F62398" w:rsidRDefault="00BA41AB" w:rsidP="005E633A">
      <w:pPr>
        <w:pStyle w:val="Nadpis1"/>
      </w:pPr>
      <w:bookmarkStart w:id="19" w:name="_Toc420323485"/>
      <w:r>
        <w:t>Vymezení předmětu zakázky</w:t>
      </w:r>
      <w:bookmarkEnd w:id="19"/>
    </w:p>
    <w:p w:rsidR="00F62398" w:rsidRPr="00E370C5" w:rsidRDefault="00F62398" w:rsidP="008E5F07">
      <w:pPr>
        <w:rPr>
          <w:rFonts w:cs="Arial"/>
        </w:rPr>
      </w:pPr>
      <w:r w:rsidRPr="00317A25">
        <w:rPr>
          <w:rFonts w:cs="Arial"/>
        </w:rPr>
        <w:t>Požadavky na zpracování a obsah nabídek dodavatelů, včetně požadavků na prokázání splnění kvalifikace a informací týkající se způsobu podání nabídek jsou uvedeny v této zadávací dokumentaci a jejích nedílných součástech.</w:t>
      </w:r>
    </w:p>
    <w:p w:rsidR="00BA41AB" w:rsidRDefault="00BA41AB" w:rsidP="007E70D7">
      <w:pPr>
        <w:pStyle w:val="Nadpis2"/>
      </w:pPr>
      <w:bookmarkStart w:id="20" w:name="_Toc420323486"/>
      <w:r>
        <w:t xml:space="preserve">Předmět </w:t>
      </w:r>
      <w:r w:rsidRPr="007E70D7">
        <w:t>zakázky</w:t>
      </w:r>
      <w:bookmarkEnd w:id="20"/>
    </w:p>
    <w:p w:rsidR="001017CB" w:rsidRDefault="00BA41AB" w:rsidP="00BA41AB">
      <w:pPr>
        <w:rPr>
          <w:b/>
        </w:rPr>
      </w:pPr>
      <w:r>
        <w:t xml:space="preserve">Předmětem zakázky je uzavření rámcové smlouvy s jedním </w:t>
      </w:r>
      <w:r w:rsidR="00F62398">
        <w:t>dodavatelem</w:t>
      </w:r>
      <w:r>
        <w:t xml:space="preserve">, která bude upravovat podmínky týkající se </w:t>
      </w:r>
      <w:r w:rsidR="00F82F2A" w:rsidRPr="002B590E">
        <w:t>jednotlivých dílčích zakázek</w:t>
      </w:r>
      <w:r w:rsidR="001017CB">
        <w:t xml:space="preserve">, jejichž předmětem je poskytování dodávek a souvisejících zadavatelem požadovaných služeb souvisejících s dodávkou či repasí a instalací </w:t>
      </w:r>
      <w:r w:rsidR="00F82F2A" w:rsidRPr="00F82F2A">
        <w:rPr>
          <w:b/>
        </w:rPr>
        <w:lastRenderedPageBreak/>
        <w:t>regálových segmentů a nábytkových segmentů</w:t>
      </w:r>
      <w:r w:rsidR="00F82F2A" w:rsidRPr="002B590E">
        <w:t xml:space="preserve"> (kompatibilních se stávajícími segmenty</w:t>
      </w:r>
      <w:r w:rsidR="001017CB">
        <w:t xml:space="preserve"> zadavatele</w:t>
      </w:r>
      <w:r w:rsidR="00F82F2A" w:rsidRPr="002B590E">
        <w:t xml:space="preserve">) </w:t>
      </w:r>
      <w:r w:rsidR="00F82F2A" w:rsidRPr="00F82F2A">
        <w:rPr>
          <w:b/>
        </w:rPr>
        <w:t>na čerpací</w:t>
      </w:r>
      <w:r w:rsidR="001017CB">
        <w:rPr>
          <w:b/>
        </w:rPr>
        <w:t>ch</w:t>
      </w:r>
      <w:r w:rsidR="00F82F2A" w:rsidRPr="00F82F2A">
        <w:rPr>
          <w:b/>
        </w:rPr>
        <w:t xml:space="preserve"> stanic</w:t>
      </w:r>
      <w:r w:rsidR="001017CB">
        <w:rPr>
          <w:b/>
        </w:rPr>
        <w:t>ích</w:t>
      </w:r>
      <w:r w:rsidR="00F82F2A" w:rsidRPr="00F82F2A">
        <w:rPr>
          <w:b/>
        </w:rPr>
        <w:t xml:space="preserve"> EuroOil</w:t>
      </w:r>
      <w:r w:rsidR="001017CB">
        <w:rPr>
          <w:b/>
        </w:rPr>
        <w:t xml:space="preserve"> </w:t>
      </w:r>
      <w:r w:rsidR="001017CB">
        <w:t xml:space="preserve"> nacházejících se na území České republiky</w:t>
      </w:r>
      <w:r w:rsidR="001017CB">
        <w:rPr>
          <w:b/>
        </w:rPr>
        <w:t>.</w:t>
      </w:r>
    </w:p>
    <w:p w:rsidR="001017CB" w:rsidRPr="008E5F07" w:rsidRDefault="001017CB" w:rsidP="00BA41AB">
      <w:r w:rsidRPr="008E5F07">
        <w:t>Předmětem rámcové smlouvy uzavřené mezi zadavatelem a vybraným dodavatelem a předmětem dílčích zakázek zadávaných na základě uzavřené rámcové smlouvy jsou činnosti dodavatele spočívající v:</w:t>
      </w:r>
    </w:p>
    <w:p w:rsidR="001017CB" w:rsidRDefault="008E5F07" w:rsidP="00851C23">
      <w:pPr>
        <w:pStyle w:val="Odstavecseseznamem"/>
        <w:numPr>
          <w:ilvl w:val="0"/>
          <w:numId w:val="35"/>
        </w:numPr>
        <w:jc w:val="both"/>
        <w:rPr>
          <w:sz w:val="20"/>
          <w:szCs w:val="20"/>
        </w:rPr>
      </w:pPr>
      <w:r>
        <w:rPr>
          <w:sz w:val="20"/>
          <w:szCs w:val="20"/>
        </w:rPr>
        <w:t>ú</w:t>
      </w:r>
      <w:r w:rsidR="001017CB" w:rsidRPr="008E5F07">
        <w:rPr>
          <w:sz w:val="20"/>
          <w:szCs w:val="20"/>
        </w:rPr>
        <w:t xml:space="preserve">schova </w:t>
      </w:r>
      <w:r w:rsidRPr="008E5F07">
        <w:rPr>
          <w:sz w:val="20"/>
          <w:szCs w:val="20"/>
        </w:rPr>
        <w:t>stávajících regálových a ná</w:t>
      </w:r>
      <w:r>
        <w:rPr>
          <w:sz w:val="20"/>
          <w:szCs w:val="20"/>
        </w:rPr>
        <w:t>bytkových segmentů ve vlastnictví zadavatele určených k provedení repase, resp. úpravě</w:t>
      </w:r>
      <w:r w:rsidR="00851C23">
        <w:rPr>
          <w:sz w:val="20"/>
          <w:szCs w:val="20"/>
        </w:rPr>
        <w:t xml:space="preserve"> formou nanesení nové barvy</w:t>
      </w:r>
      <w:r>
        <w:rPr>
          <w:sz w:val="20"/>
          <w:szCs w:val="20"/>
        </w:rPr>
        <w:t xml:space="preserve"> dodavatelem,</w:t>
      </w:r>
      <w:r w:rsidR="008F3778">
        <w:rPr>
          <w:sz w:val="20"/>
          <w:szCs w:val="20"/>
        </w:rPr>
        <w:t xml:space="preserve"> jež budou zadavatelem dodavateli předány</w:t>
      </w:r>
    </w:p>
    <w:p w:rsidR="008E5F07" w:rsidRDefault="00845E22" w:rsidP="00851C23">
      <w:pPr>
        <w:pStyle w:val="Odstavecseseznamem"/>
        <w:numPr>
          <w:ilvl w:val="0"/>
          <w:numId w:val="35"/>
        </w:numPr>
        <w:jc w:val="both"/>
        <w:rPr>
          <w:sz w:val="20"/>
          <w:szCs w:val="20"/>
        </w:rPr>
      </w:pPr>
      <w:r>
        <w:rPr>
          <w:sz w:val="20"/>
          <w:szCs w:val="20"/>
        </w:rPr>
        <w:t>provádění nástřik</w:t>
      </w:r>
      <w:r w:rsidR="008E5F07">
        <w:rPr>
          <w:sz w:val="20"/>
          <w:szCs w:val="20"/>
        </w:rPr>
        <w:t>u, tj. úpravy</w:t>
      </w:r>
      <w:r>
        <w:rPr>
          <w:sz w:val="20"/>
          <w:szCs w:val="20"/>
        </w:rPr>
        <w:t xml:space="preserve"> </w:t>
      </w:r>
      <w:r w:rsidR="00851C23">
        <w:rPr>
          <w:sz w:val="20"/>
          <w:szCs w:val="20"/>
        </w:rPr>
        <w:t>formou nanesení nové barvy</w:t>
      </w:r>
      <w:r>
        <w:rPr>
          <w:sz w:val="20"/>
          <w:szCs w:val="20"/>
        </w:rPr>
        <w:t xml:space="preserve"> </w:t>
      </w:r>
      <w:r w:rsidRPr="00F702BC">
        <w:rPr>
          <w:sz w:val="20"/>
          <w:szCs w:val="20"/>
        </w:rPr>
        <w:t>(vypalovací barva RAL 9007 nebo RAL 9219)</w:t>
      </w:r>
      <w:r w:rsidR="008E5F07" w:rsidRPr="00F702BC">
        <w:rPr>
          <w:sz w:val="20"/>
          <w:szCs w:val="20"/>
        </w:rPr>
        <w:t xml:space="preserve"> dodavatele</w:t>
      </w:r>
      <w:r w:rsidR="008E5F07">
        <w:rPr>
          <w:sz w:val="20"/>
          <w:szCs w:val="20"/>
        </w:rPr>
        <w:t>m</w:t>
      </w:r>
      <w:r w:rsidR="008E5F07" w:rsidRPr="008E5F07">
        <w:rPr>
          <w:sz w:val="20"/>
          <w:szCs w:val="20"/>
        </w:rPr>
        <w:t xml:space="preserve"> </w:t>
      </w:r>
      <w:r w:rsidR="008E5F07">
        <w:rPr>
          <w:sz w:val="20"/>
          <w:szCs w:val="20"/>
        </w:rPr>
        <w:t xml:space="preserve">u </w:t>
      </w:r>
      <w:r w:rsidR="008E5F07" w:rsidRPr="008E5F07">
        <w:rPr>
          <w:sz w:val="20"/>
          <w:szCs w:val="20"/>
        </w:rPr>
        <w:t>stávajících regálových a ná</w:t>
      </w:r>
      <w:r w:rsidR="008E5F07">
        <w:rPr>
          <w:sz w:val="20"/>
          <w:szCs w:val="20"/>
        </w:rPr>
        <w:t>bytkových segmentů ve vlastnictví zadavatele,</w:t>
      </w:r>
    </w:p>
    <w:p w:rsidR="008E5F07" w:rsidRDefault="008E5F07" w:rsidP="00851C23">
      <w:pPr>
        <w:pStyle w:val="Odstavecseseznamem"/>
        <w:numPr>
          <w:ilvl w:val="0"/>
          <w:numId w:val="35"/>
        </w:numPr>
        <w:jc w:val="both"/>
        <w:rPr>
          <w:sz w:val="20"/>
          <w:szCs w:val="20"/>
        </w:rPr>
      </w:pPr>
      <w:r>
        <w:rPr>
          <w:sz w:val="20"/>
          <w:szCs w:val="20"/>
        </w:rPr>
        <w:t>dodávka nových</w:t>
      </w:r>
      <w:r w:rsidRPr="008E5F07">
        <w:rPr>
          <w:sz w:val="20"/>
          <w:szCs w:val="20"/>
        </w:rPr>
        <w:t xml:space="preserve"> regálových a ná</w:t>
      </w:r>
      <w:r>
        <w:rPr>
          <w:sz w:val="20"/>
          <w:szCs w:val="20"/>
        </w:rPr>
        <w:t>bytkových segmentů a jejich instalace (montáž) v místě plnění</w:t>
      </w:r>
    </w:p>
    <w:p w:rsidR="008E5F07" w:rsidRPr="008E5F07" w:rsidRDefault="008E5F07" w:rsidP="00851C23">
      <w:pPr>
        <w:pStyle w:val="Odstavecseseznamem"/>
        <w:numPr>
          <w:ilvl w:val="0"/>
          <w:numId w:val="35"/>
        </w:numPr>
        <w:jc w:val="both"/>
        <w:rPr>
          <w:sz w:val="20"/>
          <w:szCs w:val="20"/>
        </w:rPr>
      </w:pPr>
      <w:r>
        <w:rPr>
          <w:sz w:val="20"/>
          <w:szCs w:val="20"/>
        </w:rPr>
        <w:t xml:space="preserve"> a související služby, práce a činnosti nutné k provedení předmětu každé jednotlivé dílčí zakázky zadávané zadavatelem na základě uzavřené rámcové smlouvy</w:t>
      </w:r>
    </w:p>
    <w:p w:rsidR="00BA41AB" w:rsidRPr="008E5F07" w:rsidRDefault="00BA41AB" w:rsidP="00BA41AB"/>
    <w:p w:rsidR="00BA41AB" w:rsidRDefault="008E5F07" w:rsidP="00BA41AB">
      <w:r>
        <w:t xml:space="preserve">Konkrétní specifikace plnění dodavatele - </w:t>
      </w:r>
      <w:r w:rsidR="00BA41AB">
        <w:t xml:space="preserve">předmět dílčích zakázek jsou blíže </w:t>
      </w:r>
      <w:r w:rsidR="008F3778">
        <w:t>rozpracován</w:t>
      </w:r>
      <w:r w:rsidR="00BA41AB">
        <w:t>y v následujícím textu zadávací dokumentace</w:t>
      </w:r>
      <w:r>
        <w:t xml:space="preserve"> (ZD)</w:t>
      </w:r>
      <w:r w:rsidR="00BA41AB">
        <w:t xml:space="preserve">, zejména </w:t>
      </w:r>
      <w:r w:rsidR="00BA41AB" w:rsidRPr="00CD4004">
        <w:t>v čl. 3</w:t>
      </w:r>
      <w:r w:rsidR="00BA41AB">
        <w:t xml:space="preserve"> této zadávací dokumentace</w:t>
      </w:r>
      <w:r>
        <w:t xml:space="preserve"> a dále v příslušných přílohách této ZD.</w:t>
      </w:r>
    </w:p>
    <w:p w:rsidR="00752DB2" w:rsidRDefault="00752DB2" w:rsidP="00752DB2">
      <w:pPr>
        <w:pStyle w:val="Nadpis2"/>
      </w:pPr>
      <w:bookmarkStart w:id="21" w:name="_Toc420323487"/>
      <w:r>
        <w:t>Klasifikace předmětu zakázky – společný slovník pro zakázky CPV</w:t>
      </w:r>
      <w:bookmarkEnd w:id="21"/>
    </w:p>
    <w:p w:rsidR="00752DB2" w:rsidRPr="00752DB2" w:rsidRDefault="00752DB2" w:rsidP="00752DB2">
      <w:r>
        <w:t>CPV kódy:</w:t>
      </w:r>
      <w:r>
        <w:tab/>
      </w:r>
      <w:r w:rsidR="007E70D7">
        <w:t>50850000-8</w:t>
      </w:r>
    </w:p>
    <w:p w:rsidR="00BA41AB" w:rsidRDefault="00BA41AB" w:rsidP="004E60DC">
      <w:pPr>
        <w:pStyle w:val="Nadpis2"/>
      </w:pPr>
      <w:bookmarkStart w:id="22" w:name="_Toc420323488"/>
      <w:r w:rsidRPr="004E60DC">
        <w:t>Doba a místo plnění</w:t>
      </w:r>
      <w:bookmarkEnd w:id="22"/>
    </w:p>
    <w:p w:rsidR="00BA41AB" w:rsidRDefault="00BA41AB" w:rsidP="00BA41AB">
      <w:r>
        <w:t xml:space="preserve">Rámcová smlouva s vybraným uchazečem bude uzavřena na dobu určitou </w:t>
      </w:r>
      <w:r w:rsidR="008E5F07">
        <w:t>s datem nabytí platnosti a účinnosti k datu podpisu rámcové smlouvy oběma smluvními stranami, tj. zadavatelem a vybraným dodavatelem.</w:t>
      </w:r>
    </w:p>
    <w:p w:rsidR="008E5F07" w:rsidRDefault="008E5F07" w:rsidP="00BA41AB">
      <w:r>
        <w:t xml:space="preserve">Zadavatel stanovuje délku trvání rámcové smlouvy alternativně, a to s ohledem na předpokládanou hodnotu zakázky, přičemž rámcová smlouva </w:t>
      </w:r>
      <w:r w:rsidR="004C7800">
        <w:t>bude uzavřena</w:t>
      </w:r>
      <w:r w:rsidR="00867549">
        <w:t xml:space="preserve"> na dobu určitou do 31. 12. 2017</w:t>
      </w:r>
      <w:r w:rsidR="004C7800">
        <w:t xml:space="preserve"> či do doby vyčerpání limitu stanoveného v rámcové smlouvě (blíže viz obchodní podmínky).</w:t>
      </w:r>
    </w:p>
    <w:p w:rsidR="00A56D2C" w:rsidRDefault="004C7800" w:rsidP="00BA41AB">
      <w:r>
        <w:t xml:space="preserve">Doba plnění každé jednotlivé </w:t>
      </w:r>
      <w:r w:rsidR="00201610">
        <w:t xml:space="preserve">zakázky bude stanovena </w:t>
      </w:r>
      <w:r w:rsidR="002B2465">
        <w:t>individuálně</w:t>
      </w:r>
    </w:p>
    <w:p w:rsidR="008E5F07" w:rsidRDefault="004C7800" w:rsidP="00BA41AB">
      <w:r>
        <w:t xml:space="preserve"> v souladu s požadavky zadavatele vyjádřenými v této ZD</w:t>
      </w:r>
      <w:r w:rsidR="00201610">
        <w:t xml:space="preserve"> (celková doba trvání max. 10 kalendářních dnů, max. doby realizaci prací v místě plnění 12 hodin</w:t>
      </w:r>
      <w:r w:rsidR="00EE5B77">
        <w:t>, to neplatí pro dobu úschovy</w:t>
      </w:r>
      <w:r w:rsidR="00201610">
        <w:t>)</w:t>
      </w:r>
      <w:r>
        <w:t>.</w:t>
      </w:r>
    </w:p>
    <w:p w:rsidR="00BA41AB" w:rsidRPr="00BA41AB" w:rsidRDefault="00BA41AB" w:rsidP="00BA41AB">
      <w:r>
        <w:t>Míst</w:t>
      </w:r>
      <w:r w:rsidR="004C7800">
        <w:t>a</w:t>
      </w:r>
      <w:r>
        <w:t xml:space="preserve"> plnění</w:t>
      </w:r>
      <w:r w:rsidR="004C7800">
        <w:t xml:space="preserve"> jednotlivých dílčích zakázek zadávaných na základě rámcové smlouvy se nachází na území České republiky, konkrétní specifikace bude vždy uvedena v zadání dílčí zakázky, seznam</w:t>
      </w:r>
      <w:r>
        <w:t xml:space="preserve"> </w:t>
      </w:r>
      <w:r w:rsidR="007E70D7">
        <w:t>čerpací</w:t>
      </w:r>
      <w:r w:rsidR="004C7800">
        <w:t>ch</w:t>
      </w:r>
      <w:r w:rsidR="007E70D7">
        <w:t xml:space="preserve"> stanic EuroOil</w:t>
      </w:r>
      <w:r w:rsidR="004C7800">
        <w:t xml:space="preserve"> ve vlastnictví zadavatele je uveden v příloze č</w:t>
      </w:r>
      <w:r w:rsidR="009608D3">
        <w:t>.</w:t>
      </w:r>
      <w:r w:rsidR="00551AAA">
        <w:t xml:space="preserve"> 7</w:t>
      </w:r>
      <w:r>
        <w:t xml:space="preserve"> této zadávací dokumentace.</w:t>
      </w:r>
      <w:r w:rsidR="004C7800">
        <w:t xml:space="preserve"> Služba dodavatele spočívající v úschově regálových a nábytkových segmentů zadavatele bude dodavatelem prováděna na území České republik</w:t>
      </w:r>
      <w:r w:rsidR="009608D3">
        <w:t>y</w:t>
      </w:r>
      <w:r w:rsidR="004C7800">
        <w:t>, regálové a nábytkové segmenty ve vlastnictví zadavatele, jež budou předmětem úschovy, budou uloženy v místě sděleném dodavatelem zadavateli a uvedeném v rámcové smlouvě, není-li sjednáno jinak.</w:t>
      </w:r>
    </w:p>
    <w:p w:rsidR="00DE557E" w:rsidRPr="00BD10F3" w:rsidRDefault="00DE557E" w:rsidP="00BD10F3">
      <w:pPr>
        <w:pStyle w:val="Nadpis1"/>
      </w:pPr>
      <w:bookmarkStart w:id="23" w:name="_Ref328463618"/>
      <w:bookmarkStart w:id="24" w:name="_Toc420323489"/>
      <w:r>
        <w:t>Specifikace zakázky a zadání dílčích zakázek, r</w:t>
      </w:r>
      <w:r w:rsidR="007E2EE9" w:rsidRPr="00E83FC9">
        <w:t>ozsah a t</w:t>
      </w:r>
      <w:r w:rsidR="00281EE1" w:rsidRPr="00E83FC9">
        <w:t>echnické podmínky</w:t>
      </w:r>
      <w:bookmarkEnd w:id="23"/>
      <w:r w:rsidR="000F6598">
        <w:t xml:space="preserve"> dílčích </w:t>
      </w:r>
      <w:r w:rsidR="00E63C0C" w:rsidRPr="00E83FC9">
        <w:t>zakázek zadávaných na základě rámcové smlouvy</w:t>
      </w:r>
      <w:bookmarkEnd w:id="24"/>
    </w:p>
    <w:p w:rsidR="00A40BCC" w:rsidRPr="00A40BCC" w:rsidRDefault="00370744" w:rsidP="00FD76F6">
      <w:pPr>
        <w:pStyle w:val="Nadpis2"/>
        <w:ind w:left="567"/>
      </w:pPr>
      <w:r w:rsidRPr="002B590E">
        <w:t>Zadávání dílčích zakázek na základě rámcové smlouvy</w:t>
      </w:r>
    </w:p>
    <w:p w:rsidR="00DE557E" w:rsidRDefault="00DE557E" w:rsidP="00AF67B9">
      <w:pPr>
        <w:ind w:left="17"/>
      </w:pPr>
      <w:bookmarkStart w:id="25" w:name="_Toc300732425"/>
      <w:bookmarkStart w:id="26" w:name="_Toc269901366"/>
      <w:r>
        <w:t>Zadavatel bude zadávat dílčí zakázky na základě rámcové smlouvy po celou dobu platnosti a účinnosti smlouvy dle jeho aktuálních potřeb. Jednotlivá dílčí zakázka bude zadavatelem dodavateli zadána vždy postupem a na základě uzavřené rámcové smlouvy, tj. na základě výzvy zadavatele k poskytnutí plnění dodavatele a jejího potvrzení ze strany dodavatele.</w:t>
      </w:r>
    </w:p>
    <w:p w:rsidR="00DE557E" w:rsidRDefault="00DE557E" w:rsidP="00AF67B9">
      <w:r>
        <w:t>Postup k zadání dílčích zakázek, způsob, jakož i náležitosti výzvy zadavatele jsou stanoveny ve vzoru rámcové smlouvy, jež je přílohou č. 1 této ZD.</w:t>
      </w:r>
    </w:p>
    <w:p w:rsidR="00E370C5" w:rsidRDefault="00E370C5" w:rsidP="00AF67B9"/>
    <w:p w:rsidR="00E370C5" w:rsidRDefault="00E370C5" w:rsidP="00AF67B9"/>
    <w:p w:rsidR="00E370C5" w:rsidRDefault="00E370C5" w:rsidP="00AF67B9"/>
    <w:p w:rsidR="00DE557E" w:rsidRDefault="00DE557E" w:rsidP="00851C23">
      <w:pPr>
        <w:pStyle w:val="Nadpis2"/>
      </w:pPr>
      <w:r>
        <w:lastRenderedPageBreak/>
        <w:t>Specifikace zakázky, předmět dílčích zakázek</w:t>
      </w:r>
    </w:p>
    <w:p w:rsidR="00DE557E" w:rsidRDefault="00DE557E" w:rsidP="00DE557E">
      <w:r>
        <w:t>Zadavatel hodlá uzavřít na základě tohoto výběrového řízení rámcovou smlouvu s jedním dodavatelem za účelem zajištění služeb potřebných k realizaci obnovy interiérů</w:t>
      </w:r>
      <w:r w:rsidR="00851C23">
        <w:t xml:space="preserve"> čerpacích stanic EuroOil.</w:t>
      </w:r>
    </w:p>
    <w:p w:rsidR="00DE557E" w:rsidRPr="008E5F07" w:rsidRDefault="00851C23" w:rsidP="00DE557E">
      <w:r>
        <w:t>Předmětem dílčích zakázek je</w:t>
      </w:r>
      <w:r w:rsidR="00DE557E" w:rsidRPr="008E5F07">
        <w:t>:</w:t>
      </w:r>
    </w:p>
    <w:p w:rsidR="00DE557E" w:rsidRPr="00867549" w:rsidRDefault="008D786D" w:rsidP="00851C23">
      <w:pPr>
        <w:pStyle w:val="Odstavecseseznamem"/>
        <w:numPr>
          <w:ilvl w:val="0"/>
          <w:numId w:val="35"/>
        </w:numPr>
        <w:jc w:val="both"/>
        <w:rPr>
          <w:sz w:val="20"/>
          <w:szCs w:val="20"/>
        </w:rPr>
      </w:pPr>
      <w:r w:rsidRPr="00867549">
        <w:rPr>
          <w:sz w:val="20"/>
          <w:szCs w:val="20"/>
        </w:rPr>
        <w:t>úschova stávajících regálových a nábytkových segmentů ve vlastnictví zadavatele, určených k repasování formou povrchové úpravy (vypalovací barva RAL 9007 nebo RAL 9219) v odpovědnosti dodavatele,</w:t>
      </w:r>
    </w:p>
    <w:p w:rsidR="00851C23" w:rsidRPr="00867549" w:rsidRDefault="00851C23" w:rsidP="00851C23">
      <w:pPr>
        <w:pStyle w:val="Odstavecseseznamem"/>
        <w:numPr>
          <w:ilvl w:val="1"/>
          <w:numId w:val="35"/>
        </w:numPr>
        <w:jc w:val="both"/>
        <w:rPr>
          <w:sz w:val="20"/>
          <w:szCs w:val="20"/>
        </w:rPr>
      </w:pPr>
      <w:r w:rsidRPr="00867549">
        <w:rPr>
          <w:sz w:val="20"/>
          <w:szCs w:val="20"/>
        </w:rPr>
        <w:t>a z tohoto důvodu požaduje službu spočívající v úschově stávajících regálových a nábytkových segmentů ve vlastnictví zadavatele, jež má zadavatel k dispozici a jež zadavatel předá dodavateli.</w:t>
      </w:r>
    </w:p>
    <w:p w:rsidR="008D786D" w:rsidRPr="00867549" w:rsidRDefault="008D786D" w:rsidP="008D786D">
      <w:pPr>
        <w:pStyle w:val="Odstavecseseznamem"/>
        <w:numPr>
          <w:ilvl w:val="1"/>
          <w:numId w:val="35"/>
        </w:numPr>
        <w:jc w:val="both"/>
        <w:rPr>
          <w:sz w:val="20"/>
          <w:szCs w:val="20"/>
        </w:rPr>
      </w:pPr>
      <w:r w:rsidRPr="00867549">
        <w:rPr>
          <w:sz w:val="20"/>
          <w:szCs w:val="20"/>
        </w:rPr>
        <w:t xml:space="preserve">zadavatel z důvodu naplnění tzv. zásad 3E hodlá pro obnovu čerpacích stanic využívat stávajících regálových a nábytkových segmentů, které nevykazují funkční vady v míře rozumné pro jejich další aplikaci a z tohoto důvodu požaduje službu spočívající v </w:t>
      </w:r>
      <w:r w:rsidR="00CF7228" w:rsidRPr="00867549">
        <w:rPr>
          <w:sz w:val="20"/>
          <w:szCs w:val="20"/>
        </w:rPr>
        <w:t>úschově</w:t>
      </w:r>
      <w:r w:rsidRPr="00867549">
        <w:rPr>
          <w:sz w:val="20"/>
          <w:szCs w:val="20"/>
        </w:rPr>
        <w:t xml:space="preserve"> stávajících regálových a nábytkových segmentů, jež má zadavatel k dispozici a jež zadavatel předá dodavateli. </w:t>
      </w:r>
    </w:p>
    <w:p w:rsidR="008D786D" w:rsidRPr="00867549" w:rsidRDefault="008D786D" w:rsidP="008D786D">
      <w:pPr>
        <w:pStyle w:val="Odstavecseseznamem"/>
        <w:numPr>
          <w:ilvl w:val="1"/>
          <w:numId w:val="35"/>
        </w:numPr>
        <w:jc w:val="both"/>
        <w:rPr>
          <w:sz w:val="20"/>
          <w:szCs w:val="20"/>
        </w:rPr>
      </w:pPr>
      <w:r w:rsidRPr="00867549">
        <w:rPr>
          <w:sz w:val="20"/>
          <w:szCs w:val="20"/>
        </w:rPr>
        <w:t>Tato povinnost (tj. převzetí stávajícího skladového depozita, svoz použitelnýc</w:t>
      </w:r>
      <w:r w:rsidR="00CF7228" w:rsidRPr="00867549">
        <w:rPr>
          <w:sz w:val="20"/>
          <w:szCs w:val="20"/>
        </w:rPr>
        <w:t>h segmentů z rekonstruovaných čerpacích stanic</w:t>
      </w:r>
      <w:r w:rsidRPr="00867549">
        <w:rPr>
          <w:sz w:val="20"/>
          <w:szCs w:val="20"/>
        </w:rPr>
        <w:t xml:space="preserve">, jejich skladování a repasování) je platná </w:t>
      </w:r>
      <w:r w:rsidRPr="00867549">
        <w:rPr>
          <w:b/>
          <w:sz w:val="20"/>
          <w:szCs w:val="20"/>
        </w:rPr>
        <w:t>po celou dobu platnosti smlouvy.</w:t>
      </w:r>
    </w:p>
    <w:p w:rsidR="00DE557E" w:rsidRDefault="00845E22" w:rsidP="00851C23">
      <w:pPr>
        <w:pStyle w:val="Odstavecseseznamem"/>
        <w:numPr>
          <w:ilvl w:val="0"/>
          <w:numId w:val="35"/>
        </w:numPr>
        <w:jc w:val="both"/>
        <w:rPr>
          <w:sz w:val="20"/>
          <w:szCs w:val="20"/>
        </w:rPr>
      </w:pPr>
      <w:r w:rsidRPr="00867549">
        <w:rPr>
          <w:sz w:val="20"/>
          <w:szCs w:val="20"/>
        </w:rPr>
        <w:t>provádění nástřiku</w:t>
      </w:r>
      <w:r w:rsidR="00DE557E" w:rsidRPr="00867549">
        <w:rPr>
          <w:sz w:val="20"/>
          <w:szCs w:val="20"/>
        </w:rPr>
        <w:t>, tj. úpravy formou nanesení nové</w:t>
      </w:r>
      <w:r w:rsidR="00DE557E">
        <w:rPr>
          <w:sz w:val="20"/>
          <w:szCs w:val="20"/>
        </w:rPr>
        <w:t xml:space="preserve"> barvy dodavatelem</w:t>
      </w:r>
      <w:r w:rsidR="00DE557E" w:rsidRPr="008E5F07">
        <w:rPr>
          <w:sz w:val="20"/>
          <w:szCs w:val="20"/>
        </w:rPr>
        <w:t xml:space="preserve"> </w:t>
      </w:r>
      <w:r w:rsidR="00DE557E">
        <w:rPr>
          <w:sz w:val="20"/>
          <w:szCs w:val="20"/>
        </w:rPr>
        <w:t xml:space="preserve">u </w:t>
      </w:r>
      <w:r w:rsidR="00DE557E" w:rsidRPr="008E5F07">
        <w:rPr>
          <w:sz w:val="20"/>
          <w:szCs w:val="20"/>
        </w:rPr>
        <w:t>stávajících regálových a ná</w:t>
      </w:r>
      <w:r w:rsidR="00DE557E">
        <w:rPr>
          <w:sz w:val="20"/>
          <w:szCs w:val="20"/>
        </w:rPr>
        <w:t>bytkových segmentů ve vlastnictví zadavatele,</w:t>
      </w:r>
    </w:p>
    <w:p w:rsidR="00851C23" w:rsidRPr="00851C23" w:rsidRDefault="00851C23" w:rsidP="00851C23">
      <w:pPr>
        <w:pStyle w:val="Odstavecseseznamem"/>
        <w:numPr>
          <w:ilvl w:val="1"/>
          <w:numId w:val="35"/>
        </w:numPr>
        <w:jc w:val="both"/>
        <w:rPr>
          <w:sz w:val="20"/>
          <w:szCs w:val="20"/>
        </w:rPr>
      </w:pPr>
      <w:r>
        <w:rPr>
          <w:sz w:val="20"/>
          <w:szCs w:val="20"/>
        </w:rPr>
        <w:t xml:space="preserve">zadavatel </w:t>
      </w:r>
      <w:r w:rsidRPr="00851C23">
        <w:rPr>
          <w:sz w:val="20"/>
          <w:szCs w:val="20"/>
        </w:rPr>
        <w:t>požaduje</w:t>
      </w:r>
      <w:r>
        <w:rPr>
          <w:sz w:val="20"/>
          <w:szCs w:val="20"/>
        </w:rPr>
        <w:t>, aby dodavatel</w:t>
      </w:r>
      <w:r w:rsidRPr="00851C23">
        <w:rPr>
          <w:sz w:val="20"/>
          <w:szCs w:val="20"/>
        </w:rPr>
        <w:t xml:space="preserve"> v rozsahu </w:t>
      </w:r>
      <w:r>
        <w:rPr>
          <w:sz w:val="20"/>
          <w:szCs w:val="20"/>
        </w:rPr>
        <w:t>stanoveném z</w:t>
      </w:r>
      <w:r w:rsidRPr="00851C23">
        <w:rPr>
          <w:sz w:val="20"/>
          <w:szCs w:val="20"/>
        </w:rPr>
        <w:t>adavatelem připrav</w:t>
      </w:r>
      <w:r>
        <w:rPr>
          <w:sz w:val="20"/>
          <w:szCs w:val="20"/>
        </w:rPr>
        <w:t>il určené regálové a nábytkové segmenty ve vlastnictví zadavatele k </w:t>
      </w:r>
      <w:r w:rsidRPr="00851C23">
        <w:rPr>
          <w:sz w:val="20"/>
          <w:szCs w:val="20"/>
        </w:rPr>
        <w:t>instalaci</w:t>
      </w:r>
      <w:r>
        <w:rPr>
          <w:sz w:val="20"/>
          <w:szCs w:val="20"/>
        </w:rPr>
        <w:t xml:space="preserve"> na provozovnu čerpací stanice, </w:t>
      </w:r>
      <w:r w:rsidR="008B116F" w:rsidRPr="008B116F">
        <w:rPr>
          <w:sz w:val="20"/>
          <w:szCs w:val="20"/>
        </w:rPr>
        <w:t xml:space="preserve">přičemž </w:t>
      </w:r>
      <w:r w:rsidR="008B116F" w:rsidRPr="008B116F">
        <w:rPr>
          <w:rFonts w:cs="Arial"/>
          <w:sz w:val="20"/>
          <w:szCs w:val="20"/>
        </w:rPr>
        <w:t xml:space="preserve">provede vizuální kontrolu stavu </w:t>
      </w:r>
      <w:r w:rsidR="008B116F">
        <w:rPr>
          <w:rFonts w:cs="Arial"/>
          <w:sz w:val="20"/>
          <w:szCs w:val="20"/>
        </w:rPr>
        <w:t xml:space="preserve">segmentů </w:t>
      </w:r>
      <w:r w:rsidR="008B116F" w:rsidRPr="008B116F">
        <w:rPr>
          <w:rFonts w:cs="Arial"/>
          <w:sz w:val="20"/>
          <w:szCs w:val="20"/>
        </w:rPr>
        <w:t>a nenajde-li žádné zjevné vady, učiní nanesení trvanlivé barvy</w:t>
      </w:r>
      <w:r w:rsidR="008B116F">
        <w:rPr>
          <w:sz w:val="20"/>
          <w:szCs w:val="20"/>
        </w:rPr>
        <w:t xml:space="preserve">, tj. </w:t>
      </w:r>
      <w:r w:rsidRPr="008B116F">
        <w:rPr>
          <w:sz w:val="20"/>
          <w:szCs w:val="20"/>
        </w:rPr>
        <w:t>proved</w:t>
      </w:r>
      <w:r w:rsidR="008B116F">
        <w:rPr>
          <w:sz w:val="20"/>
          <w:szCs w:val="20"/>
        </w:rPr>
        <w:t>e</w:t>
      </w:r>
      <w:r w:rsidRPr="008B116F">
        <w:rPr>
          <w:sz w:val="20"/>
          <w:szCs w:val="20"/>
        </w:rPr>
        <w:t xml:space="preserve"> </w:t>
      </w:r>
      <w:r w:rsidR="0049530F" w:rsidRPr="008B116F">
        <w:rPr>
          <w:sz w:val="20"/>
          <w:szCs w:val="20"/>
        </w:rPr>
        <w:t xml:space="preserve">nový </w:t>
      </w:r>
      <w:r w:rsidR="00845E22">
        <w:rPr>
          <w:sz w:val="20"/>
          <w:szCs w:val="20"/>
        </w:rPr>
        <w:t>nástřik</w:t>
      </w:r>
      <w:r w:rsidR="0049530F" w:rsidRPr="008B116F">
        <w:rPr>
          <w:sz w:val="20"/>
          <w:szCs w:val="20"/>
        </w:rPr>
        <w:t xml:space="preserve"> dotčených segmentů - barva</w:t>
      </w:r>
      <w:r w:rsidRPr="008B116F">
        <w:rPr>
          <w:sz w:val="20"/>
          <w:szCs w:val="20"/>
        </w:rPr>
        <w:t xml:space="preserve"> RAL 92</w:t>
      </w:r>
      <w:r w:rsidR="0049530F" w:rsidRPr="008B116F">
        <w:rPr>
          <w:sz w:val="20"/>
          <w:szCs w:val="20"/>
        </w:rPr>
        <w:t>19 – bílá, nebo RAL 9007</w:t>
      </w:r>
      <w:r w:rsidR="0049530F">
        <w:rPr>
          <w:sz w:val="20"/>
          <w:szCs w:val="20"/>
        </w:rPr>
        <w:t xml:space="preserve"> – šedá dle požadavků zadavatele.</w:t>
      </w:r>
    </w:p>
    <w:p w:rsidR="00DE557E" w:rsidRDefault="00DE557E" w:rsidP="00851C23">
      <w:pPr>
        <w:pStyle w:val="Odstavecseseznamem"/>
        <w:numPr>
          <w:ilvl w:val="0"/>
          <w:numId w:val="35"/>
        </w:numPr>
        <w:jc w:val="both"/>
        <w:rPr>
          <w:sz w:val="20"/>
          <w:szCs w:val="20"/>
        </w:rPr>
      </w:pPr>
      <w:r>
        <w:rPr>
          <w:sz w:val="20"/>
          <w:szCs w:val="20"/>
        </w:rPr>
        <w:t>dodávka nových</w:t>
      </w:r>
      <w:r w:rsidRPr="008E5F07">
        <w:rPr>
          <w:sz w:val="20"/>
          <w:szCs w:val="20"/>
        </w:rPr>
        <w:t xml:space="preserve"> regálových a ná</w:t>
      </w:r>
      <w:r>
        <w:rPr>
          <w:sz w:val="20"/>
          <w:szCs w:val="20"/>
        </w:rPr>
        <w:t>bytkových segmentů a jejich instalace (montáž) v místě plnění</w:t>
      </w:r>
    </w:p>
    <w:p w:rsidR="00235379" w:rsidRPr="00235379" w:rsidRDefault="00235379" w:rsidP="00235379">
      <w:pPr>
        <w:pStyle w:val="Odstavecseseznamem"/>
        <w:numPr>
          <w:ilvl w:val="1"/>
          <w:numId w:val="35"/>
        </w:numPr>
        <w:jc w:val="both"/>
        <w:rPr>
          <w:sz w:val="20"/>
          <w:szCs w:val="20"/>
        </w:rPr>
      </w:pPr>
      <w:r>
        <w:rPr>
          <w:sz w:val="20"/>
          <w:szCs w:val="20"/>
        </w:rPr>
        <w:t>dle zadání zadavatele zadavatel požaduje dodat vždy nové a nepoužité zboží – regálové a nábytkové segmenty určené pro vybavení provozovny čerpací stanice.</w:t>
      </w:r>
      <w:r w:rsidRPr="00235379">
        <w:rPr>
          <w:sz w:val="20"/>
          <w:szCs w:val="20"/>
        </w:rPr>
        <w:t xml:space="preserve"> </w:t>
      </w:r>
    </w:p>
    <w:p w:rsidR="00DE557E" w:rsidRDefault="00DE557E" w:rsidP="00851C23">
      <w:pPr>
        <w:pStyle w:val="Odstavecseseznamem"/>
        <w:numPr>
          <w:ilvl w:val="0"/>
          <w:numId w:val="35"/>
        </w:numPr>
        <w:jc w:val="both"/>
        <w:rPr>
          <w:sz w:val="20"/>
          <w:szCs w:val="20"/>
        </w:rPr>
      </w:pPr>
      <w:r>
        <w:rPr>
          <w:sz w:val="20"/>
          <w:szCs w:val="20"/>
        </w:rPr>
        <w:t xml:space="preserve"> a související služby, práce a činnosti nutné k provedení předmětu</w:t>
      </w:r>
      <w:r w:rsidR="00235379">
        <w:rPr>
          <w:sz w:val="20"/>
          <w:szCs w:val="20"/>
        </w:rPr>
        <w:t xml:space="preserve"> každé jednotlivé dílčí zakázky</w:t>
      </w:r>
    </w:p>
    <w:p w:rsidR="004560A1" w:rsidRPr="006272AD" w:rsidRDefault="00235379" w:rsidP="006272AD">
      <w:pPr>
        <w:pStyle w:val="Odstavecseseznamem"/>
        <w:numPr>
          <w:ilvl w:val="1"/>
          <w:numId w:val="35"/>
        </w:numPr>
        <w:jc w:val="both"/>
        <w:rPr>
          <w:sz w:val="20"/>
          <w:szCs w:val="20"/>
        </w:rPr>
      </w:pPr>
      <w:r>
        <w:rPr>
          <w:sz w:val="20"/>
          <w:szCs w:val="20"/>
        </w:rPr>
        <w:t xml:space="preserve">jedná se zejména o činnosti spojené s instalací regálových a nábytkových segmentů v místě plnění, tj. v provozovně konkrétní čerpací stanice, ať už jde o instalaci nových či původních dodavatelem upravených regálových </w:t>
      </w:r>
      <w:r w:rsidR="004560A1">
        <w:rPr>
          <w:sz w:val="20"/>
          <w:szCs w:val="20"/>
        </w:rPr>
        <w:t>a nábytkových segmentů či o deinstalaci (demontáž) stávající</w:t>
      </w:r>
      <w:r w:rsidR="00201610">
        <w:rPr>
          <w:sz w:val="20"/>
          <w:szCs w:val="20"/>
        </w:rPr>
        <w:t>ch regálových a nábytkových seg</w:t>
      </w:r>
      <w:r w:rsidR="004560A1">
        <w:rPr>
          <w:sz w:val="20"/>
          <w:szCs w:val="20"/>
        </w:rPr>
        <w:t>mentů a jejich odvoz do úschovy, apod.</w:t>
      </w:r>
      <w:r>
        <w:rPr>
          <w:sz w:val="20"/>
          <w:szCs w:val="20"/>
        </w:rPr>
        <w:t xml:space="preserve"> </w:t>
      </w:r>
    </w:p>
    <w:p w:rsidR="004560A1" w:rsidRDefault="00235379" w:rsidP="004560A1">
      <w:pPr>
        <w:pStyle w:val="Nadpis2"/>
        <w:numPr>
          <w:ilvl w:val="0"/>
          <w:numId w:val="0"/>
        </w:numPr>
        <w:ind w:left="142"/>
        <w:rPr>
          <w:b w:val="0"/>
        </w:rPr>
      </w:pPr>
      <w:r w:rsidRPr="00235379">
        <w:rPr>
          <w:b w:val="0"/>
        </w:rPr>
        <w:t>Cílem zadavatele</w:t>
      </w:r>
      <w:r>
        <w:rPr>
          <w:b w:val="0"/>
        </w:rPr>
        <w:t xml:space="preserve"> je postupná obnova čerpacích stanic sítě EuroOil, jež zahrnuje mj. i obnovu vybavení interiérů čerpacích stanic regálovými a nábytkovými segmenty. Harmonogram postupné obnovy čerpacích </w:t>
      </w:r>
      <w:r w:rsidRPr="00867549">
        <w:rPr>
          <w:b w:val="0"/>
        </w:rPr>
        <w:t>stanic pro rok 2015 je uveden</w:t>
      </w:r>
      <w:r>
        <w:rPr>
          <w:b w:val="0"/>
        </w:rPr>
        <w:t xml:space="preserve"> v příloze č. 4 této ZD. Jedná se však pouze o předpokládané termíny provádění obnovy jednotlivých čerpacích stanic zad</w:t>
      </w:r>
      <w:r w:rsidR="004560A1">
        <w:rPr>
          <w:b w:val="0"/>
        </w:rPr>
        <w:t>avatele a zadavatele nikterak ne</w:t>
      </w:r>
      <w:r>
        <w:rPr>
          <w:b w:val="0"/>
        </w:rPr>
        <w:t>zavazují.</w:t>
      </w:r>
    </w:p>
    <w:p w:rsidR="004560A1" w:rsidRPr="004560A1" w:rsidRDefault="004560A1" w:rsidP="004560A1">
      <w:pPr>
        <w:pStyle w:val="Nadpis2"/>
        <w:numPr>
          <w:ilvl w:val="0"/>
          <w:numId w:val="0"/>
        </w:numPr>
        <w:ind w:left="142"/>
        <w:rPr>
          <w:b w:val="0"/>
        </w:rPr>
      </w:pPr>
      <w:r w:rsidRPr="004560A1">
        <w:rPr>
          <w:b w:val="0"/>
        </w:rPr>
        <w:t>Zajištění obnovy interiérů provoz</w:t>
      </w:r>
      <w:r w:rsidR="00201610">
        <w:rPr>
          <w:b w:val="0"/>
        </w:rPr>
        <w:t>ov</w:t>
      </w:r>
      <w:r w:rsidRPr="004560A1">
        <w:rPr>
          <w:b w:val="0"/>
        </w:rPr>
        <w:t>en čerpacích stanic EuroOil bude realizováno rovněž prostřednictvím služeb dodavatele na základě uzavřené rámcové smlouvy, jež bude výsledkem tohoto výběrového řízení.</w:t>
      </w:r>
    </w:p>
    <w:bookmarkEnd w:id="25"/>
    <w:p w:rsidR="004560A1" w:rsidRDefault="008E5F07" w:rsidP="00322A17">
      <w:pPr>
        <w:pStyle w:val="3fze"/>
        <w:ind w:left="0" w:firstLine="0"/>
      </w:pPr>
      <w:r w:rsidRPr="00D74004">
        <w:t xml:space="preserve">Zadavatel se z důvodu naplnění tzv. zásad 3E (hospodárnosti, efektivnosti a účelnosti) rozhodl využívat původních regálových </w:t>
      </w:r>
      <w:r w:rsidR="004560A1">
        <w:t xml:space="preserve">a nábytkových </w:t>
      </w:r>
      <w:r w:rsidRPr="00D74004">
        <w:t xml:space="preserve">segmentů v míře rozumné pro další aplikaci, tzn., že </w:t>
      </w:r>
      <w:r w:rsidR="004560A1">
        <w:t xml:space="preserve">v současnosti již </w:t>
      </w:r>
      <w:r w:rsidRPr="00D74004">
        <w:t xml:space="preserve">disponuje (z již učiněných obnov) regálovými </w:t>
      </w:r>
      <w:r w:rsidR="004560A1">
        <w:t xml:space="preserve">a nábytkovými </w:t>
      </w:r>
      <w:r w:rsidRPr="00D74004">
        <w:t>segmenty,</w:t>
      </w:r>
      <w:r w:rsidR="004560A1">
        <w:t xml:space="preserve"> jež dodavatel na základě výzvy zadavatele převezme</w:t>
      </w:r>
      <w:r w:rsidRPr="00D74004">
        <w:t xml:space="preserve"> do své úschovy</w:t>
      </w:r>
      <w:r w:rsidR="004560A1">
        <w:t xml:space="preserve">. Do úschovy rovněž </w:t>
      </w:r>
      <w:r w:rsidR="00AF67B9">
        <w:t xml:space="preserve">dodavatel </w:t>
      </w:r>
      <w:r w:rsidR="004560A1">
        <w:t xml:space="preserve">převezme vždy deinstalované použitelné regálové </w:t>
      </w:r>
      <w:r w:rsidR="00AF67B9">
        <w:t xml:space="preserve">či nábytkové </w:t>
      </w:r>
      <w:r w:rsidR="004560A1">
        <w:t>segmenty z každé jednotlivé čerpací stanice, jež projde obnovou (vždy na základě výzvy zadavatele) v průběhu trvání rámcové smlouvy.</w:t>
      </w:r>
    </w:p>
    <w:p w:rsidR="00322A17" w:rsidRDefault="00322A17" w:rsidP="006272AD">
      <w:pPr>
        <w:pStyle w:val="3fze"/>
        <w:ind w:left="284" w:hanging="284"/>
      </w:pPr>
      <w:r>
        <w:t xml:space="preserve">Pozn. </w:t>
      </w:r>
      <w:r w:rsidRPr="007E70D7">
        <w:t xml:space="preserve">Rozsah a skladba regálových </w:t>
      </w:r>
      <w:r w:rsidR="00AF67B9">
        <w:t xml:space="preserve">a nábytkových </w:t>
      </w:r>
      <w:r w:rsidRPr="007E70D7">
        <w:t xml:space="preserve">segmentů </w:t>
      </w:r>
      <w:r>
        <w:t>z</w:t>
      </w:r>
      <w:r w:rsidRPr="007E70D7">
        <w:t xml:space="preserve">adavatele se průběžně mění a nelze přesně stanovit aktuální stav. Zadavatel předpokládá, že by </w:t>
      </w:r>
      <w:r>
        <w:t xml:space="preserve">objem regálových a nábytkových segmentů určených k úschově </w:t>
      </w:r>
      <w:r w:rsidRPr="007E70D7">
        <w:t>v průběhu trvání rámcové smlouvy neměl překročit podlahovou plochu odpovídající max. 20 Europaletám o standardních rozměrech 120 x 80 cm (tzn. max. cca 20 m2).</w:t>
      </w:r>
    </w:p>
    <w:p w:rsidR="00E370C5" w:rsidRDefault="00E370C5" w:rsidP="006272AD">
      <w:pPr>
        <w:pStyle w:val="3fze"/>
        <w:ind w:left="284" w:hanging="284"/>
      </w:pPr>
    </w:p>
    <w:p w:rsidR="004560A1" w:rsidRDefault="004560A1" w:rsidP="009D3F1E">
      <w:pPr>
        <w:pStyle w:val="3fze"/>
        <w:ind w:left="0" w:firstLine="0"/>
      </w:pPr>
      <w:r>
        <w:lastRenderedPageBreak/>
        <w:t>V rozsahu dle specifikace jednotlivé dílč</w:t>
      </w:r>
      <w:r w:rsidR="009C7417">
        <w:t>í zakázky se dodavatel zavazuje</w:t>
      </w:r>
      <w:r>
        <w:t xml:space="preserve"> na určené stávající regálové a nábytkové segmenty, jež má dodava</w:t>
      </w:r>
      <w:r w:rsidR="00845E22">
        <w:t>tel v úschově, nanést nový nástřik</w:t>
      </w:r>
      <w:r w:rsidR="00E370C5">
        <w:t xml:space="preserve"> –</w:t>
      </w:r>
      <w:r w:rsidR="00F702BC">
        <w:t xml:space="preserve"> vypalovací </w:t>
      </w:r>
      <w:r>
        <w:t xml:space="preserve">barvu </w:t>
      </w:r>
      <w:r w:rsidRPr="00D74004">
        <w:t>RAL 9219 – bílá, nebo RAL 9007 – šedá</w:t>
      </w:r>
      <w:r>
        <w:t xml:space="preserve">, jež bude odpovídat svými vlastnostmi podmínkám, pro které je určena, tj. </w:t>
      </w:r>
      <w:r w:rsidR="009D3F1E">
        <w:t xml:space="preserve">prostředím, </w:t>
      </w:r>
      <w:r>
        <w:t>v nichž se budou regálové a nábytkové segmenty nacházet, a připravit tyto regálové a nábytkové segmenty k instalaci (montáži) v konkrétním místě plnění.</w:t>
      </w:r>
    </w:p>
    <w:p w:rsidR="00322A17" w:rsidRDefault="004560A1" w:rsidP="009D3F1E">
      <w:pPr>
        <w:pStyle w:val="3fze"/>
        <w:ind w:left="0" w:firstLine="0"/>
      </w:pPr>
      <w:r>
        <w:t xml:space="preserve">V rozsahu dle specifikace jednotlivé dílčí zakázky se dodavatel zavazuje </w:t>
      </w:r>
      <w:r w:rsidR="008E5F07" w:rsidRPr="00D74004">
        <w:t xml:space="preserve">následně instalovat jednotlivé díly </w:t>
      </w:r>
      <w:r w:rsidR="00322A17">
        <w:t xml:space="preserve">těchto upravených regálových a nábytkových segmentů v místě plnění, jakož i se zavazuje případně dodat do místa plnění a instalovat dle specifikace zadavatele nové a nepoužité regálové a nábytkové segmenty v místě plnění. </w:t>
      </w:r>
      <w:r w:rsidR="00322A17" w:rsidRPr="007E70D7">
        <w:t xml:space="preserve">Dodavatel po provedené instalaci regálových a nábytkových segmentů </w:t>
      </w:r>
      <w:r w:rsidR="00322A17">
        <w:t xml:space="preserve">v místě plnění, tj. </w:t>
      </w:r>
      <w:r w:rsidR="00322A17" w:rsidRPr="007E70D7">
        <w:t xml:space="preserve">na konkrétní čerpací stanici vždy odveze původní použitelné regálové </w:t>
      </w:r>
      <w:r w:rsidR="00322A17">
        <w:t xml:space="preserve">a nábytkové </w:t>
      </w:r>
      <w:r w:rsidR="009C7417">
        <w:t>segmenty</w:t>
      </w:r>
      <w:r w:rsidR="00322A17" w:rsidRPr="007E70D7">
        <w:t>, tyto zahrne do úschovy</w:t>
      </w:r>
      <w:r w:rsidR="00322A17">
        <w:t xml:space="preserve"> a případně </w:t>
      </w:r>
      <w:r w:rsidR="00322A17" w:rsidRPr="007E70D7">
        <w:t xml:space="preserve">připraví pro další </w:t>
      </w:r>
      <w:r w:rsidR="00322A17">
        <w:t>použití dle výše uvedeného</w:t>
      </w:r>
      <w:r w:rsidR="00322A17" w:rsidRPr="007E70D7">
        <w:t>.</w:t>
      </w:r>
    </w:p>
    <w:p w:rsidR="008E5F07" w:rsidRDefault="00322A17" w:rsidP="006272AD">
      <w:pPr>
        <w:pStyle w:val="3fze"/>
        <w:ind w:left="0" w:firstLine="0"/>
      </w:pPr>
      <w:r>
        <w:t xml:space="preserve">Jak je uvedeno výše v této ZD, konkrétní potřeby zadavatele budou dodavateli vždy sděleny při zadání dílčí zakázky na základě rámcové smlouvy, tj. ve výzvě k poskytnutí plnění. </w:t>
      </w:r>
    </w:p>
    <w:p w:rsidR="00FF65EF" w:rsidRDefault="00370744" w:rsidP="00FF65EF">
      <w:pPr>
        <w:pStyle w:val="Nadpis2"/>
        <w:ind w:left="584"/>
      </w:pPr>
      <w:r w:rsidRPr="002B590E">
        <w:t>Technické podmínky realizace dílčích zakázek</w:t>
      </w:r>
    </w:p>
    <w:p w:rsidR="005965C9" w:rsidRDefault="005965C9" w:rsidP="005965C9">
      <w:pPr>
        <w:pStyle w:val="3fze"/>
        <w:ind w:left="0" w:firstLine="0"/>
      </w:pPr>
      <w:r>
        <w:t>Dodavatel je povinen opatrovat věci (regálové a nábytkové segmenty) převzaté od z</w:t>
      </w:r>
      <w:r w:rsidR="00656F3F">
        <w:t>adavatel</w:t>
      </w:r>
      <w:r>
        <w:t>e do úschovy s náležitou péčí a není oprávněn dotčené věci odevzdat do úschovy dalšímu. Místo, kde budou věci uschovány, se musí nacházet na území České republiky, adresa dotčeného místa bude uvedena v rámcové smlouvě či jiným způsobem, bude-li dohodnuto, sdělena dodavatelem zadavateli.</w:t>
      </w:r>
    </w:p>
    <w:p w:rsidR="005965C9" w:rsidRDefault="005965C9" w:rsidP="005965C9">
      <w:pPr>
        <w:pStyle w:val="3fze"/>
        <w:ind w:left="0" w:firstLine="0"/>
      </w:pPr>
      <w:r>
        <w:t>Dodavatel je povinen provádět své služby pouze prostřednictvím kvalifikovaných a odborně způsobilých osob.</w:t>
      </w:r>
    </w:p>
    <w:p w:rsidR="007C7EA2" w:rsidRDefault="005965C9" w:rsidP="005965C9">
      <w:pPr>
        <w:pStyle w:val="3fze"/>
        <w:ind w:left="0" w:firstLine="0"/>
      </w:pPr>
      <w:r>
        <w:t xml:space="preserve">Dodavatel je povinen v rámci plnění dílčích zakázek dodávat pouze nové a nepoužité věci. Nové a nepoužité regálové a nábytkové segmenty, jejichž dodávka a instalace (příp. montáž) může být předmětem dílčí zakázky, musí být kompatibilní a barevně shodné se stávajícími regálovými a nábytkovými segmenty zadavatele – </w:t>
      </w:r>
      <w:r w:rsidR="007C7EA2">
        <w:t xml:space="preserve">typ SU5, </w:t>
      </w:r>
      <w:r>
        <w:t>barva RAL 9219 – bílá nebo RAL 9007 – šedá</w:t>
      </w:r>
      <w:r w:rsidR="00201610">
        <w:t xml:space="preserve"> dle požadavků zadavatele</w:t>
      </w:r>
      <w:r>
        <w:t>. Konkrétní jednotlivé specifikace regálových a nábytkových segmentů jsou uvedeny v příloze č. 3 této ZD.</w:t>
      </w:r>
    </w:p>
    <w:p w:rsidR="005965C9" w:rsidRDefault="007C7EA2" w:rsidP="005965C9">
      <w:pPr>
        <w:pStyle w:val="3fze"/>
        <w:ind w:left="0" w:firstLine="0"/>
      </w:pPr>
      <w:r>
        <w:t>Specifikace zadání předmětu dílčí zakázky bude uvedena ve výzvě zadavatele k poskytnutí plnění dodavatelem, zároveň však zadavatel požaduje, aby d</w:t>
      </w:r>
      <w:r w:rsidRPr="007E70D7">
        <w:t>odavatel</w:t>
      </w:r>
      <w:r>
        <w:t xml:space="preserve"> </w:t>
      </w:r>
      <w:r w:rsidRPr="007E70D7">
        <w:t>poskytn</w:t>
      </w:r>
      <w:r>
        <w:t>ul z</w:t>
      </w:r>
      <w:r w:rsidRPr="007E70D7">
        <w:t xml:space="preserve">adavateli součinnost při zaměřování jednotlivých čerpacích stanic </w:t>
      </w:r>
      <w:r>
        <w:t>před učinění výzvy zadavatele k poskytnutí plnění dodavatelem, a to na základě komunikace mezi zadavatelem a dodavatelem. Z</w:t>
      </w:r>
      <w:r w:rsidRPr="007E70D7">
        <w:t>ákladn</w:t>
      </w:r>
      <w:r>
        <w:t>í 2D schéma rozmístění segmentů připraví zadavatel, nebude-li sjednáno jinak.</w:t>
      </w:r>
    </w:p>
    <w:p w:rsidR="007C7EA2" w:rsidRDefault="00370744" w:rsidP="008D4FBB">
      <w:pPr>
        <w:pStyle w:val="3fze"/>
        <w:ind w:left="0" w:firstLine="0"/>
      </w:pPr>
      <w:r w:rsidRPr="0051596E">
        <w:t xml:space="preserve">Práce </w:t>
      </w:r>
      <w:r w:rsidR="007C7EA2">
        <w:t>d</w:t>
      </w:r>
      <w:r w:rsidRPr="0051596E">
        <w:t>odavatele budou prováděny podle</w:t>
      </w:r>
      <w:r w:rsidRPr="00E1302C">
        <w:t xml:space="preserve"> předem stanovenéh</w:t>
      </w:r>
      <w:r>
        <w:t xml:space="preserve">o časového harmonogramu plnění, harmonogram plnění schvaluje vždy </w:t>
      </w:r>
      <w:r w:rsidR="007C7EA2">
        <w:t>z</w:t>
      </w:r>
      <w:r w:rsidRPr="008E71A8">
        <w:t>adavatel dle svých</w:t>
      </w:r>
      <w:r>
        <w:t xml:space="preserve"> obchodních </w:t>
      </w:r>
      <w:r w:rsidR="007C7EA2">
        <w:t xml:space="preserve">a provozních </w:t>
      </w:r>
      <w:r>
        <w:t>priorit</w:t>
      </w:r>
      <w:r w:rsidR="007C7EA2">
        <w:t>.</w:t>
      </w:r>
    </w:p>
    <w:p w:rsidR="007C7EA2" w:rsidRPr="007E70D7" w:rsidRDefault="007C7EA2" w:rsidP="008D4FBB">
      <w:pPr>
        <w:pStyle w:val="3fze"/>
        <w:ind w:left="0" w:firstLine="0"/>
      </w:pPr>
      <w:r>
        <w:tab/>
        <w:t xml:space="preserve">Je-li požadováno, harmonogram plnění zpracuje dodavatel dle podmínek uvedených ve výzvě zadavatele k poskytnutí plnění dodavatelem, přičemž není-li stanoveno jinak, dodávka věcí musí být uskutečněna do </w:t>
      </w:r>
      <w:r w:rsidR="00194B8B">
        <w:t>10</w:t>
      </w:r>
      <w:r>
        <w:t xml:space="preserve"> </w:t>
      </w:r>
      <w:r w:rsidR="00194B8B">
        <w:t xml:space="preserve">kalendářních </w:t>
      </w:r>
      <w:r>
        <w:t>dnů a d</w:t>
      </w:r>
      <w:r w:rsidRPr="007E70D7">
        <w:t xml:space="preserve">odavatel je povinen dokončit </w:t>
      </w:r>
      <w:r>
        <w:t xml:space="preserve">příslušné plnění v místě plnění (instalace regálových a nábytkových segmentů na příslušné čerpací stanici, deinstalace původních regálových a nábytkových segmentů, jejich odvoz do úschovy či likvidace atd.) </w:t>
      </w:r>
      <w:r w:rsidRPr="007E70D7">
        <w:t xml:space="preserve">vždy nejpozději do 12 hodin od zahájení </w:t>
      </w:r>
      <w:r w:rsidR="008D4FBB">
        <w:t>činností v konkrétním místě plnění, s tím, že takové</w:t>
      </w:r>
      <w:r w:rsidRPr="007E70D7">
        <w:t xml:space="preserve"> plnění</w:t>
      </w:r>
      <w:r w:rsidR="008D4FBB">
        <w:t xml:space="preserve"> v místě plnění</w:t>
      </w:r>
      <w:r w:rsidRPr="007E70D7">
        <w:t xml:space="preserve"> musí být zahájeno nejpozději do 7:00</w:t>
      </w:r>
      <w:r w:rsidR="008D4FBB">
        <w:t xml:space="preserve"> hod</w:t>
      </w:r>
      <w:r w:rsidRPr="007E70D7">
        <w:t xml:space="preserve"> v příslušný pracovní den.</w:t>
      </w:r>
    </w:p>
    <w:p w:rsidR="00370744" w:rsidRDefault="007C7EA2" w:rsidP="008D4FBB">
      <w:pPr>
        <w:pStyle w:val="3fze"/>
        <w:ind w:left="0" w:firstLine="0"/>
      </w:pPr>
      <w:r>
        <w:t xml:space="preserve"> </w:t>
      </w:r>
    </w:p>
    <w:p w:rsidR="00322A17" w:rsidRPr="00370744" w:rsidRDefault="00370744" w:rsidP="00E370C5">
      <w:pPr>
        <w:pStyle w:val="3fze"/>
        <w:ind w:left="0" w:firstLine="0"/>
      </w:pPr>
      <w:r>
        <w:t xml:space="preserve">Veškeré komponenty, materiály, výrobky a zařízení, jež v rámci </w:t>
      </w:r>
      <w:r w:rsidR="008D4FBB">
        <w:t>plnění dílčí zakázky d</w:t>
      </w:r>
      <w:r>
        <w:t>odavatel užije, musí být nové a nepoužité</w:t>
      </w:r>
      <w:r w:rsidR="009D3F1E">
        <w:t xml:space="preserve"> (Pozn. to neplatí pro regálové a nábytkové segmenty ve výlučném vlastnictví zadavatele, jež jsou určeny k úpravě a znovupoužití.)</w:t>
      </w:r>
      <w:r>
        <w:t xml:space="preserve">, </w:t>
      </w:r>
      <w:r w:rsidR="008D4FBB">
        <w:t xml:space="preserve">odpovídající platným právním předpisům a technickým normám. </w:t>
      </w:r>
    </w:p>
    <w:p w:rsidR="00CD0DE7" w:rsidRDefault="00370744" w:rsidP="00CD0DE7">
      <w:pPr>
        <w:pStyle w:val="Nadpis2"/>
        <w:ind w:left="584"/>
        <w:rPr>
          <w:rFonts w:cs="Arial"/>
        </w:rPr>
      </w:pPr>
      <w:r w:rsidRPr="002B590E">
        <w:t>Zařízení pracoviště</w:t>
      </w:r>
    </w:p>
    <w:p w:rsidR="00027348" w:rsidRDefault="00027348" w:rsidP="00370744">
      <w:pPr>
        <w:pStyle w:val="3fze"/>
        <w:ind w:left="284" w:hanging="284"/>
      </w:pPr>
      <w:bookmarkStart w:id="27" w:name="_Toc273535873"/>
      <w:bookmarkEnd w:id="26"/>
      <w:r>
        <w:t>Pro účely deinstalace stávajících a požadovanou instalaci nových regálových a nábytkových segmentů či instalaci dodavatelem upravených regálových a nábytkových segmentů zadavatele bude v místě plnění zadavatelem dodavateli k provedení prací předáno pracoviště.</w:t>
      </w:r>
    </w:p>
    <w:p w:rsidR="00027348" w:rsidRDefault="00027348" w:rsidP="00370744">
      <w:pPr>
        <w:pStyle w:val="3fze"/>
        <w:ind w:left="284" w:hanging="284"/>
      </w:pPr>
      <w:r>
        <w:t>Dodavatel je povinen dodržovat a udržovat vytyčené hranice pracoviště.</w:t>
      </w:r>
    </w:p>
    <w:p w:rsidR="00370744" w:rsidRPr="006F26D9" w:rsidRDefault="00370744" w:rsidP="00370744">
      <w:pPr>
        <w:pStyle w:val="3fze"/>
        <w:ind w:left="284" w:hanging="284"/>
      </w:pPr>
      <w:r>
        <w:t xml:space="preserve">Dodavatel se před </w:t>
      </w:r>
      <w:r w:rsidRPr="006F26D9">
        <w:t xml:space="preserve">zahájením prací na předmětu </w:t>
      </w:r>
      <w:r>
        <w:t xml:space="preserve">dílčí </w:t>
      </w:r>
      <w:r w:rsidRPr="006F26D9">
        <w:t>zakázky seznám</w:t>
      </w:r>
      <w:r>
        <w:t>í</w:t>
      </w:r>
      <w:r w:rsidRPr="006F26D9">
        <w:t xml:space="preserve"> se všemi skutečnostmi vztahujícími se k provozu </w:t>
      </w:r>
      <w:r w:rsidR="00027348">
        <w:t>z</w:t>
      </w:r>
      <w:r>
        <w:t xml:space="preserve">adavatele </w:t>
      </w:r>
      <w:r w:rsidR="00027348">
        <w:t xml:space="preserve">v konkrétním místě plnění </w:t>
      </w:r>
      <w:r>
        <w:t xml:space="preserve">tak, aby mohl dílčí zakázku řádně, </w:t>
      </w:r>
      <w:r w:rsidRPr="006F26D9">
        <w:t>bezpečn</w:t>
      </w:r>
      <w:r>
        <w:t>ě a včas dokončit.</w:t>
      </w:r>
      <w:r w:rsidRPr="006F26D9">
        <w:t xml:space="preserve"> </w:t>
      </w:r>
      <w:r>
        <w:t xml:space="preserve">V okamžiku, kdy </w:t>
      </w:r>
      <w:r w:rsidR="00027348">
        <w:t>d</w:t>
      </w:r>
      <w:r>
        <w:t>odavatel zahájí realizaci dílčí zakázky</w:t>
      </w:r>
      <w:r w:rsidRPr="006F26D9">
        <w:t xml:space="preserve">, platí, že </w:t>
      </w:r>
      <w:r w:rsidR="00027348">
        <w:lastRenderedPageBreak/>
        <w:t>d</w:t>
      </w:r>
      <w:r>
        <w:t>odavatel je s podmínkami</w:t>
      </w:r>
      <w:r w:rsidRPr="006F26D9">
        <w:t xml:space="preserve"> </w:t>
      </w:r>
      <w:r w:rsidRPr="00807984">
        <w:t xml:space="preserve">provozu </w:t>
      </w:r>
      <w:r>
        <w:t xml:space="preserve">čerpacích stanic a příslušejících technologií </w:t>
      </w:r>
      <w:r w:rsidR="00027348">
        <w:t>z</w:t>
      </w:r>
      <w:r>
        <w:t xml:space="preserve">adavatele </w:t>
      </w:r>
      <w:r w:rsidRPr="006F26D9">
        <w:t>seznámen a nemá proti nim žádné výhrady.</w:t>
      </w:r>
    </w:p>
    <w:p w:rsidR="00027348" w:rsidRDefault="00370744" w:rsidP="00027348">
      <w:pPr>
        <w:pStyle w:val="Odrky-psmena"/>
      </w:pPr>
      <w:r w:rsidRPr="000267D5">
        <w:t xml:space="preserve">Zadavatel poskytne </w:t>
      </w:r>
      <w:r w:rsidR="00027348">
        <w:t xml:space="preserve">dodavateli </w:t>
      </w:r>
      <w:r w:rsidRPr="000267D5">
        <w:t>sociální zařízení (WC)</w:t>
      </w:r>
      <w:r>
        <w:t xml:space="preserve"> ke spoluužívání</w:t>
      </w:r>
      <w:r w:rsidRPr="000267D5">
        <w:t>.</w:t>
      </w:r>
    </w:p>
    <w:p w:rsidR="00027348" w:rsidRPr="00027348" w:rsidRDefault="00027348" w:rsidP="00027348">
      <w:r w:rsidRPr="00027348">
        <w:t xml:space="preserve">V místech, kde je zdroj elektrické energie a vody, může zadavatel poskytnout napojení na tyto zdroje za předpokladu zřízení podružného měření (na náklad </w:t>
      </w:r>
      <w:r>
        <w:t>dodavatele</w:t>
      </w:r>
      <w:r w:rsidRPr="00027348">
        <w:t>) a úhrady spotřeby</w:t>
      </w:r>
      <w:r>
        <w:t xml:space="preserve"> dodavatelem</w:t>
      </w:r>
      <w:r w:rsidRPr="00027348">
        <w:t>.</w:t>
      </w:r>
    </w:p>
    <w:p w:rsidR="00E84685" w:rsidRDefault="00027348" w:rsidP="00E84685">
      <w:r w:rsidRPr="00C16422">
        <w:t>Dodavatel musí dbát na to, aby sousedící objekty a pozemky byly v co nejmenší míře obtěžovány realizací předmětu dílčí zakázky v místě plnění a po dokončení a předání předmětu dílčí zakázky zadavateli musí tyto (dotčené objekty a pozemky) uvést do původního stavu.</w:t>
      </w:r>
      <w:r w:rsidR="00E84685">
        <w:t xml:space="preserve"> </w:t>
      </w:r>
    </w:p>
    <w:p w:rsidR="006A7078" w:rsidRDefault="00370744" w:rsidP="00E84685">
      <w:r w:rsidRPr="00370744">
        <w:t xml:space="preserve">Dodavatel zodpovídá za udržení pořádku na vlastním pracovišti. V případě, že </w:t>
      </w:r>
      <w:r w:rsidR="009D4D2E">
        <w:t>d</w:t>
      </w:r>
      <w:r w:rsidRPr="00370744">
        <w:t xml:space="preserve">odavatel nezajistí likvidaci vlastního odpadu a zbytků materiálu, odstraní je </w:t>
      </w:r>
      <w:r w:rsidR="009D4D2E">
        <w:t>z</w:t>
      </w:r>
      <w:r w:rsidRPr="00370744">
        <w:t xml:space="preserve">adavatel sám na náklady </w:t>
      </w:r>
      <w:r w:rsidR="009D4D2E">
        <w:t>d</w:t>
      </w:r>
      <w:r w:rsidRPr="00370744">
        <w:t xml:space="preserve">odavatele. Dodavatel je povinen uhradit náklady, které mu byly v této souvislosti </w:t>
      </w:r>
      <w:r w:rsidR="009D4D2E">
        <w:t>z</w:t>
      </w:r>
      <w:r w:rsidRPr="00370744">
        <w:t>adavatelem vyúčtovány.</w:t>
      </w:r>
    </w:p>
    <w:p w:rsidR="009D4D2E" w:rsidRDefault="00370744" w:rsidP="00C16422">
      <w:pPr>
        <w:pStyle w:val="Nadpis2"/>
        <w:ind w:left="584"/>
      </w:pPr>
      <w:bookmarkStart w:id="28" w:name="_Toc273535871"/>
      <w:r w:rsidRPr="002B590E">
        <w:t>Provádění prací</w:t>
      </w:r>
      <w:bookmarkEnd w:id="28"/>
      <w:r w:rsidR="009D4D2E">
        <w:t xml:space="preserve"> na předmětu dílčích zakázek – požadavky zadavatele</w:t>
      </w:r>
    </w:p>
    <w:p w:rsidR="00370744" w:rsidRDefault="00370744" w:rsidP="000128BC">
      <w:pPr>
        <w:pStyle w:val="3fze"/>
        <w:ind w:left="0" w:firstLine="0"/>
      </w:pPr>
      <w:r>
        <w:t>Dodavatel</w:t>
      </w:r>
      <w:r w:rsidRPr="00EB71DD">
        <w:t xml:space="preserve"> je povinen dodržovat </w:t>
      </w:r>
      <w:r>
        <w:t xml:space="preserve">v oblasti bezpečnosti a ochrany zdraví při práci </w:t>
      </w:r>
      <w:r w:rsidRPr="00EB71DD">
        <w:t>zejména zákon č. 309/2006 Sb., kterým se upravují další požadavky bezpečnosti a ochrany zdraví při práci v pracovněprávních vztazích a o zajištění bezpečnosti a ochrany zdraví při činnosti nebo při poskytování mimo pracovněprávní vztahy (o zajištění dalších podmínek bezpečnosti a ochrany zdraví při práci „BOZP“), ve znění pozdějších předpisů, a další související předpisy, zákon č. 262/2006 Sb., zákoník práce, ve znění pozdějších předpisů, a další související předpisy, ustanovení sdělení federálního ministerstva zahraničních věcí č. 433/1991 Sb., o Úmluvě o bezpečnosti a ochraně zdraví ve stavebnictví</w:t>
      </w:r>
      <w:r>
        <w:t xml:space="preserve"> (č. 167), v platném znění</w:t>
      </w:r>
      <w:r w:rsidRPr="00EB71DD">
        <w:t>, stejně tak všechny ostatní platné bezpečnostní předpisy</w:t>
      </w:r>
      <w:r>
        <w:t xml:space="preserve"> a vnitřní předpisy </w:t>
      </w:r>
      <w:r w:rsidR="009D4D2E">
        <w:t>z</w:t>
      </w:r>
      <w:r>
        <w:t xml:space="preserve">adavatele, s nimiž byl </w:t>
      </w:r>
      <w:r w:rsidR="009D4D2E">
        <w:t>d</w:t>
      </w:r>
      <w:r>
        <w:t>odavatel seznámen</w:t>
      </w:r>
      <w:r w:rsidRPr="00EB71DD">
        <w:t>.</w:t>
      </w:r>
    </w:p>
    <w:p w:rsidR="00370744" w:rsidRDefault="00370744" w:rsidP="000128BC">
      <w:pPr>
        <w:pStyle w:val="3fze"/>
        <w:ind w:left="0" w:firstLine="0"/>
      </w:pPr>
      <w:r>
        <w:t>Dodavatel</w:t>
      </w:r>
      <w:r w:rsidRPr="00EB71DD">
        <w:t xml:space="preserve"> zodpovídá za </w:t>
      </w:r>
      <w:r>
        <w:t xml:space="preserve">řádný průběh </w:t>
      </w:r>
      <w:r w:rsidR="009D4D2E">
        <w:t>realizace každé dílčí zakázky</w:t>
      </w:r>
      <w:r>
        <w:t xml:space="preserve">, nebezpečí nahodilé škody </w:t>
      </w:r>
      <w:r w:rsidR="009D4D2E">
        <w:t xml:space="preserve">na věci nese dodavatel, přičemž v případě, že bude požadována úprava některých věcí z úschovy </w:t>
      </w:r>
      <w:r w:rsidR="00194B8B">
        <w:t xml:space="preserve">v </w:t>
      </w:r>
      <w:r w:rsidR="009D4D2E">
        <w:t xml:space="preserve">rámci dílčí zakázky za účelem jejich přípravy k instalaci </w:t>
      </w:r>
      <w:r w:rsidR="00194B8B">
        <w:t>na příslušnou</w:t>
      </w:r>
      <w:r w:rsidR="009D4D2E">
        <w:t xml:space="preserve"> čerpací stanici, odpovídá dodavatel zadavateli v souladu s občanským zákoníkem jako skladovatel</w:t>
      </w:r>
      <w:r w:rsidRPr="00EB71DD">
        <w:t>.</w:t>
      </w:r>
    </w:p>
    <w:p w:rsidR="00194B8B" w:rsidRDefault="005E633A" w:rsidP="00194B8B">
      <w:pPr>
        <w:pStyle w:val="Nadpis2"/>
      </w:pPr>
      <w:r>
        <w:t>Ostatní požadavky</w:t>
      </w:r>
    </w:p>
    <w:p w:rsidR="00883036" w:rsidRPr="00C16422" w:rsidRDefault="00194B8B" w:rsidP="00194B8B">
      <w:pPr>
        <w:pStyle w:val="Odrky-psmena"/>
      </w:pPr>
      <w:r w:rsidRPr="00C16422">
        <w:t>Předmět dílčí zakázky bude splňovat vždy kvalitativní požadavky definované platnými normami ČSN či EN v případě, že příslušné české normy neexistují. Doporučené normy ČSN či EN se pro realizaci plnění považují za normy závazné.</w:t>
      </w:r>
    </w:p>
    <w:p w:rsidR="005E633A" w:rsidRDefault="00194B8B" w:rsidP="00194B8B">
      <w:pPr>
        <w:pStyle w:val="3fze"/>
        <w:ind w:left="0" w:firstLine="0"/>
      </w:pPr>
      <w:r w:rsidRPr="00C16422">
        <w:t>Zadavatel požaduje záruku na předmět</w:t>
      </w:r>
      <w:r>
        <w:t xml:space="preserve"> dílčí zakázky jako celek a její jednotlivé součásti v délce min. 24 měsíců (práce i materiál), s výjimkou výrobků – zejména nových regálových a nábytkových segmentů, pro něž bude vystaven samostatný záruční list, přičemž záruka v tomto případě bude rovněž poskytnuta v délce min. 24 měsíců.</w:t>
      </w:r>
    </w:p>
    <w:p w:rsidR="00883036" w:rsidRDefault="00883036" w:rsidP="00194B8B">
      <w:pPr>
        <w:pStyle w:val="3fze"/>
        <w:ind w:left="0" w:firstLine="0"/>
      </w:pPr>
      <w:r>
        <w:t xml:space="preserve">Dodavatel je povinen spolu s dokončeným předmětem dílčí zakázky předat zadavateli vždy veškerou dokumentaci nutnou k užívání zboží či sjednanou mezi stranami. </w:t>
      </w:r>
    </w:p>
    <w:p w:rsidR="00194B8B" w:rsidRDefault="00194B8B" w:rsidP="00194B8B">
      <w:pPr>
        <w:pStyle w:val="3fze"/>
        <w:ind w:left="0" w:firstLine="0"/>
      </w:pPr>
      <w:r>
        <w:t>Práva zadavatele z vadného plnění dodavatele budou zadavatelem uplatněna v souladu s postupem sjednaným v rámcové smlouvě a v souladu se zákonem č. 89/2012 Sb., občanský zákoník, v platném znění.</w:t>
      </w:r>
    </w:p>
    <w:p w:rsidR="005E633A" w:rsidRDefault="00194B8B" w:rsidP="00194B8B">
      <w:pPr>
        <w:pStyle w:val="3fze"/>
        <w:ind w:left="0" w:firstLine="0"/>
      </w:pPr>
      <w:r>
        <w:t>Zadavatel požaduje, aby dodavatel rovněž ubezpečil zadavatele a v rámcové smlouvě se zavázal, že v případě požadavku zadavatele bude schopen pro zadavatele zajistit a provést p</w:t>
      </w:r>
      <w:r w:rsidR="005E633A">
        <w:t>ozáruční servis</w:t>
      </w:r>
      <w:r>
        <w:t xml:space="preserve"> </w:t>
      </w:r>
      <w:r w:rsidRPr="00A11487">
        <w:t>v</w:t>
      </w:r>
      <w:r>
        <w:t xml:space="preserve"> délce </w:t>
      </w:r>
      <w:r w:rsidRPr="00A11487">
        <w:t xml:space="preserve">trvání </w:t>
      </w:r>
      <w:r>
        <w:t>5</w:t>
      </w:r>
      <w:r w:rsidRPr="00A11487">
        <w:t xml:space="preserve"> let ode dne skončení záruční doby</w:t>
      </w:r>
      <w:r>
        <w:t>.</w:t>
      </w:r>
    </w:p>
    <w:p w:rsidR="00027348" w:rsidRDefault="001F4673" w:rsidP="00C9676C">
      <w:pPr>
        <w:pStyle w:val="3fze"/>
        <w:ind w:left="0" w:firstLine="0"/>
      </w:pPr>
      <w:r>
        <w:t xml:space="preserve">Zadavatel se zavazuje pro řádné plnění povinností dodavatele poskytnout dodavateli vždy nezbytnou </w:t>
      </w:r>
      <w:r w:rsidR="00027348">
        <w:t>součinnost</w:t>
      </w:r>
      <w:r>
        <w:t>, zejména:</w:t>
      </w:r>
    </w:p>
    <w:p w:rsidR="00883036" w:rsidRDefault="00883036" w:rsidP="00C9676C">
      <w:pPr>
        <w:pStyle w:val="3fze"/>
        <w:numPr>
          <w:ilvl w:val="0"/>
          <w:numId w:val="35"/>
        </w:numPr>
      </w:pPr>
      <w:r>
        <w:t>součinnost při schvalování harmonogramu plnění pro jednotlivou dílčí zakázku,</w:t>
      </w:r>
    </w:p>
    <w:p w:rsidR="001F4673" w:rsidRDefault="00883036" w:rsidP="00C9676C">
      <w:pPr>
        <w:pStyle w:val="3fze"/>
        <w:numPr>
          <w:ilvl w:val="0"/>
          <w:numId w:val="35"/>
        </w:numPr>
      </w:pPr>
      <w:r>
        <w:t>umožnění vstupu do místa plnění předmětu dílčí zakázky, předání pracoviště</w:t>
      </w:r>
    </w:p>
    <w:p w:rsidR="00883036" w:rsidRDefault="00883036" w:rsidP="00C9676C">
      <w:pPr>
        <w:pStyle w:val="3fze"/>
        <w:numPr>
          <w:ilvl w:val="0"/>
          <w:numId w:val="35"/>
        </w:numPr>
      </w:pPr>
      <w:r>
        <w:t>seznámení s vnitřními předpisy zadavatele</w:t>
      </w:r>
      <w:r w:rsidR="00C9676C">
        <w:t>,</w:t>
      </w:r>
    </w:p>
    <w:p w:rsidR="00C9676C" w:rsidRDefault="00C9676C" w:rsidP="00C9676C">
      <w:pPr>
        <w:pStyle w:val="3fze"/>
        <w:numPr>
          <w:ilvl w:val="0"/>
          <w:numId w:val="35"/>
        </w:numPr>
      </w:pPr>
      <w:r>
        <w:t>součinnost při přejímacím řízení (při předání dokončeného předmětu dílčí zakázky zadavateli).</w:t>
      </w:r>
    </w:p>
    <w:p w:rsidR="000D73B6" w:rsidRPr="00E83FC9" w:rsidRDefault="000D73B6" w:rsidP="00E83FC9">
      <w:pPr>
        <w:pStyle w:val="Nadpis1"/>
      </w:pPr>
      <w:bookmarkStart w:id="29" w:name="_Toc420323493"/>
      <w:r w:rsidRPr="00E83FC9">
        <w:t>Požadavky na varianty nabídek</w:t>
      </w:r>
      <w:bookmarkEnd w:id="27"/>
      <w:bookmarkEnd w:id="29"/>
      <w:r w:rsidRPr="00E83FC9">
        <w:t xml:space="preserve"> </w:t>
      </w:r>
    </w:p>
    <w:p w:rsidR="000D73B6" w:rsidRPr="00EA055F" w:rsidRDefault="000D73B6" w:rsidP="007011D2">
      <w:pPr>
        <w:ind w:left="284"/>
      </w:pPr>
      <w:r w:rsidRPr="00EA055F">
        <w:t>Zadavatel nepřipouští varianty nabídky.</w:t>
      </w:r>
    </w:p>
    <w:p w:rsidR="00281EE1" w:rsidRPr="00EA055F" w:rsidRDefault="00281EE1" w:rsidP="00E83FC9">
      <w:pPr>
        <w:pStyle w:val="Nadpis1"/>
      </w:pPr>
      <w:bookmarkStart w:id="30" w:name="_Ref261984215"/>
      <w:bookmarkStart w:id="31" w:name="_Toc420323494"/>
      <w:r w:rsidRPr="00EA055F">
        <w:lastRenderedPageBreak/>
        <w:t>Způsob zpracování nabídkové ceny</w:t>
      </w:r>
      <w:bookmarkEnd w:id="30"/>
      <w:bookmarkEnd w:id="31"/>
    </w:p>
    <w:p w:rsidR="00551AAA" w:rsidRPr="00551AAA" w:rsidRDefault="00551AAA" w:rsidP="00713CDD">
      <w:r w:rsidRPr="00551AAA">
        <w:t xml:space="preserve">Nabídková cena bude zpracována v souladu s požadavky zadavatele uvedenými v této </w:t>
      </w:r>
      <w:r w:rsidR="00DB6253">
        <w:t>z</w:t>
      </w:r>
      <w:r w:rsidRPr="00551AAA">
        <w:t>adávací dokumentaci.</w:t>
      </w:r>
    </w:p>
    <w:p w:rsidR="00DB6253" w:rsidRDefault="00551AAA" w:rsidP="00713CDD">
      <w:r w:rsidRPr="00551AAA">
        <w:t xml:space="preserve">Nabídková cena bude </w:t>
      </w:r>
      <w:r w:rsidR="00DB6253">
        <w:t xml:space="preserve">dodavatelem </w:t>
      </w:r>
      <w:r w:rsidRPr="00551AAA">
        <w:t>zpracována vyplněním polož</w:t>
      </w:r>
      <w:r w:rsidR="00DB6253">
        <w:t>ek jednotkových cen uvedených v příloze č. 3 této ZD.</w:t>
      </w:r>
      <w:r w:rsidRPr="00551AAA">
        <w:t xml:space="preserve"> Dodavatelem nesmí být </w:t>
      </w:r>
      <w:r w:rsidR="00DB6253">
        <w:t xml:space="preserve">v příloze č. 3 této zadávací dokumentace </w:t>
      </w:r>
      <w:r w:rsidRPr="00551AAA">
        <w:t xml:space="preserve">provedena žádná změna, vyjma doplnění cen. Tyto jednotkové ceny </w:t>
      </w:r>
      <w:r w:rsidR="00DB6253">
        <w:t>budou uvedeny v korunách českých bez daně z přidané hodnoty, budou pro uchazeče</w:t>
      </w:r>
      <w:r w:rsidRPr="00551AAA">
        <w:t xml:space="preserve"> závazné</w:t>
      </w:r>
      <w:r w:rsidR="00DB6253">
        <w:t>, neměnné a nejvýše přípustné</w:t>
      </w:r>
      <w:r w:rsidRPr="00551AAA">
        <w:t>. Do jednotlivých položek smí být vložena</w:t>
      </w:r>
      <w:r w:rsidR="00DB6253">
        <w:t xml:space="preserve"> vždy</w:t>
      </w:r>
      <w:r w:rsidRPr="00551AAA">
        <w:t xml:space="preserve"> pouze hodnota větší než 0.</w:t>
      </w:r>
    </w:p>
    <w:p w:rsidR="00FF65EF" w:rsidRPr="00551AAA" w:rsidRDefault="00DB6253" w:rsidP="00713CDD">
      <w:r>
        <w:t>V případě, že uchazeč nevyplní všechny jednotkové ceny uvedené v příloze č. 3 této ZD (tj. bude chybět vyplněná byť i jen jedna položka, položka bude pozměněna nebo bude taková položka oceněna nulou), bude to znamenat nesplnění zadávacích podmínek a důvod k vyřazení nabídky uchazeče podle § 76 odst. 1 zákona.</w:t>
      </w:r>
      <w:r w:rsidR="00FF65EF" w:rsidRPr="00551AAA">
        <w:t xml:space="preserve">  </w:t>
      </w:r>
    </w:p>
    <w:p w:rsidR="00DB6253" w:rsidRDefault="00DB6253" w:rsidP="005C434E">
      <w:r w:rsidRPr="00376FDC">
        <w:t xml:space="preserve">Jednotkové ceny vyplněné u všech jednotlivých položek </w:t>
      </w:r>
      <w:r>
        <w:t>(viz příloha č. 3</w:t>
      </w:r>
      <w:r w:rsidRPr="00376FDC">
        <w:t xml:space="preserve"> této zadávací dokumentace) musí být definovány </w:t>
      </w:r>
      <w:r>
        <w:t xml:space="preserve">v souladu s výše uvedeným </w:t>
      </w:r>
      <w:r w:rsidRPr="00376FDC">
        <w:t xml:space="preserve">jako nejvýše přípustné a neměnné se započtením veškerých nákladů, rizik, zisku apod. (včetně veškerých dalších nákladů např. dopravy, poplatků, režijních nákladů atd.) a budou pro </w:t>
      </w:r>
      <w:r>
        <w:t>dodavatele</w:t>
      </w:r>
      <w:r w:rsidRPr="00376FDC">
        <w:t xml:space="preserve"> závazné po celou dobu trvání rámcové smlouvy jako jediné přípustné jednotkové ceny pro stanovení ceny konkrétního </w:t>
      </w:r>
      <w:r>
        <w:t>předmětu dílčí zakázky dle zadání</w:t>
      </w:r>
      <w:r w:rsidRPr="00376FDC">
        <w:t> příslušné</w:t>
      </w:r>
      <w:r>
        <w:t xml:space="preserve"> dílčí zakázky</w:t>
      </w:r>
      <w:r w:rsidRPr="00376FDC">
        <w:t>.</w:t>
      </w:r>
    </w:p>
    <w:p w:rsidR="00027348" w:rsidRDefault="00027348" w:rsidP="00027348">
      <w:pPr>
        <w:pStyle w:val="Nadpis2"/>
        <w:ind w:left="584"/>
      </w:pPr>
      <w:r w:rsidRPr="00380B52">
        <w:t>Zaměření a zúčtování prací</w:t>
      </w:r>
    </w:p>
    <w:p w:rsidR="00027348" w:rsidRDefault="00027348" w:rsidP="00A82BB4">
      <w:pPr>
        <w:pStyle w:val="3fze"/>
        <w:ind w:left="0" w:firstLine="0"/>
      </w:pPr>
      <w:r>
        <w:t>Není-li uvedeno jinak, jsou v jednotkových cenách v </w:t>
      </w:r>
      <w:r w:rsidR="00DB6253">
        <w:t>příloze č. 3 této ZD</w:t>
      </w:r>
      <w:r>
        <w:t xml:space="preserve"> zahrnuty veškeré náklady na služby, dodávky, práce a jiné výkony </w:t>
      </w:r>
      <w:r w:rsidR="00DB6253">
        <w:t>d</w:t>
      </w:r>
      <w:r>
        <w:t xml:space="preserve">odavatele související s realizací dílčích zakázek, a to zejména: </w:t>
      </w:r>
    </w:p>
    <w:p w:rsidR="00027348" w:rsidRPr="00F716D0" w:rsidRDefault="00A82BB4" w:rsidP="00A82BB4">
      <w:pPr>
        <w:pStyle w:val="3fze"/>
        <w:numPr>
          <w:ilvl w:val="0"/>
          <w:numId w:val="35"/>
        </w:numPr>
      </w:pPr>
      <w:r>
        <w:t>n</w:t>
      </w:r>
      <w:r w:rsidR="00027348">
        <w:t>áklady na veškerou svislou a vodorovnou dopravu na pracovišti.</w:t>
      </w:r>
    </w:p>
    <w:p w:rsidR="00027348" w:rsidRDefault="00A82BB4" w:rsidP="00A82BB4">
      <w:pPr>
        <w:pStyle w:val="3fze"/>
        <w:numPr>
          <w:ilvl w:val="0"/>
          <w:numId w:val="35"/>
        </w:numPr>
      </w:pPr>
      <w:r>
        <w:t>n</w:t>
      </w:r>
      <w:r w:rsidR="00027348">
        <w:t>áklady na zakrytí (nebo jiné zajištění) konstrukcí před znečištěním a poškozením a odstranění zakrytí.</w:t>
      </w:r>
    </w:p>
    <w:p w:rsidR="00027348" w:rsidRDefault="00A82BB4" w:rsidP="00A82BB4">
      <w:pPr>
        <w:pStyle w:val="3fze"/>
        <w:numPr>
          <w:ilvl w:val="0"/>
          <w:numId w:val="35"/>
        </w:numPr>
      </w:pPr>
      <w:r>
        <w:t>n</w:t>
      </w:r>
      <w:r w:rsidR="00027348">
        <w:t>áklady na vyklizení pracoviště, odvoz zbytků materiálu, odvoz stávajících segmentů.</w:t>
      </w:r>
    </w:p>
    <w:p w:rsidR="00027348" w:rsidRDefault="00A82BB4" w:rsidP="00A82BB4">
      <w:pPr>
        <w:pStyle w:val="3fze"/>
        <w:numPr>
          <w:ilvl w:val="0"/>
          <w:numId w:val="35"/>
        </w:numPr>
      </w:pPr>
      <w:r>
        <w:t>n</w:t>
      </w:r>
      <w:r w:rsidR="00027348">
        <w:t>áklady na opatření k zajištění bezpečnosti práce, ochranná zábradlí otvorů, volných okrajů a podobně.</w:t>
      </w:r>
    </w:p>
    <w:p w:rsidR="00027348" w:rsidRDefault="00A82BB4" w:rsidP="00A82BB4">
      <w:pPr>
        <w:pStyle w:val="3fze"/>
        <w:numPr>
          <w:ilvl w:val="0"/>
          <w:numId w:val="35"/>
        </w:numPr>
      </w:pPr>
      <w:r>
        <w:t>n</w:t>
      </w:r>
      <w:r w:rsidR="00027348">
        <w:t>áklady na opatření na ochranu konstrukcí před negativními vlivy počasí, např. deště, teploty a podobně.</w:t>
      </w:r>
    </w:p>
    <w:p w:rsidR="00027348" w:rsidRDefault="00A82BB4" w:rsidP="00A82BB4">
      <w:pPr>
        <w:pStyle w:val="3fze"/>
        <w:numPr>
          <w:ilvl w:val="0"/>
          <w:numId w:val="35"/>
        </w:numPr>
      </w:pPr>
      <w:r>
        <w:t>n</w:t>
      </w:r>
      <w:r w:rsidR="00027348">
        <w:t>áklady na platby za požadované záruky a pojištění.</w:t>
      </w:r>
    </w:p>
    <w:p w:rsidR="00027348" w:rsidRDefault="00A82BB4" w:rsidP="00514639">
      <w:pPr>
        <w:pStyle w:val="3fze"/>
        <w:numPr>
          <w:ilvl w:val="0"/>
          <w:numId w:val="35"/>
        </w:numPr>
      </w:pPr>
      <w:r>
        <w:t>n</w:t>
      </w:r>
      <w:r w:rsidR="00027348">
        <w:t xml:space="preserve">áklady na veškeré pomocné materiály a ostatní hmoty a výkony </w:t>
      </w:r>
      <w:r w:rsidR="00DB6253">
        <w:t>a práce související s realizací dílčí zakázky,</w:t>
      </w:r>
    </w:p>
    <w:p w:rsidR="00027348" w:rsidRDefault="00A82BB4" w:rsidP="00DB6253">
      <w:pPr>
        <w:pStyle w:val="3fze"/>
        <w:numPr>
          <w:ilvl w:val="0"/>
          <w:numId w:val="35"/>
        </w:numPr>
      </w:pPr>
      <w:r>
        <w:t>n</w:t>
      </w:r>
      <w:r w:rsidR="00027348">
        <w:t xml:space="preserve">áklady na </w:t>
      </w:r>
      <w:r w:rsidR="00027348" w:rsidRPr="00B75617">
        <w:t>vešker</w:t>
      </w:r>
      <w:r w:rsidR="00027348">
        <w:t>ou</w:t>
      </w:r>
      <w:r w:rsidR="00027348" w:rsidRPr="00B75617">
        <w:t xml:space="preserve"> </w:t>
      </w:r>
      <w:r w:rsidR="00DB6253">
        <w:t>dokumentaci nutnou k realizaci dílčí zakázky,</w:t>
      </w:r>
    </w:p>
    <w:p w:rsidR="00610BFB" w:rsidRPr="00E370C5" w:rsidRDefault="00A82BB4" w:rsidP="00E370C5">
      <w:pPr>
        <w:pStyle w:val="3fze"/>
        <w:numPr>
          <w:ilvl w:val="0"/>
          <w:numId w:val="35"/>
        </w:numPr>
      </w:pPr>
      <w:r>
        <w:t>náklady na záruční servis a zajištění pozáručního servisu dodavatelem.</w:t>
      </w:r>
      <w:bookmarkStart w:id="32" w:name="_MON_1402208552"/>
      <w:bookmarkStart w:id="33" w:name="_MON_1402215982"/>
      <w:bookmarkStart w:id="34" w:name="_MON_1403419050"/>
      <w:bookmarkStart w:id="35" w:name="_MON_1403419169"/>
      <w:bookmarkEnd w:id="32"/>
      <w:bookmarkEnd w:id="33"/>
      <w:bookmarkEnd w:id="34"/>
      <w:bookmarkEnd w:id="35"/>
    </w:p>
    <w:p w:rsidR="008F026A" w:rsidRPr="009D5592" w:rsidRDefault="008F026A" w:rsidP="009D5592">
      <w:pPr>
        <w:pStyle w:val="3fze"/>
        <w:tabs>
          <w:tab w:val="clear" w:pos="1364"/>
        </w:tabs>
        <w:ind w:left="1" w:firstLine="0"/>
      </w:pPr>
      <w:r w:rsidRPr="009D5592">
        <w:rPr>
          <w:rFonts w:cs="Arial"/>
        </w:rPr>
        <w:t>Nabídková cena pro účely hodnocení nabídek v tomto výběrovém řízení se vypočte způsobem uvedeným v čl. 6 této zadávací dokumentace níže.</w:t>
      </w:r>
    </w:p>
    <w:p w:rsidR="007E2EE9" w:rsidRPr="00EA055F" w:rsidRDefault="007E2EE9" w:rsidP="00E83FC9">
      <w:pPr>
        <w:pStyle w:val="Nadpis1"/>
      </w:pPr>
      <w:bookmarkStart w:id="36" w:name="_Ref298746694"/>
      <w:bookmarkStart w:id="37" w:name="_Toc420323495"/>
      <w:r w:rsidRPr="00EA055F">
        <w:t>Způsob hodnocení nabídek</w:t>
      </w:r>
      <w:bookmarkEnd w:id="36"/>
      <w:bookmarkEnd w:id="37"/>
    </w:p>
    <w:p w:rsidR="00EE5B77" w:rsidRDefault="000611ED" w:rsidP="000611ED">
      <w:pPr>
        <w:rPr>
          <w:rFonts w:cs="Arial"/>
        </w:rPr>
      </w:pPr>
      <w:r w:rsidRPr="00857408">
        <w:rPr>
          <w:rFonts w:cs="Arial"/>
        </w:rPr>
        <w:t xml:space="preserve">Základním hodnotícím kritériem pro </w:t>
      </w:r>
      <w:r w:rsidR="00372A28" w:rsidRPr="00857408">
        <w:rPr>
          <w:rFonts w:cs="Arial"/>
        </w:rPr>
        <w:t xml:space="preserve">hodnocení nabídek </w:t>
      </w:r>
      <w:r w:rsidR="00BE13F7">
        <w:rPr>
          <w:rFonts w:cs="Arial"/>
        </w:rPr>
        <w:t xml:space="preserve">je nejnižší </w:t>
      </w:r>
      <w:r w:rsidR="00F96ACC">
        <w:rPr>
          <w:rFonts w:cs="Arial"/>
        </w:rPr>
        <w:t>nabídková cena vypočtená na modelovém případě uvedeném v příloze č. 3 této ZD, přičemž pro účely hodnocení se nabídková cena vypočte dle vzorce</w:t>
      </w:r>
      <w:r w:rsidR="00447B1E">
        <w:rPr>
          <w:rFonts w:cs="Arial"/>
        </w:rPr>
        <w:t>:</w:t>
      </w:r>
    </w:p>
    <w:p w:rsidR="00447B1E" w:rsidRPr="00596B09" w:rsidRDefault="00447B1E" w:rsidP="00447B1E">
      <w:pPr>
        <w:tabs>
          <w:tab w:val="left" w:pos="3402"/>
        </w:tabs>
        <w:spacing w:after="120"/>
        <w:rPr>
          <w:rFonts w:cs="Arial"/>
        </w:rPr>
      </w:pPr>
      <w:r w:rsidRPr="00596B09">
        <w:rPr>
          <w:rFonts w:cs="Arial"/>
        </w:rPr>
        <w:t xml:space="preserve">          </w:t>
      </w:r>
      <w:r>
        <w:rPr>
          <w:rFonts w:cs="Arial"/>
        </w:rPr>
        <w:t xml:space="preserve">                               </w:t>
      </w:r>
      <w:r>
        <w:rPr>
          <w:rFonts w:cs="Arial"/>
        </w:rPr>
        <w:tab/>
        <w:t xml:space="preserve"> </w:t>
      </w:r>
      <w:r w:rsidRPr="00596B09">
        <w:rPr>
          <w:rFonts w:cs="Arial"/>
        </w:rPr>
        <w:t>nejnižší nabídnutá cena</w:t>
      </w:r>
    </w:p>
    <w:p w:rsidR="00447B1E" w:rsidRPr="00596B09" w:rsidRDefault="00447B1E" w:rsidP="00447B1E">
      <w:pPr>
        <w:spacing w:after="120"/>
        <w:ind w:firstLine="284"/>
        <w:rPr>
          <w:rFonts w:cs="Arial"/>
        </w:rPr>
      </w:pPr>
      <w:r>
        <w:rPr>
          <w:rFonts w:cs="Arial"/>
        </w:rPr>
        <w:t xml:space="preserve">        Počet bodů = 100  x </w:t>
      </w:r>
      <w:r>
        <w:rPr>
          <w:rFonts w:cs="Arial"/>
        </w:rPr>
        <w:tab/>
      </w:r>
      <w:r w:rsidRPr="00596B09">
        <w:rPr>
          <w:rFonts w:cs="Arial"/>
        </w:rPr>
        <w:t>----------------------------------------------------</w:t>
      </w:r>
    </w:p>
    <w:p w:rsidR="00447B1E" w:rsidRPr="009C517F" w:rsidRDefault="00447B1E" w:rsidP="00447B1E">
      <w:pPr>
        <w:tabs>
          <w:tab w:val="left" w:pos="3686"/>
        </w:tabs>
        <w:spacing w:after="120"/>
        <w:rPr>
          <w:rFonts w:cs="Arial"/>
        </w:rPr>
      </w:pPr>
      <w:r>
        <w:rPr>
          <w:rFonts w:cs="Arial"/>
        </w:rPr>
        <w:tab/>
      </w:r>
      <w:r w:rsidRPr="00596B09">
        <w:rPr>
          <w:rFonts w:cs="Arial"/>
        </w:rPr>
        <w:t>hodnocená cena</w:t>
      </w:r>
    </w:p>
    <w:p w:rsidR="00447B1E" w:rsidRDefault="00447B1E" w:rsidP="000611ED"/>
    <w:p w:rsidR="00B026AB" w:rsidRDefault="00B026AB" w:rsidP="000611ED">
      <w:r>
        <w:t>Následně po provedení početních operací v podobě procentuálního vážení dílčích částí bude proveden součet výsledných hodnot dílčích kritérií a sestaveno pořadí úspěšnosti jednotlivých nabídek tak, že jako nejúspěšnější je stanovena nabídka, která dosáhla v součtu nejvyšší bodovou hodnotu.</w:t>
      </w:r>
    </w:p>
    <w:p w:rsidR="00E370C5" w:rsidRDefault="00E370C5" w:rsidP="000611ED"/>
    <w:p w:rsidR="00B026AB" w:rsidRDefault="00B026AB" w:rsidP="000611ED">
      <w:pPr>
        <w:rPr>
          <w:rFonts w:cs="Arial"/>
          <w:snapToGrid w:val="0"/>
        </w:rPr>
      </w:pPr>
      <w:r w:rsidRPr="00CA5B3D">
        <w:rPr>
          <w:rFonts w:cs="Arial"/>
          <w:snapToGrid w:val="0"/>
        </w:rPr>
        <w:lastRenderedPageBreak/>
        <w:t>Nabídky budou posuzovány podle dílčích hodnotících kritérií, kterými jsou:</w:t>
      </w:r>
    </w:p>
    <w:p w:rsidR="00B026AB" w:rsidRDefault="00B026AB" w:rsidP="000611ED"/>
    <w:tbl>
      <w:tblPr>
        <w:tblW w:w="8697" w:type="dxa"/>
        <w:tblCellMar>
          <w:left w:w="70" w:type="dxa"/>
          <w:right w:w="70" w:type="dxa"/>
        </w:tblCellMar>
        <w:tblLook w:val="00A0" w:firstRow="1" w:lastRow="0" w:firstColumn="1" w:lastColumn="0" w:noHBand="0" w:noVBand="0"/>
      </w:tblPr>
      <w:tblGrid>
        <w:gridCol w:w="6559"/>
        <w:gridCol w:w="2138"/>
      </w:tblGrid>
      <w:tr w:rsidR="00C16422" w:rsidRPr="00CA5B3D" w:rsidTr="008917B6">
        <w:trPr>
          <w:trHeight w:val="792"/>
        </w:trPr>
        <w:tc>
          <w:tcPr>
            <w:tcW w:w="6559" w:type="dxa"/>
            <w:tcBorders>
              <w:top w:val="double" w:sz="6" w:space="0" w:color="auto"/>
              <w:left w:val="double" w:sz="6" w:space="0" w:color="auto"/>
              <w:bottom w:val="double" w:sz="6" w:space="0" w:color="auto"/>
              <w:right w:val="single" w:sz="4" w:space="0" w:color="auto"/>
            </w:tcBorders>
            <w:vAlign w:val="center"/>
          </w:tcPr>
          <w:p w:rsidR="00845E22" w:rsidRPr="00CA5B3D" w:rsidRDefault="00C16422" w:rsidP="00845E22">
            <w:pPr>
              <w:jc w:val="center"/>
              <w:rPr>
                <w:rFonts w:cs="Arial"/>
                <w:b/>
                <w:bCs/>
                <w:snapToGrid w:val="0"/>
              </w:rPr>
            </w:pPr>
            <w:r w:rsidRPr="00CA5B3D">
              <w:rPr>
                <w:rFonts w:cs="Arial"/>
                <w:b/>
                <w:bCs/>
                <w:snapToGrid w:val="0"/>
              </w:rPr>
              <w:t>Dílčí hodnotící kritérium</w:t>
            </w:r>
          </w:p>
        </w:tc>
        <w:tc>
          <w:tcPr>
            <w:tcW w:w="2138" w:type="dxa"/>
            <w:tcBorders>
              <w:top w:val="double" w:sz="6" w:space="0" w:color="auto"/>
              <w:left w:val="nil"/>
              <w:bottom w:val="double" w:sz="6" w:space="0" w:color="auto"/>
              <w:right w:val="double" w:sz="6" w:space="0" w:color="auto"/>
            </w:tcBorders>
            <w:vAlign w:val="center"/>
          </w:tcPr>
          <w:p w:rsidR="00C16422" w:rsidRPr="00CA5B3D" w:rsidRDefault="00C16422" w:rsidP="008917B6">
            <w:pPr>
              <w:jc w:val="center"/>
              <w:rPr>
                <w:rFonts w:cs="Arial"/>
                <w:b/>
                <w:bCs/>
                <w:snapToGrid w:val="0"/>
              </w:rPr>
            </w:pPr>
            <w:r>
              <w:rPr>
                <w:rFonts w:cs="Arial"/>
                <w:b/>
                <w:bCs/>
                <w:snapToGrid w:val="0"/>
              </w:rPr>
              <w:t>V</w:t>
            </w:r>
            <w:r w:rsidRPr="00CA5B3D">
              <w:rPr>
                <w:rFonts w:cs="Arial"/>
                <w:b/>
                <w:bCs/>
                <w:snapToGrid w:val="0"/>
              </w:rPr>
              <w:t>áha v %</w:t>
            </w:r>
          </w:p>
        </w:tc>
      </w:tr>
      <w:tr w:rsidR="00C16422" w:rsidRPr="00CA5B3D" w:rsidTr="008917B6">
        <w:trPr>
          <w:trHeight w:val="795"/>
        </w:trPr>
        <w:tc>
          <w:tcPr>
            <w:tcW w:w="6559" w:type="dxa"/>
            <w:tcBorders>
              <w:top w:val="nil"/>
              <w:left w:val="double" w:sz="6" w:space="0" w:color="auto"/>
              <w:bottom w:val="single" w:sz="4" w:space="0" w:color="auto"/>
              <w:right w:val="single" w:sz="4" w:space="0" w:color="auto"/>
            </w:tcBorders>
            <w:noWrap/>
            <w:vAlign w:val="center"/>
          </w:tcPr>
          <w:p w:rsidR="00C16422" w:rsidRPr="004E18EB" w:rsidRDefault="00C16422" w:rsidP="008917B6">
            <w:pPr>
              <w:widowControl w:val="0"/>
              <w:numPr>
                <w:ilvl w:val="0"/>
                <w:numId w:val="33"/>
              </w:numPr>
              <w:tabs>
                <w:tab w:val="left" w:pos="355"/>
              </w:tabs>
              <w:autoSpaceDN w:val="0"/>
              <w:adjustRightInd w:val="0"/>
              <w:spacing w:before="0"/>
              <w:jc w:val="left"/>
              <w:rPr>
                <w:rFonts w:cs="Arial"/>
                <w:snapToGrid w:val="0"/>
              </w:rPr>
            </w:pPr>
            <w:r>
              <w:t xml:space="preserve">cena celkem za položky (Příloha </w:t>
            </w:r>
            <w:proofErr w:type="gramStart"/>
            <w:r>
              <w:t xml:space="preserve">č. 3 </w:t>
            </w:r>
            <w:r>
              <w:rPr>
                <w:rFonts w:cs="Arial"/>
                <w:snapToGrid w:val="0"/>
              </w:rPr>
              <w:t>část</w:t>
            </w:r>
            <w:proofErr w:type="gramEnd"/>
            <w:r>
              <w:rPr>
                <w:rFonts w:cs="Arial"/>
                <w:snapToGrid w:val="0"/>
              </w:rPr>
              <w:t xml:space="preserve"> A)</w:t>
            </w:r>
          </w:p>
        </w:tc>
        <w:tc>
          <w:tcPr>
            <w:tcW w:w="2138" w:type="dxa"/>
            <w:tcBorders>
              <w:top w:val="nil"/>
              <w:left w:val="nil"/>
              <w:bottom w:val="single" w:sz="4" w:space="0" w:color="auto"/>
              <w:right w:val="double" w:sz="6" w:space="0" w:color="auto"/>
            </w:tcBorders>
            <w:noWrap/>
            <w:vAlign w:val="center"/>
          </w:tcPr>
          <w:p w:rsidR="00C16422" w:rsidRPr="006C4F51" w:rsidRDefault="00C16422" w:rsidP="008917B6">
            <w:pPr>
              <w:jc w:val="center"/>
              <w:rPr>
                <w:rFonts w:cs="Arial"/>
                <w:snapToGrid w:val="0"/>
              </w:rPr>
            </w:pPr>
            <w:r>
              <w:rPr>
                <w:rFonts w:cs="Arial"/>
                <w:snapToGrid w:val="0"/>
              </w:rPr>
              <w:t>70</w:t>
            </w:r>
            <w:r w:rsidRPr="006C4F51">
              <w:rPr>
                <w:rFonts w:cs="Arial"/>
                <w:snapToGrid w:val="0"/>
              </w:rPr>
              <w:t xml:space="preserve"> %</w:t>
            </w:r>
          </w:p>
        </w:tc>
      </w:tr>
      <w:tr w:rsidR="00C16422" w:rsidRPr="00CA5B3D" w:rsidTr="008917B6">
        <w:trPr>
          <w:trHeight w:val="795"/>
        </w:trPr>
        <w:tc>
          <w:tcPr>
            <w:tcW w:w="6559" w:type="dxa"/>
            <w:tcBorders>
              <w:top w:val="nil"/>
              <w:left w:val="double" w:sz="6" w:space="0" w:color="auto"/>
              <w:bottom w:val="single" w:sz="4" w:space="0" w:color="auto"/>
              <w:right w:val="single" w:sz="4" w:space="0" w:color="auto"/>
            </w:tcBorders>
            <w:noWrap/>
            <w:vAlign w:val="center"/>
          </w:tcPr>
          <w:p w:rsidR="00C16422" w:rsidRPr="00CA5B3D" w:rsidRDefault="00C16422" w:rsidP="008917B6">
            <w:pPr>
              <w:widowControl w:val="0"/>
              <w:numPr>
                <w:ilvl w:val="0"/>
                <w:numId w:val="33"/>
              </w:numPr>
              <w:tabs>
                <w:tab w:val="left" w:pos="355"/>
              </w:tabs>
              <w:autoSpaceDN w:val="0"/>
              <w:adjustRightInd w:val="0"/>
              <w:spacing w:before="0"/>
              <w:jc w:val="left"/>
              <w:rPr>
                <w:rFonts w:cs="Arial"/>
                <w:snapToGrid w:val="0"/>
              </w:rPr>
            </w:pPr>
            <w:r>
              <w:t xml:space="preserve">cena za 1 hodinu práce instalačního/servisního technika (Příloha </w:t>
            </w:r>
            <w:proofErr w:type="gramStart"/>
            <w:r>
              <w:t xml:space="preserve">č. 3 </w:t>
            </w:r>
            <w:r>
              <w:rPr>
                <w:rFonts w:cs="Arial"/>
                <w:snapToGrid w:val="0"/>
              </w:rPr>
              <w:t>část</w:t>
            </w:r>
            <w:proofErr w:type="gramEnd"/>
            <w:r>
              <w:rPr>
                <w:rFonts w:cs="Arial"/>
                <w:snapToGrid w:val="0"/>
              </w:rPr>
              <w:t xml:space="preserve"> B)</w:t>
            </w:r>
          </w:p>
        </w:tc>
        <w:tc>
          <w:tcPr>
            <w:tcW w:w="2138" w:type="dxa"/>
            <w:tcBorders>
              <w:top w:val="nil"/>
              <w:left w:val="nil"/>
              <w:bottom w:val="single" w:sz="4" w:space="0" w:color="auto"/>
              <w:right w:val="double" w:sz="6" w:space="0" w:color="auto"/>
            </w:tcBorders>
            <w:noWrap/>
            <w:vAlign w:val="center"/>
          </w:tcPr>
          <w:p w:rsidR="00C16422" w:rsidRPr="006C4F51" w:rsidRDefault="00C16422" w:rsidP="008917B6">
            <w:pPr>
              <w:jc w:val="center"/>
              <w:rPr>
                <w:rFonts w:cs="Arial"/>
                <w:snapToGrid w:val="0"/>
              </w:rPr>
            </w:pPr>
            <w:r>
              <w:rPr>
                <w:rFonts w:cs="Arial"/>
                <w:snapToGrid w:val="0"/>
              </w:rPr>
              <w:t>10 %</w:t>
            </w:r>
          </w:p>
        </w:tc>
      </w:tr>
      <w:tr w:rsidR="00C16422" w:rsidRPr="00CA5B3D" w:rsidTr="008917B6">
        <w:trPr>
          <w:trHeight w:val="795"/>
        </w:trPr>
        <w:tc>
          <w:tcPr>
            <w:tcW w:w="6559" w:type="dxa"/>
            <w:tcBorders>
              <w:top w:val="nil"/>
              <w:left w:val="double" w:sz="6" w:space="0" w:color="auto"/>
              <w:bottom w:val="single" w:sz="4" w:space="0" w:color="auto"/>
              <w:right w:val="single" w:sz="4" w:space="0" w:color="auto"/>
            </w:tcBorders>
            <w:noWrap/>
            <w:vAlign w:val="center"/>
          </w:tcPr>
          <w:p w:rsidR="00C16422" w:rsidRPr="00CA5B3D" w:rsidRDefault="00C16422" w:rsidP="008917B6">
            <w:pPr>
              <w:widowControl w:val="0"/>
              <w:numPr>
                <w:ilvl w:val="0"/>
                <w:numId w:val="33"/>
              </w:numPr>
              <w:tabs>
                <w:tab w:val="left" w:pos="355"/>
              </w:tabs>
              <w:autoSpaceDN w:val="0"/>
              <w:adjustRightInd w:val="0"/>
              <w:spacing w:before="0"/>
              <w:jc w:val="left"/>
              <w:rPr>
                <w:rFonts w:cs="Arial"/>
                <w:snapToGrid w:val="0"/>
              </w:rPr>
            </w:pPr>
            <w:r>
              <w:t>cena za</w:t>
            </w:r>
            <w:r w:rsidRPr="00E52F1F">
              <w:t xml:space="preserve"> </w:t>
            </w:r>
            <w:r>
              <w:t xml:space="preserve">1 km dopravného (Příloha </w:t>
            </w:r>
            <w:proofErr w:type="gramStart"/>
            <w:r>
              <w:t xml:space="preserve">č. 3 </w:t>
            </w:r>
            <w:r>
              <w:rPr>
                <w:rFonts w:cs="Arial"/>
                <w:snapToGrid w:val="0"/>
              </w:rPr>
              <w:t>část</w:t>
            </w:r>
            <w:proofErr w:type="gramEnd"/>
            <w:r>
              <w:rPr>
                <w:rFonts w:cs="Arial"/>
                <w:snapToGrid w:val="0"/>
              </w:rPr>
              <w:t xml:space="preserve"> C)</w:t>
            </w:r>
          </w:p>
        </w:tc>
        <w:tc>
          <w:tcPr>
            <w:tcW w:w="2138" w:type="dxa"/>
            <w:tcBorders>
              <w:top w:val="nil"/>
              <w:left w:val="nil"/>
              <w:bottom w:val="single" w:sz="4" w:space="0" w:color="auto"/>
              <w:right w:val="double" w:sz="6" w:space="0" w:color="auto"/>
            </w:tcBorders>
            <w:noWrap/>
            <w:vAlign w:val="center"/>
          </w:tcPr>
          <w:p w:rsidR="00C16422" w:rsidRPr="006C4F51" w:rsidRDefault="00C16422" w:rsidP="008917B6">
            <w:pPr>
              <w:ind w:left="742"/>
              <w:rPr>
                <w:rFonts w:cs="Arial"/>
                <w:snapToGrid w:val="0"/>
              </w:rPr>
            </w:pPr>
            <w:r>
              <w:rPr>
                <w:rFonts w:cs="Arial"/>
                <w:snapToGrid w:val="0"/>
              </w:rPr>
              <w:t xml:space="preserve">10 </w:t>
            </w:r>
            <w:r w:rsidRPr="006C4F51">
              <w:rPr>
                <w:rFonts w:cs="Arial"/>
                <w:snapToGrid w:val="0"/>
              </w:rPr>
              <w:t>%</w:t>
            </w:r>
          </w:p>
        </w:tc>
      </w:tr>
      <w:tr w:rsidR="00C16422" w:rsidRPr="00CA5B3D" w:rsidTr="008917B6">
        <w:trPr>
          <w:trHeight w:val="795"/>
        </w:trPr>
        <w:tc>
          <w:tcPr>
            <w:tcW w:w="6559" w:type="dxa"/>
            <w:tcBorders>
              <w:top w:val="nil"/>
              <w:left w:val="double" w:sz="6" w:space="0" w:color="auto"/>
              <w:bottom w:val="single" w:sz="4" w:space="0" w:color="auto"/>
              <w:right w:val="single" w:sz="4" w:space="0" w:color="auto"/>
            </w:tcBorders>
            <w:noWrap/>
            <w:vAlign w:val="center"/>
          </w:tcPr>
          <w:p w:rsidR="00C16422" w:rsidRDefault="00C16422" w:rsidP="00845E22">
            <w:pPr>
              <w:widowControl w:val="0"/>
              <w:numPr>
                <w:ilvl w:val="0"/>
                <w:numId w:val="33"/>
              </w:numPr>
              <w:tabs>
                <w:tab w:val="left" w:pos="355"/>
              </w:tabs>
              <w:autoSpaceDN w:val="0"/>
              <w:adjustRightInd w:val="0"/>
              <w:spacing w:before="0"/>
              <w:jc w:val="left"/>
            </w:pPr>
            <w:r>
              <w:t>cena za 1 m</w:t>
            </w:r>
            <w:r w:rsidRPr="003C7571">
              <w:rPr>
                <w:vertAlign w:val="superscript"/>
              </w:rPr>
              <w:t>2</w:t>
            </w:r>
            <w:r>
              <w:t xml:space="preserve"> </w:t>
            </w:r>
            <w:r w:rsidR="00845E22">
              <w:t xml:space="preserve">nástřiku </w:t>
            </w:r>
            <w:r>
              <w:t xml:space="preserve">(Příloha </w:t>
            </w:r>
            <w:proofErr w:type="gramStart"/>
            <w:r>
              <w:t xml:space="preserve">č. 3 </w:t>
            </w:r>
            <w:r>
              <w:rPr>
                <w:rFonts w:cs="Arial"/>
                <w:snapToGrid w:val="0"/>
              </w:rPr>
              <w:t>část</w:t>
            </w:r>
            <w:proofErr w:type="gramEnd"/>
            <w:r>
              <w:rPr>
                <w:rFonts w:cs="Arial"/>
                <w:snapToGrid w:val="0"/>
              </w:rPr>
              <w:t xml:space="preserve"> D)</w:t>
            </w:r>
          </w:p>
        </w:tc>
        <w:tc>
          <w:tcPr>
            <w:tcW w:w="2138" w:type="dxa"/>
            <w:tcBorders>
              <w:top w:val="nil"/>
              <w:left w:val="nil"/>
              <w:bottom w:val="single" w:sz="4" w:space="0" w:color="auto"/>
              <w:right w:val="double" w:sz="6" w:space="0" w:color="auto"/>
            </w:tcBorders>
            <w:noWrap/>
            <w:vAlign w:val="center"/>
          </w:tcPr>
          <w:p w:rsidR="00C16422" w:rsidRPr="006C4F51" w:rsidRDefault="00C16422" w:rsidP="008917B6">
            <w:pPr>
              <w:rPr>
                <w:rFonts w:cs="Arial"/>
                <w:snapToGrid w:val="0"/>
              </w:rPr>
            </w:pPr>
            <w:r>
              <w:rPr>
                <w:rFonts w:cs="Arial"/>
                <w:snapToGrid w:val="0"/>
              </w:rPr>
              <w:t xml:space="preserve">             5 %</w:t>
            </w:r>
          </w:p>
        </w:tc>
      </w:tr>
      <w:tr w:rsidR="00C16422" w:rsidRPr="00CA5B3D" w:rsidTr="008917B6">
        <w:trPr>
          <w:trHeight w:val="795"/>
        </w:trPr>
        <w:tc>
          <w:tcPr>
            <w:tcW w:w="6559" w:type="dxa"/>
            <w:tcBorders>
              <w:top w:val="nil"/>
              <w:left w:val="double" w:sz="6" w:space="0" w:color="auto"/>
              <w:bottom w:val="single" w:sz="4" w:space="0" w:color="auto"/>
              <w:right w:val="single" w:sz="4" w:space="0" w:color="auto"/>
            </w:tcBorders>
            <w:noWrap/>
            <w:vAlign w:val="center"/>
          </w:tcPr>
          <w:p w:rsidR="00C16422" w:rsidRDefault="00C16422" w:rsidP="008917B6">
            <w:pPr>
              <w:widowControl w:val="0"/>
              <w:numPr>
                <w:ilvl w:val="0"/>
                <w:numId w:val="33"/>
              </w:numPr>
              <w:tabs>
                <w:tab w:val="left" w:pos="355"/>
              </w:tabs>
              <w:autoSpaceDN w:val="0"/>
              <w:adjustRightInd w:val="0"/>
              <w:spacing w:before="0"/>
              <w:jc w:val="left"/>
            </w:pPr>
            <w:r>
              <w:t>cena za úschovu</w:t>
            </w:r>
            <w:r w:rsidR="00867549">
              <w:t>/1 rok</w:t>
            </w:r>
            <w:r>
              <w:t xml:space="preserve"> (Příloha </w:t>
            </w:r>
            <w:proofErr w:type="gramStart"/>
            <w:r>
              <w:t xml:space="preserve">č. 3 </w:t>
            </w:r>
            <w:r>
              <w:rPr>
                <w:rFonts w:cs="Arial"/>
                <w:snapToGrid w:val="0"/>
              </w:rPr>
              <w:t>část</w:t>
            </w:r>
            <w:proofErr w:type="gramEnd"/>
            <w:r>
              <w:rPr>
                <w:rFonts w:cs="Arial"/>
                <w:snapToGrid w:val="0"/>
              </w:rPr>
              <w:t xml:space="preserve"> E)</w:t>
            </w:r>
          </w:p>
        </w:tc>
        <w:tc>
          <w:tcPr>
            <w:tcW w:w="2138" w:type="dxa"/>
            <w:tcBorders>
              <w:top w:val="nil"/>
              <w:left w:val="nil"/>
              <w:bottom w:val="single" w:sz="4" w:space="0" w:color="auto"/>
              <w:right w:val="double" w:sz="6" w:space="0" w:color="auto"/>
            </w:tcBorders>
            <w:noWrap/>
            <w:vAlign w:val="center"/>
          </w:tcPr>
          <w:p w:rsidR="00C16422" w:rsidRPr="006C4F51" w:rsidRDefault="00C16422" w:rsidP="008917B6">
            <w:pPr>
              <w:numPr>
                <w:ilvl w:val="0"/>
                <w:numId w:val="34"/>
              </w:numPr>
              <w:tabs>
                <w:tab w:val="left" w:pos="742"/>
              </w:tabs>
              <w:ind w:left="-6487" w:firstLine="0"/>
              <w:rPr>
                <w:rFonts w:cs="Arial"/>
                <w:snapToGrid w:val="0"/>
              </w:rPr>
            </w:pPr>
            <w:r>
              <w:rPr>
                <w:rFonts w:cs="Arial"/>
                <w:snapToGrid w:val="0"/>
              </w:rPr>
              <w:t>5 %</w:t>
            </w:r>
          </w:p>
        </w:tc>
      </w:tr>
    </w:tbl>
    <w:p w:rsidR="00414015" w:rsidRPr="00EA055F" w:rsidRDefault="00414015" w:rsidP="00E83FC9">
      <w:pPr>
        <w:pStyle w:val="Nadpis1"/>
      </w:pPr>
      <w:bookmarkStart w:id="38" w:name="_Toc420323496"/>
      <w:r w:rsidRPr="00EA055F">
        <w:t>Obchodní podmínky</w:t>
      </w:r>
      <w:bookmarkEnd w:id="38"/>
    </w:p>
    <w:p w:rsidR="00610106" w:rsidRDefault="00610106" w:rsidP="002A3921">
      <w:bookmarkStart w:id="39" w:name="_Toc285613307"/>
      <w:bookmarkStart w:id="40" w:name="_Toc298336333"/>
      <w:bookmarkStart w:id="41" w:name="_Toc298338775"/>
      <w:r w:rsidRPr="00610106">
        <w:t xml:space="preserve">Obchodní podmínky (včetně platebních) jsou </w:t>
      </w:r>
      <w:r>
        <w:t>uvedeny v</w:t>
      </w:r>
      <w:r w:rsidR="00320671">
        <w:t xml:space="preserve">e vzoru </w:t>
      </w:r>
      <w:r>
        <w:t>návrhu rámcové smlouvy</w:t>
      </w:r>
      <w:r w:rsidRPr="00610106">
        <w:t xml:space="preserve">, který tvoří jako </w:t>
      </w:r>
      <w:r w:rsidR="00320671">
        <w:t>p</w:t>
      </w:r>
      <w:r w:rsidRPr="00610106">
        <w:t>říloha č. 1, nedílnou součást této zadávací dokumentace</w:t>
      </w:r>
      <w:r w:rsidR="00320671">
        <w:t>.</w:t>
      </w:r>
      <w:r w:rsidR="00EE5B77">
        <w:t xml:space="preserve"> </w:t>
      </w:r>
      <w:r w:rsidRPr="00610106">
        <w:t>Uchazeč není oprávněn podmínit nebo jakkoliv vyloučit jakoukoliv podmínku obsaženou v</w:t>
      </w:r>
      <w:r w:rsidR="00320671">
        <w:t>e vzoru</w:t>
      </w:r>
      <w:r w:rsidRPr="00610106">
        <w:t xml:space="preserve"> návrhu </w:t>
      </w:r>
      <w:r>
        <w:t xml:space="preserve">rámcové </w:t>
      </w:r>
      <w:r w:rsidRPr="00610106">
        <w:t>smlouvy. Podmínění nebo vyloučení jakékoliv podmínky uvedené v</w:t>
      </w:r>
      <w:r w:rsidR="00320671">
        <w:t>e vzoru</w:t>
      </w:r>
      <w:r w:rsidRPr="00610106">
        <w:t xml:space="preserve"> návrhu </w:t>
      </w:r>
      <w:r w:rsidR="00320671">
        <w:t xml:space="preserve">rámcové </w:t>
      </w:r>
      <w:r w:rsidRPr="00610106">
        <w:t>smlouvy je důvodem pro vyřazení nabídky a vyloučení uchazeče z výběrového řízení.</w:t>
      </w:r>
    </w:p>
    <w:p w:rsidR="00320671" w:rsidRPr="00E370C5" w:rsidRDefault="00320671" w:rsidP="002A3921">
      <w:pPr>
        <w:rPr>
          <w:rFonts w:cs="Arial"/>
        </w:rPr>
      </w:pPr>
      <w:r w:rsidRPr="00EA055F">
        <w:t xml:space="preserve">Pokud návrh </w:t>
      </w:r>
      <w:r>
        <w:t xml:space="preserve">rámcové </w:t>
      </w:r>
      <w:r w:rsidRPr="00EA055F">
        <w:t>smlouvy</w:t>
      </w:r>
      <w:r>
        <w:t xml:space="preserve"> </w:t>
      </w:r>
      <w:r w:rsidRPr="00EA055F">
        <w:t xml:space="preserve">předložený uchazečem v nabídce nebude odpovídat obchodním podmínkám </w:t>
      </w:r>
      <w:r>
        <w:t xml:space="preserve">zadavatele </w:t>
      </w:r>
      <w:r w:rsidRPr="00EA055F">
        <w:t>nebo ostatním částem nabídky uchazeče, bude tato skutečnost důvodem k vyřazení nabídky a vyloučení uchazeče z</w:t>
      </w:r>
      <w:r>
        <w:t> další účasti ve výběrovém</w:t>
      </w:r>
      <w:r w:rsidRPr="00EA055F">
        <w:t xml:space="preserve"> řízení.</w:t>
      </w:r>
      <w:r w:rsidRPr="00224713">
        <w:rPr>
          <w:rFonts w:cs="Arial"/>
        </w:rPr>
        <w:t xml:space="preserve"> </w:t>
      </w:r>
    </w:p>
    <w:p w:rsidR="00EA055F" w:rsidRPr="00733607" w:rsidRDefault="00EA055F" w:rsidP="00E83FC9">
      <w:pPr>
        <w:pStyle w:val="Nadpis1"/>
      </w:pPr>
      <w:bookmarkStart w:id="42" w:name="_Ref298391539"/>
      <w:bookmarkStart w:id="43" w:name="_Toc420323497"/>
      <w:bookmarkEnd w:id="39"/>
      <w:bookmarkEnd w:id="40"/>
      <w:bookmarkEnd w:id="41"/>
      <w:r w:rsidRPr="00733607">
        <w:t>Požadavky zadavatele na kvalifikaci</w:t>
      </w:r>
      <w:bookmarkEnd w:id="42"/>
      <w:bookmarkEnd w:id="43"/>
    </w:p>
    <w:p w:rsidR="00EA055F" w:rsidRDefault="00EA055F" w:rsidP="00DB6A5D">
      <w:pPr>
        <w:pStyle w:val="Nadpis2"/>
        <w:keepNext/>
        <w:rPr>
          <w:rFonts w:cs="Arial"/>
          <w:szCs w:val="20"/>
        </w:rPr>
      </w:pPr>
      <w:bookmarkStart w:id="44" w:name="_Toc285613313"/>
      <w:bookmarkStart w:id="45" w:name="_Toc298336339"/>
      <w:bookmarkStart w:id="46" w:name="_Toc298338781"/>
      <w:bookmarkStart w:id="47" w:name="_Toc420323498"/>
      <w:r w:rsidRPr="00733607">
        <w:rPr>
          <w:rFonts w:cs="Arial"/>
          <w:szCs w:val="20"/>
        </w:rPr>
        <w:t>Zadavatel požaduje prokázání splnění kvalifikační</w:t>
      </w:r>
      <w:r>
        <w:rPr>
          <w:rFonts w:cs="Arial"/>
          <w:szCs w:val="20"/>
        </w:rPr>
        <w:t>ch</w:t>
      </w:r>
      <w:r w:rsidRPr="00733607">
        <w:rPr>
          <w:rFonts w:cs="Arial"/>
          <w:szCs w:val="20"/>
        </w:rPr>
        <w:t xml:space="preserve"> předpokladů dle § 50 zákona.</w:t>
      </w:r>
      <w:bookmarkEnd w:id="44"/>
      <w:bookmarkEnd w:id="45"/>
      <w:bookmarkEnd w:id="46"/>
      <w:bookmarkEnd w:id="47"/>
    </w:p>
    <w:p w:rsidR="005857E7" w:rsidRPr="006B1776" w:rsidRDefault="005857E7" w:rsidP="006B1776">
      <w:pPr>
        <w:pStyle w:val="Odrky-psmena"/>
        <w:ind w:left="720"/>
      </w:pPr>
      <w:r w:rsidRPr="006B1776">
        <w:t>Tato část zadávací dokumentace upravuje podrobným způsobem vymezení a způsob prokázání kvalifikačních</w:t>
      </w:r>
      <w:r w:rsidR="003745FA">
        <w:t xml:space="preserve"> předpokladů uchazeče o </w:t>
      </w:r>
      <w:r w:rsidRPr="006B1776">
        <w:t xml:space="preserve">zakázku. </w:t>
      </w:r>
    </w:p>
    <w:p w:rsidR="005857E7" w:rsidRPr="00FC2C2A" w:rsidRDefault="005857E7" w:rsidP="002A3921">
      <w:bookmarkStart w:id="48" w:name="_Toc332114748"/>
      <w:r w:rsidRPr="00FC2C2A">
        <w:t>Splněním kvalifikace</w:t>
      </w:r>
      <w:r>
        <w:t xml:space="preserve"> </w:t>
      </w:r>
      <w:r w:rsidRPr="00FC2C2A">
        <w:t>se rozumí</w:t>
      </w:r>
      <w:r>
        <w:t>,</w:t>
      </w:r>
      <w:r w:rsidRPr="0043240B">
        <w:t xml:space="preserve"> </w:t>
      </w:r>
      <w:r>
        <w:t>tj. kvalifikovaným pro plnění zakázky je dodavatel, který prokáže</w:t>
      </w:r>
      <w:r w:rsidRPr="00FC2C2A">
        <w:t>:</w:t>
      </w:r>
      <w:bookmarkEnd w:id="48"/>
    </w:p>
    <w:p w:rsidR="005857E7" w:rsidRPr="00FC2C2A" w:rsidRDefault="005857E7" w:rsidP="006E6CEF">
      <w:pPr>
        <w:numPr>
          <w:ilvl w:val="0"/>
          <w:numId w:val="8"/>
        </w:numPr>
        <w:tabs>
          <w:tab w:val="clear" w:pos="720"/>
          <w:tab w:val="num" w:pos="993"/>
        </w:tabs>
        <w:ind w:left="993" w:hanging="284"/>
        <w:jc w:val="left"/>
        <w:rPr>
          <w:u w:val="single"/>
        </w:rPr>
      </w:pPr>
      <w:r w:rsidRPr="00FC2C2A">
        <w:rPr>
          <w:u w:val="single"/>
        </w:rPr>
        <w:t>splnění základních kvalifikačních předpokladů stanovených dle § 53 zákona</w:t>
      </w:r>
      <w:r w:rsidR="00AF29CC">
        <w:rPr>
          <w:u w:val="single"/>
        </w:rPr>
        <w:t xml:space="preserve"> </w:t>
      </w:r>
      <w:r w:rsidR="00AF29CC">
        <w:rPr>
          <w:u w:val="single"/>
        </w:rPr>
        <w:br/>
        <w:t xml:space="preserve">(viz čl. </w:t>
      </w:r>
      <w:proofErr w:type="gramStart"/>
      <w:r w:rsidR="00AF29CC">
        <w:rPr>
          <w:u w:val="single"/>
        </w:rPr>
        <w:t>8</w:t>
      </w:r>
      <w:r w:rsidR="007A57B6">
        <w:rPr>
          <w:u w:val="single"/>
        </w:rPr>
        <w:t>.2</w:t>
      </w:r>
      <w:r w:rsidR="007D0CB3">
        <w:rPr>
          <w:u w:val="single"/>
        </w:rPr>
        <w:t>.</w:t>
      </w:r>
      <w:r>
        <w:rPr>
          <w:u w:val="single"/>
        </w:rPr>
        <w:t xml:space="preserve"> této</w:t>
      </w:r>
      <w:proofErr w:type="gramEnd"/>
      <w:r>
        <w:rPr>
          <w:u w:val="single"/>
        </w:rPr>
        <w:t xml:space="preserve"> zadávací dokumentace</w:t>
      </w:r>
      <w:r w:rsidRPr="00FC2C2A">
        <w:rPr>
          <w:u w:val="single"/>
        </w:rPr>
        <w:t>),</w:t>
      </w:r>
    </w:p>
    <w:p w:rsidR="005857E7" w:rsidRPr="00FC2C2A" w:rsidRDefault="005857E7" w:rsidP="006E6CEF">
      <w:pPr>
        <w:numPr>
          <w:ilvl w:val="0"/>
          <w:numId w:val="8"/>
        </w:numPr>
        <w:tabs>
          <w:tab w:val="clear" w:pos="720"/>
          <w:tab w:val="num" w:pos="993"/>
        </w:tabs>
        <w:ind w:left="993" w:hanging="284"/>
        <w:jc w:val="left"/>
        <w:rPr>
          <w:u w:val="single"/>
        </w:rPr>
      </w:pPr>
      <w:r w:rsidRPr="00FC2C2A">
        <w:rPr>
          <w:u w:val="single"/>
        </w:rPr>
        <w:t>splnění profesních kvalifikačních předpokla</w:t>
      </w:r>
      <w:r w:rsidR="00AF29CC">
        <w:rPr>
          <w:u w:val="single"/>
        </w:rPr>
        <w:t xml:space="preserve">dů dle § 54 zákona </w:t>
      </w:r>
      <w:r w:rsidR="00AF29CC">
        <w:rPr>
          <w:u w:val="single"/>
        </w:rPr>
        <w:br/>
        <w:t xml:space="preserve">(viz čl. </w:t>
      </w:r>
      <w:proofErr w:type="gramStart"/>
      <w:r w:rsidR="00AF29CC">
        <w:rPr>
          <w:u w:val="single"/>
        </w:rPr>
        <w:t>8</w:t>
      </w:r>
      <w:r w:rsidR="007D0CB3">
        <w:rPr>
          <w:u w:val="single"/>
        </w:rPr>
        <w:t>.3.</w:t>
      </w:r>
      <w:r>
        <w:rPr>
          <w:u w:val="single"/>
        </w:rPr>
        <w:t xml:space="preserve"> této</w:t>
      </w:r>
      <w:proofErr w:type="gramEnd"/>
      <w:r>
        <w:rPr>
          <w:u w:val="single"/>
        </w:rPr>
        <w:t xml:space="preserve"> zadávací dokumentace</w:t>
      </w:r>
      <w:r w:rsidRPr="00FC2C2A">
        <w:rPr>
          <w:u w:val="single"/>
        </w:rPr>
        <w:t>),</w:t>
      </w:r>
    </w:p>
    <w:p w:rsidR="005857E7" w:rsidRDefault="005857E7" w:rsidP="006E6CEF">
      <w:pPr>
        <w:numPr>
          <w:ilvl w:val="0"/>
          <w:numId w:val="8"/>
        </w:numPr>
        <w:tabs>
          <w:tab w:val="clear" w:pos="720"/>
          <w:tab w:val="num" w:pos="993"/>
        </w:tabs>
        <w:ind w:left="993" w:hanging="284"/>
        <w:jc w:val="left"/>
        <w:rPr>
          <w:u w:val="single"/>
        </w:rPr>
      </w:pPr>
      <w:r>
        <w:rPr>
          <w:u w:val="single"/>
        </w:rPr>
        <w:t>splnění</w:t>
      </w:r>
      <w:r w:rsidRPr="00FC2C2A">
        <w:rPr>
          <w:u w:val="single"/>
        </w:rPr>
        <w:t xml:space="preserve"> technických kvalifikačních předpokla</w:t>
      </w:r>
      <w:r w:rsidR="00AF29CC">
        <w:rPr>
          <w:u w:val="single"/>
        </w:rPr>
        <w:t xml:space="preserve">dů dle § 56 zákona </w:t>
      </w:r>
      <w:r w:rsidR="00AF29CC">
        <w:rPr>
          <w:u w:val="single"/>
        </w:rPr>
        <w:br/>
        <w:t xml:space="preserve">(viz čl. </w:t>
      </w:r>
      <w:proofErr w:type="gramStart"/>
      <w:r w:rsidR="00AF29CC">
        <w:rPr>
          <w:u w:val="single"/>
        </w:rPr>
        <w:t>8</w:t>
      </w:r>
      <w:r w:rsidR="007D0CB3">
        <w:rPr>
          <w:u w:val="single"/>
        </w:rPr>
        <w:t xml:space="preserve">.4. </w:t>
      </w:r>
      <w:r>
        <w:rPr>
          <w:u w:val="single"/>
        </w:rPr>
        <w:t>této</w:t>
      </w:r>
      <w:proofErr w:type="gramEnd"/>
      <w:r>
        <w:rPr>
          <w:u w:val="single"/>
        </w:rPr>
        <w:t xml:space="preserve"> zadávací dokumentace</w:t>
      </w:r>
      <w:r w:rsidRPr="00FC2C2A">
        <w:rPr>
          <w:u w:val="single"/>
        </w:rPr>
        <w:t>).</w:t>
      </w:r>
    </w:p>
    <w:p w:rsidR="005857E7" w:rsidRPr="0043240B" w:rsidRDefault="005857E7" w:rsidP="006E6CEF">
      <w:pPr>
        <w:numPr>
          <w:ilvl w:val="0"/>
          <w:numId w:val="8"/>
        </w:numPr>
        <w:tabs>
          <w:tab w:val="clear" w:pos="720"/>
          <w:tab w:val="num" w:pos="993"/>
        </w:tabs>
        <w:ind w:left="993" w:hanging="284"/>
        <w:jc w:val="left"/>
        <w:rPr>
          <w:b/>
          <w:u w:val="single"/>
        </w:rPr>
      </w:pPr>
      <w:r>
        <w:rPr>
          <w:u w:val="single"/>
        </w:rPr>
        <w:t xml:space="preserve">splnění ekonomické a finanční způsobilosti </w:t>
      </w:r>
      <w:r w:rsidR="00AF29CC">
        <w:rPr>
          <w:u w:val="single"/>
        </w:rPr>
        <w:t xml:space="preserve">uchazeče (viz čl. </w:t>
      </w:r>
      <w:proofErr w:type="gramStart"/>
      <w:r w:rsidR="00AF29CC">
        <w:rPr>
          <w:u w:val="single"/>
        </w:rPr>
        <w:t>8</w:t>
      </w:r>
      <w:r w:rsidR="007D0CB3">
        <w:rPr>
          <w:u w:val="single"/>
        </w:rPr>
        <w:t>.5.</w:t>
      </w:r>
      <w:r>
        <w:rPr>
          <w:u w:val="single"/>
        </w:rPr>
        <w:t xml:space="preserve"> této</w:t>
      </w:r>
      <w:proofErr w:type="gramEnd"/>
      <w:r>
        <w:rPr>
          <w:u w:val="single"/>
        </w:rPr>
        <w:t xml:space="preserve"> zadávací dokumentace) – kvalifikovaným je uchazeč, který předloží čestné prohlášení o své ekonomické a finanční způsobilosti splnit veřejnou zakázku dle § 50 písm. c) zákona </w:t>
      </w:r>
    </w:p>
    <w:p w:rsidR="005857E7" w:rsidRPr="00AB152B" w:rsidRDefault="005857E7" w:rsidP="00AB152B">
      <w:pPr>
        <w:pStyle w:val="Nadpis2"/>
        <w:keepNext/>
        <w:numPr>
          <w:ilvl w:val="2"/>
          <w:numId w:val="1"/>
        </w:numPr>
        <w:rPr>
          <w:rFonts w:cs="Arial"/>
          <w:szCs w:val="20"/>
        </w:rPr>
      </w:pPr>
      <w:bookmarkStart w:id="49" w:name="_Ref332114569"/>
      <w:bookmarkStart w:id="50" w:name="_Toc420323499"/>
      <w:bookmarkStart w:id="51" w:name="_Toc289712357"/>
      <w:bookmarkStart w:id="52" w:name="_Toc317770639"/>
      <w:r w:rsidRPr="00AB152B">
        <w:rPr>
          <w:rFonts w:cs="Arial"/>
          <w:szCs w:val="20"/>
        </w:rPr>
        <w:t>Prokazování splnění kvalifikace ve zjednodušeném podlimitním řízení</w:t>
      </w:r>
      <w:bookmarkEnd w:id="49"/>
      <w:bookmarkEnd w:id="50"/>
    </w:p>
    <w:p w:rsidR="006C155D" w:rsidRDefault="005857E7" w:rsidP="006C155D">
      <w:pPr>
        <w:ind w:left="851"/>
      </w:pPr>
      <w:r w:rsidRPr="00AB152B">
        <w:t xml:space="preserve">Dle § 62 odst. 3 zákona se ve zjednodušeném podlimitním řízení prokazuje splnění kvalifikace </w:t>
      </w:r>
      <w:r w:rsidRPr="006C155D">
        <w:rPr>
          <w:b/>
        </w:rPr>
        <w:t>předložením čestného prohlášení, z jehož obsahu bude zřejmé, že dodavatel kvalifikační předpoklady požadované zadavatelem splňuje</w:t>
      </w:r>
      <w:r w:rsidRPr="00AB152B">
        <w:t>. Uchazeč může použít vzor</w:t>
      </w:r>
      <w:r w:rsidR="007D0CB3">
        <w:t xml:space="preserve"> čestného prohlášení, který je </w:t>
      </w:r>
      <w:r w:rsidR="006C155D">
        <w:t>p</w:t>
      </w:r>
      <w:r w:rsidRPr="00AB152B">
        <w:t xml:space="preserve">řílohou č. </w:t>
      </w:r>
      <w:r w:rsidR="006C155D">
        <w:t>5</w:t>
      </w:r>
      <w:r w:rsidR="0039177D" w:rsidRPr="00AB152B">
        <w:t xml:space="preserve"> t</w:t>
      </w:r>
      <w:r w:rsidRPr="00AB152B">
        <w:t>éto zadávací dokumentace.</w:t>
      </w:r>
    </w:p>
    <w:p w:rsidR="006C155D" w:rsidRDefault="006C155D" w:rsidP="00E370C5">
      <w:pPr>
        <w:ind w:left="851"/>
      </w:pPr>
      <w:r w:rsidRPr="00507094">
        <w:rPr>
          <w:rFonts w:cs="Arial"/>
          <w:b/>
          <w:bCs/>
        </w:rPr>
        <w:lastRenderedPageBreak/>
        <w:t>Uchazeč, se kterým má být uzavřena smlouva, je povinen před jejím uzavřením předložit zadavateli originály, nebo úředně ověřené kopie dokladů prokazujících splnění kvalifikace</w:t>
      </w:r>
      <w:r>
        <w:rPr>
          <w:rFonts w:cs="Arial"/>
          <w:b/>
          <w:bCs/>
        </w:rPr>
        <w:t xml:space="preserve">, </w:t>
      </w:r>
      <w:proofErr w:type="spellStart"/>
      <w:r w:rsidRPr="00456F7B">
        <w:rPr>
          <w:rFonts w:cs="Arial"/>
          <w:bCs/>
        </w:rPr>
        <w:t>tzn</w:t>
      </w:r>
      <w:proofErr w:type="spellEnd"/>
      <w:r w:rsidRPr="00456F7B">
        <w:rPr>
          <w:rFonts w:cs="Arial"/>
          <w:bCs/>
        </w:rPr>
        <w:t>, že vybraný uchazeč v rámci své součinnosti je povinen zadavateli předložit originály či úředně ověřené kopie dokladů pro prokázání základních kvalifikačních předpokladů dle § 53 odst. 3 zákona, pro prokázání profesních kvalifikačních předpokladů doklady dle § 54 písm. a</w:t>
      </w:r>
      <w:r>
        <w:rPr>
          <w:rFonts w:cs="Arial"/>
          <w:bCs/>
        </w:rPr>
        <w:t>)</w:t>
      </w:r>
      <w:r w:rsidRPr="00456F7B">
        <w:rPr>
          <w:rFonts w:cs="Arial"/>
          <w:bCs/>
        </w:rPr>
        <w:t xml:space="preserve"> a b) zákona a pro prokázání technických kvalifikačních předpokladů doklad</w:t>
      </w:r>
      <w:r>
        <w:rPr>
          <w:rFonts w:cs="Arial"/>
          <w:bCs/>
        </w:rPr>
        <w:t>y uvedené v ustanovení 8.4</w:t>
      </w:r>
      <w:r w:rsidRPr="00456F7B">
        <w:rPr>
          <w:rFonts w:cs="Arial"/>
          <w:bCs/>
        </w:rPr>
        <w:t xml:space="preserve"> této ZD</w:t>
      </w:r>
      <w:r>
        <w:rPr>
          <w:rFonts w:cs="Arial"/>
          <w:bCs/>
        </w:rPr>
        <w:t xml:space="preserve">. </w:t>
      </w:r>
      <w:r w:rsidRPr="00507094">
        <w:rPr>
          <w:rFonts w:cs="Arial"/>
          <w:b/>
          <w:bCs/>
        </w:rPr>
        <w:t>Nesplnění této povinnosti se považuje za neposkytnutí součinnosti k uzavření smlouvy ve smyslu ustanovení § 82 odst. 4 zákona.</w:t>
      </w:r>
    </w:p>
    <w:p w:rsidR="00CD253D" w:rsidRDefault="00CD253D" w:rsidP="00CD253D">
      <w:pPr>
        <w:ind w:left="851"/>
      </w:pPr>
      <w:r w:rsidRPr="00CD253D">
        <w:rPr>
          <w:b/>
        </w:rPr>
        <w:t>Prokazuje-li splnění kvalifikace doklady v jiném než českém jazyce</w:t>
      </w:r>
      <w:r>
        <w:t xml:space="preserve"> </w:t>
      </w:r>
      <w:r w:rsidR="006C155D">
        <w:t xml:space="preserve">zahraniční dodavatel nebo </w:t>
      </w:r>
      <w:r>
        <w:t xml:space="preserve">dodavatel se sídlem, místem podnikání nebo místem trvalého pobytu na území České republiky, </w:t>
      </w:r>
      <w:r w:rsidRPr="00CD253D">
        <w:rPr>
          <w:b/>
        </w:rPr>
        <w:t>předkládá takové doklady dodavatel v původním jazyce s připojením jejich úředně ověřeného překladu do českého jazyka</w:t>
      </w:r>
      <w:r>
        <w:t xml:space="preserve">, pokud zadavatel v zadávacích podmínkách nebo mezinárodní smlouva, kterou je Česká republika vázána, nestanoví jinak. </w:t>
      </w:r>
      <w:r w:rsidRPr="00CD253D">
        <w:rPr>
          <w:b/>
        </w:rPr>
        <w:t>Povinnost</w:t>
      </w:r>
      <w:r>
        <w:t xml:space="preserve"> připojit k dokladům úředně ověřený překlad do českého jazyka </w:t>
      </w:r>
      <w:r w:rsidRPr="00CD253D">
        <w:rPr>
          <w:b/>
        </w:rPr>
        <w:t>se nevztahuje na doklady ve slovenském jazyce.</w:t>
      </w:r>
    </w:p>
    <w:p w:rsidR="00CD253D" w:rsidRPr="00AB152B" w:rsidRDefault="00CD253D" w:rsidP="00CD253D">
      <w:pPr>
        <w:ind w:left="851"/>
      </w:pPr>
      <w:r>
        <w:t xml:space="preserve">V případech, kdy zadavatel v rámci prokázání kvalifikace požaduje předložení čestného prohlášení, musí takové prohlášení obsahovat zadavatelem požadované údaje a musí být současně podepsáno osobou oprávněnou jednat jménem či za dodavatele. </w:t>
      </w:r>
      <w:r w:rsidRPr="00CD253D">
        <w:rPr>
          <w:b/>
        </w:rPr>
        <w:t>Pokud za dodavatele jedná zmocněnec na základě plné moci, musí být v nabídce předložena plná moc v originále nebo v úředně ověřené kopii.</w:t>
      </w:r>
    </w:p>
    <w:p w:rsidR="005857E7" w:rsidRPr="00AB152B" w:rsidRDefault="005857E7" w:rsidP="00AB152B">
      <w:pPr>
        <w:ind w:left="851"/>
      </w:pPr>
      <w:r w:rsidRPr="00AB152B">
        <w:t xml:space="preserve">Následující ustanovení tohoto článku zadávací dokumentace, které upravuje požadavky na způsob prokázání kvalifikace (např. formální náležitosti seznamu významných </w:t>
      </w:r>
      <w:r w:rsidR="007A57B6" w:rsidRPr="00AB152B">
        <w:t>dodávek</w:t>
      </w:r>
      <w:r w:rsidRPr="00AB152B">
        <w:t xml:space="preserve"> a jeho příloh), se vztahuje </w:t>
      </w:r>
      <w:r w:rsidR="00895091">
        <w:t xml:space="preserve">zejména </w:t>
      </w:r>
      <w:r w:rsidRPr="00AB152B">
        <w:t>na předložení dokladů před uzavřením smlouvy, případně na situaci, kdy uchazeč dobrovolně předloží tyto doklady i v rámci své nabídky.</w:t>
      </w:r>
    </w:p>
    <w:p w:rsidR="005857E7" w:rsidRDefault="005857E7" w:rsidP="00AB152B">
      <w:pPr>
        <w:ind w:left="851"/>
      </w:pPr>
      <w:r w:rsidRPr="00AB152B">
        <w:t>Zadavatel současně umožňuje předložit kompletní doklady k prokázání kvalifikace již v rámci své nabídky.</w:t>
      </w:r>
    </w:p>
    <w:p w:rsidR="00CD253D" w:rsidRPr="00AB152B" w:rsidRDefault="00CD253D" w:rsidP="00AB152B">
      <w:pPr>
        <w:ind w:left="851"/>
      </w:pPr>
      <w:r w:rsidRPr="001D7907">
        <w:rPr>
          <w:rFonts w:cs="Arial"/>
        </w:rPr>
        <w:t>Doklady prokazující splnění základních kvalifikačních předpokladů a výpis z obchodního rejstříku nesmějí být starší 90 dnů ke dni podání nabídky.</w:t>
      </w:r>
    </w:p>
    <w:p w:rsidR="005857E7" w:rsidRPr="00AB152B" w:rsidRDefault="005857E7" w:rsidP="00AB152B">
      <w:pPr>
        <w:pStyle w:val="Nadpis2"/>
        <w:keepNext/>
        <w:numPr>
          <w:ilvl w:val="2"/>
          <w:numId w:val="1"/>
        </w:numPr>
        <w:rPr>
          <w:rFonts w:cs="Arial"/>
          <w:szCs w:val="20"/>
        </w:rPr>
      </w:pPr>
      <w:bookmarkStart w:id="53" w:name="_Toc289712358"/>
      <w:bookmarkStart w:id="54" w:name="_Toc289712362"/>
      <w:bookmarkStart w:id="55" w:name="_Toc285545560"/>
      <w:bookmarkStart w:id="56" w:name="_Toc290460946"/>
      <w:bookmarkStart w:id="57" w:name="_Toc420323500"/>
      <w:bookmarkEnd w:id="51"/>
      <w:bookmarkEnd w:id="52"/>
      <w:bookmarkEnd w:id="53"/>
      <w:bookmarkEnd w:id="54"/>
      <w:r w:rsidRPr="00AB152B">
        <w:rPr>
          <w:rFonts w:cs="Arial"/>
          <w:szCs w:val="20"/>
        </w:rPr>
        <w:t>Prokázání kvalifikace prostřednictvím subdodavatele</w:t>
      </w:r>
      <w:bookmarkEnd w:id="55"/>
      <w:bookmarkEnd w:id="56"/>
      <w:bookmarkEnd w:id="57"/>
    </w:p>
    <w:p w:rsidR="00AF07D4" w:rsidRDefault="00AF07D4" w:rsidP="00AF07D4">
      <w:pPr>
        <w:ind w:left="851"/>
      </w:pPr>
      <w:r>
        <w:t>Pokud není uchazeč schopen prokázat splnění určité části kvalifikace požadované zadavatelem podle § 50 odst. 1 písm. b) a d) zákona (tj. profesní a technické kvalifikační předpoklady) zákona v plném rozsahu, je oprávněn splnění kvalifikace v chybějícím rozsahu prokázat prostřednictvím subdodavatele.</w:t>
      </w:r>
    </w:p>
    <w:p w:rsidR="005857E7" w:rsidRPr="00AF07D4" w:rsidRDefault="00AF07D4" w:rsidP="00AF07D4">
      <w:pPr>
        <w:ind w:left="851"/>
      </w:pPr>
      <w:r>
        <w:t xml:space="preserve">Uchazeč je v takovém případě povinen zadavateli předložit </w:t>
      </w:r>
      <w:r w:rsidRPr="00AF07D4">
        <w:rPr>
          <w:b/>
        </w:rPr>
        <w:t>doklady prokazující splnění základního kvalifikačního předpokladu podle § 53 odst. 1 písm. j)</w:t>
      </w:r>
      <w:r>
        <w:t xml:space="preserve"> zákona </w:t>
      </w:r>
      <w:r w:rsidRPr="00AF07D4">
        <w:rPr>
          <w:b/>
        </w:rPr>
        <w:t>a profesního kvalifikačního předpokladu podle § 54 písm. a)</w:t>
      </w:r>
      <w:r>
        <w:t xml:space="preserve"> zákona </w:t>
      </w:r>
      <w:r w:rsidRPr="00AF07D4">
        <w:rPr>
          <w:b/>
        </w:rPr>
        <w:t>subdodavatelem a smlouvu</w:t>
      </w:r>
      <w:r>
        <w:t xml:space="preserve"> uzavřenou se subdodavatelem, z níž vyplývá závazek subdodavatele k poskytnutí plnění určeného k plnění zakázky uchazečem či k poskytnutí věcí či práv, s nimiž bude uchazeč oprávněn disponovat v rámci plnění zakázky, a to alespoň v rozsahu, v jakém subdodavatel prokázal splnění kvalifikace. Uchazeč není oprávněn prostřednictvím subdodavatele prokázat splnění kvalifikace podle § 54 písm. a) zákona (tj. výpis z obchodního rejstříku, pokud je v něm uchazeč zapsán, či výpis z jiné obdobné evidence, pokud je v ní zapsán).</w:t>
      </w:r>
    </w:p>
    <w:p w:rsidR="005857E7" w:rsidRPr="00B259C5" w:rsidRDefault="005857E7" w:rsidP="00B259C5">
      <w:pPr>
        <w:pStyle w:val="Nadpis2"/>
        <w:keepNext/>
        <w:numPr>
          <w:ilvl w:val="2"/>
          <w:numId w:val="1"/>
        </w:numPr>
        <w:rPr>
          <w:rFonts w:cs="Arial"/>
          <w:szCs w:val="20"/>
        </w:rPr>
      </w:pPr>
      <w:bookmarkStart w:id="58" w:name="_Toc317610243"/>
      <w:bookmarkStart w:id="59" w:name="_Toc319671467"/>
      <w:bookmarkStart w:id="60" w:name="_Toc420323501"/>
      <w:r w:rsidRPr="00B259C5">
        <w:rPr>
          <w:rFonts w:cs="Arial"/>
          <w:szCs w:val="20"/>
        </w:rPr>
        <w:t>Prokázání kvalifikace v případě podání společné nabídky</w:t>
      </w:r>
      <w:bookmarkEnd w:id="58"/>
      <w:bookmarkEnd w:id="59"/>
      <w:bookmarkEnd w:id="60"/>
    </w:p>
    <w:p w:rsidR="00A9720F" w:rsidRDefault="00A9720F" w:rsidP="00A9720F">
      <w:pPr>
        <w:ind w:left="851"/>
      </w:pPr>
      <w:bookmarkStart w:id="61" w:name="_Toc283637784"/>
      <w:bookmarkStart w:id="62" w:name="_Toc284835817"/>
      <w:bookmarkStart w:id="63" w:name="_Toc285793979"/>
      <w:bookmarkStart w:id="64" w:name="_Toc317610244"/>
      <w:r>
        <w:t>Má-li být předmět zakázky plněn několika uchazeči společně a za tímto účelem podávají či hodlají podat společnou nabídku, je každý z uchazečů povinen prokázat splnění základních kvalifikačních předpokladů podle § 50 odst. 1 písm. a) zákona (tj. základní kvalifikační předpoklady</w:t>
      </w:r>
      <w:r w:rsidR="00F37751">
        <w:t xml:space="preserve"> podle § 53 zákona, viz článek </w:t>
      </w:r>
      <w:proofErr w:type="gramStart"/>
      <w:r w:rsidR="00F37751">
        <w:t>8</w:t>
      </w:r>
      <w:r>
        <w:t>.2. této</w:t>
      </w:r>
      <w:proofErr w:type="gramEnd"/>
      <w:r>
        <w:t xml:space="preserve"> zadávací dokumentace) a profesního kvalifikačního předpokladu podle § 54 písm. a) zákona (tj. výpis z obchodního rejstříku, pokud je v něm uchazeč zapsán, či výpis z jiné obdobné evidence, pokud je v ní zapsán) v plném rozsahu.</w:t>
      </w:r>
    </w:p>
    <w:p w:rsidR="00A9720F" w:rsidRDefault="00A9720F" w:rsidP="00A9720F">
      <w:pPr>
        <w:ind w:left="851"/>
      </w:pPr>
      <w:r>
        <w:t xml:space="preserve">Splnění kvalifikace podle § 50 odst. 1 písm. b) zákona (tj. profesní kvalifikační předpoklady vyjma § </w:t>
      </w:r>
      <w:r w:rsidR="00F37751">
        <w:t xml:space="preserve">54 písm. a) zákona, viz článek </w:t>
      </w:r>
      <w:proofErr w:type="gramStart"/>
      <w:r w:rsidR="00F37751">
        <w:t>8</w:t>
      </w:r>
      <w:r>
        <w:t>.3. této</w:t>
      </w:r>
      <w:proofErr w:type="gramEnd"/>
      <w:r>
        <w:t xml:space="preserve"> zadávací dokumentace), § 50 odst. 1 písm. d) zákona (tj. technické kvalifikační předpoklady, viz článek 9.4. této zadávací dokumentace) musí prokázat všichni uchazeči společně.</w:t>
      </w:r>
    </w:p>
    <w:p w:rsidR="00A9720F" w:rsidRDefault="00A9720F" w:rsidP="00A9720F">
      <w:pPr>
        <w:ind w:left="851"/>
      </w:pPr>
      <w:r>
        <w:lastRenderedPageBreak/>
        <w:t xml:space="preserve">V případě prokazování splnění kvalifikace v chybějícím rozsahu prostřednictvím </w:t>
      </w:r>
      <w:r w:rsidR="00F37751">
        <w:t>subdodavatele se článek 8</w:t>
      </w:r>
      <w:r>
        <w:t>.1.2. této zadávací dokumentace použije obdobně.</w:t>
      </w:r>
    </w:p>
    <w:p w:rsidR="00A9720F" w:rsidRDefault="00A9720F" w:rsidP="00A9720F">
      <w:pPr>
        <w:ind w:left="851"/>
      </w:pPr>
      <w:r>
        <w:t>V případě, že má být předmět zakázky plněn podle § 51 odst. 5 zákona společně několika uchazeči, jsou zadavateli povinni předložit současně s doklady prokazujícími splnění kvalifikačních předpokladů smlouvu, ve které je obsažen závazek, že všichni tito uchazeči budou vůči zadavateli a třetím osobám z jakýchkoliv právních vztahů vzniklých v souvislosti se zakázkou zavázáni společně a nerozdílně, a to po celou dobu plnění zakázky i po dobu trvání jiných závazků vyplývajících z této zakázky. Požadavek na závazek podle věty první, aby uchazeči byli zavázáni společně a nerozdílně, platí, pokud zvláštní právní předpis nebo zadavatel nestanoví jinak.</w:t>
      </w:r>
    </w:p>
    <w:p w:rsidR="005857E7" w:rsidRPr="00B259C5" w:rsidRDefault="005857E7" w:rsidP="00B259C5">
      <w:pPr>
        <w:pStyle w:val="Nadpis2"/>
        <w:keepNext/>
        <w:numPr>
          <w:ilvl w:val="2"/>
          <w:numId w:val="1"/>
        </w:numPr>
        <w:rPr>
          <w:rFonts w:cs="Arial"/>
          <w:szCs w:val="20"/>
        </w:rPr>
      </w:pPr>
      <w:bookmarkStart w:id="65" w:name="_Toc285545562"/>
      <w:bookmarkStart w:id="66" w:name="_Toc290460947"/>
      <w:bookmarkStart w:id="67" w:name="_Toc420323502"/>
      <w:bookmarkEnd w:id="61"/>
      <w:bookmarkEnd w:id="62"/>
      <w:bookmarkEnd w:id="63"/>
      <w:bookmarkEnd w:id="64"/>
      <w:r w:rsidRPr="00B259C5">
        <w:rPr>
          <w:rFonts w:cs="Arial"/>
          <w:szCs w:val="20"/>
        </w:rPr>
        <w:t xml:space="preserve">Prokázání kvalifikace u zahraničního </w:t>
      </w:r>
      <w:bookmarkEnd w:id="65"/>
      <w:bookmarkEnd w:id="66"/>
      <w:r w:rsidR="00F02EA7">
        <w:rPr>
          <w:rFonts w:cs="Arial"/>
          <w:szCs w:val="20"/>
        </w:rPr>
        <w:t>dodavatele</w:t>
      </w:r>
      <w:bookmarkEnd w:id="67"/>
    </w:p>
    <w:p w:rsidR="00765637" w:rsidRDefault="00765637" w:rsidP="00071824">
      <w:pPr>
        <w:ind w:left="851"/>
      </w:pPr>
      <w:bookmarkStart w:id="68" w:name="_Toc283637789"/>
      <w:bookmarkStart w:id="69" w:name="_Toc284835822"/>
      <w:bookmarkStart w:id="70" w:name="_Toc285793984"/>
      <w:bookmarkStart w:id="71" w:name="_Toc317610249"/>
      <w:r>
        <w:t xml:space="preserve">Nevyplývá-li ze zvláštního právního předpisu jinak, prokazuje dle § 51 odst. 7 zákona zahraniční uchazeč splnění kvalifikace způsobem podle právního řádu platného v zemi jeho sídla, místa podnikání nebo bydliště, a to v rozsahu požadovaném zákonem a zadavatelem. Pokud se podle právního řádu platného v zemi sídla, místa podnikání nebo bydliště zahraničního uchazeče určitý doklad nevydává, je zahraniční uchazeč povinen prokázat splnění takové části kvalifikace čestným prohlášením. Není-li povinnost, jejíž splnění má být v rámci kvalifikace prokázáno, v zemi sídla, místa podnikání nebo bydliště zahraničního uchazeče stanovena, učiní o této skutečnosti čestné prohlášení. </w:t>
      </w:r>
    </w:p>
    <w:p w:rsidR="00765637" w:rsidRDefault="00765637" w:rsidP="00071824">
      <w:pPr>
        <w:ind w:left="851"/>
      </w:pPr>
      <w:r>
        <w:t>Doklady prokazující splnění kvalifikace předkládá zahraniční uchazeč v původním jazyce s připojením jejich úředně ověřeného překladu do českého jazyka, pokud zadavatel v zadávacích podmínkách nebo mezinárodní smlouva, kterou je Česká republika vázána, nestanoví jinak; to platí i v případě, prokazuje-li splnění kvalifikace doklady v jiném než českém jazyce uchazeč se sídlem, místem podnikání nebo místem trvalého pobytu na území České republiky. Povinnost připojit k dokladům úředně ověřený překlad do českého jazyka se nevztahuje na doklady ve slovenském jazyce.</w:t>
      </w:r>
    </w:p>
    <w:p w:rsidR="005857E7" w:rsidRPr="00B259C5" w:rsidRDefault="005857E7" w:rsidP="00B259C5">
      <w:pPr>
        <w:pStyle w:val="Nadpis2"/>
        <w:keepNext/>
        <w:numPr>
          <w:ilvl w:val="2"/>
          <w:numId w:val="1"/>
        </w:numPr>
        <w:rPr>
          <w:rFonts w:cs="Arial"/>
          <w:szCs w:val="20"/>
        </w:rPr>
      </w:pPr>
      <w:bookmarkStart w:id="72" w:name="_Toc420323503"/>
      <w:bookmarkEnd w:id="68"/>
      <w:bookmarkEnd w:id="69"/>
      <w:bookmarkEnd w:id="70"/>
      <w:bookmarkEnd w:id="71"/>
      <w:r w:rsidRPr="00B259C5">
        <w:rPr>
          <w:rFonts w:cs="Arial"/>
          <w:szCs w:val="20"/>
        </w:rPr>
        <w:t>Prokázání kvalifikace výpisem ze seznamu kvalifikovaných dodavatelů</w:t>
      </w:r>
      <w:bookmarkEnd w:id="72"/>
    </w:p>
    <w:p w:rsidR="00765637" w:rsidRDefault="00765637" w:rsidP="00071824">
      <w:pPr>
        <w:pStyle w:val="Odrky-psmena"/>
        <w:ind w:left="851"/>
        <w:rPr>
          <w:rFonts w:cs="Arial"/>
          <w:szCs w:val="22"/>
        </w:rPr>
      </w:pPr>
      <w:r w:rsidRPr="00765637">
        <w:rPr>
          <w:rFonts w:cs="Arial"/>
          <w:szCs w:val="22"/>
        </w:rPr>
        <w:t xml:space="preserve">Pokud uchazeč využije možnosti uvedené v § 127 zákona a prokáže splnění základních </w:t>
      </w:r>
      <w:r w:rsidR="00605161">
        <w:rPr>
          <w:rFonts w:cs="Arial"/>
          <w:szCs w:val="22"/>
        </w:rPr>
        <w:t xml:space="preserve">a profesních </w:t>
      </w:r>
      <w:r w:rsidRPr="00765637">
        <w:rPr>
          <w:rFonts w:cs="Arial"/>
          <w:szCs w:val="22"/>
        </w:rPr>
        <w:t>kvalifikačních předpokladů výpisem ze seznamu kvalifikovaných dodavatelů, nepožaduje zadavatel nad rámec výpisu ze seznamu kvalifikovaných dodavatelů předložit jiné dokumenty a doklady k prokázání splnění základních kvalifikačních předpokladů</w:t>
      </w:r>
      <w:r w:rsidR="002D6924">
        <w:rPr>
          <w:rFonts w:cs="Arial"/>
          <w:szCs w:val="22"/>
        </w:rPr>
        <w:t xml:space="preserve"> </w:t>
      </w:r>
      <w:r w:rsidR="002D6924">
        <w:rPr>
          <w:rFonts w:cs="Arial"/>
        </w:rPr>
        <w:t xml:space="preserve">a profesních </w:t>
      </w:r>
      <w:r w:rsidR="002D6924" w:rsidRPr="00251E45">
        <w:rPr>
          <w:rFonts w:cs="Arial"/>
        </w:rPr>
        <w:t>kvalifikačních předpokladů</w:t>
      </w:r>
      <w:r w:rsidR="002D6924">
        <w:rPr>
          <w:rFonts w:cs="Arial"/>
        </w:rPr>
        <w:t xml:space="preserve"> v rozsahu, v jakém pokrývají požadavky zadavatele</w:t>
      </w:r>
      <w:r w:rsidRPr="00765637">
        <w:rPr>
          <w:rFonts w:cs="Arial"/>
          <w:szCs w:val="22"/>
        </w:rPr>
        <w:t>. Výpis ze seznamu kvalifikovaných dodavatelů nesmí být k poslednímu dni, ke kterému má být prokázáno splnění kvalifikace, starší než 3 měsíce.</w:t>
      </w:r>
    </w:p>
    <w:p w:rsidR="005857E7" w:rsidRPr="00B259C5" w:rsidRDefault="005857E7" w:rsidP="00B259C5">
      <w:pPr>
        <w:pStyle w:val="Nadpis2"/>
        <w:keepNext/>
        <w:numPr>
          <w:ilvl w:val="2"/>
          <w:numId w:val="1"/>
        </w:numPr>
        <w:rPr>
          <w:rFonts w:cs="Arial"/>
          <w:szCs w:val="20"/>
        </w:rPr>
      </w:pPr>
      <w:bookmarkStart w:id="73" w:name="_Toc420323504"/>
      <w:r w:rsidRPr="00B259C5">
        <w:rPr>
          <w:rFonts w:cs="Arial"/>
          <w:szCs w:val="20"/>
        </w:rPr>
        <w:t>Prokázání kvalifikace certifikátem ze seznamu certifikovaných dodavatelů</w:t>
      </w:r>
      <w:bookmarkEnd w:id="73"/>
    </w:p>
    <w:p w:rsidR="00765637" w:rsidRDefault="00765637" w:rsidP="00071824">
      <w:pPr>
        <w:ind w:left="851"/>
      </w:pPr>
      <w:bookmarkStart w:id="74" w:name="_Toc283637794"/>
      <w:bookmarkStart w:id="75" w:name="_Toc284835827"/>
      <w:bookmarkStart w:id="76" w:name="_Toc285793989"/>
      <w:bookmarkStart w:id="77" w:name="_Toc317610254"/>
      <w:r w:rsidRPr="00765637">
        <w:t>Předloží-li uchazeč zadavateli certifikát vydaný v rámci systému certifikovaných dodavatelů, který obsahuje náležitosti stanovené v § 139 zákona, ve lhůtě pro prokázání splnění kvalifikace a údaje v certifikátu jsou platné nejméně k poslednímu dni lhůty pro prokázání splnění kvalifikace, nahrazuje tento certifikát v rozsahu v něm uvedených údajů prokázání splnění kvalifikace uchazečem.</w:t>
      </w:r>
    </w:p>
    <w:p w:rsidR="005857E7" w:rsidRPr="00B259C5" w:rsidRDefault="005857E7" w:rsidP="00B259C5">
      <w:pPr>
        <w:pStyle w:val="Nadpis2"/>
        <w:keepNext/>
        <w:numPr>
          <w:ilvl w:val="2"/>
          <w:numId w:val="1"/>
        </w:numPr>
        <w:rPr>
          <w:rFonts w:cs="Arial"/>
          <w:szCs w:val="20"/>
        </w:rPr>
      </w:pPr>
      <w:bookmarkStart w:id="78" w:name="_Toc420323505"/>
      <w:bookmarkEnd w:id="74"/>
      <w:bookmarkEnd w:id="75"/>
      <w:bookmarkEnd w:id="76"/>
      <w:bookmarkEnd w:id="77"/>
      <w:r w:rsidRPr="00B259C5">
        <w:rPr>
          <w:rFonts w:cs="Arial"/>
          <w:szCs w:val="20"/>
        </w:rPr>
        <w:t>Zahraniční seznam dodavatelů</w:t>
      </w:r>
      <w:bookmarkEnd w:id="78"/>
    </w:p>
    <w:p w:rsidR="001145AD" w:rsidRPr="001D7907" w:rsidRDefault="001145AD" w:rsidP="00071824">
      <w:pPr>
        <w:spacing w:line="240" w:lineRule="exact"/>
        <w:ind w:left="851"/>
        <w:rPr>
          <w:rFonts w:cs="Arial"/>
        </w:rPr>
      </w:pPr>
      <w:r w:rsidRPr="001D7907">
        <w:rPr>
          <w:rFonts w:cs="Arial"/>
        </w:rPr>
        <w:t xml:space="preserve">Zadavatel v souladu s § 143 zákona přijme výpis ze zahraničního seznamu kvalifikovaných dodavatelů (dále jen „zahraniční seznam“), popřípadě příslušný zahraniční certifikát, které jsou vydávány ve státě, který je součástí Evropského hospodářského prostoru, nebo jiném státě, stanoví-li tak mezinárodní smlouva uzavřená Evropskou unií nebo Českou republikou, a to pouze pokud byl tento výpis či zahraniční certifikát vydán ve státě, v němž má uchazeč sídlo či místo podnikání, popřípadě bydliště. Výpis ze zahraničního seznamu, popř. příslušný zahraniční certifikát předkládá zahraniční uchazeč v původním jazyce s připojením jejich úředně ověřeného překladu do českého jazyka, pokud mezinárodní smlouva, kterou je Česká republika vázána, nestanoví jinak. Povinnost připojit k dokladům úředně ověřený překlad do českého jazyka se nevztahuje na doklady ve slovenském jazyce. Z výpisu ze zahraničního seznamu nebo zahraničního certifikátu musí vyplývat prokázání níže uvedených kvalifikačních předpokladů v úrovni a rozsahu tak, jak si je zadavatel vymezil, tj. </w:t>
      </w:r>
    </w:p>
    <w:p w:rsidR="001145AD" w:rsidRPr="001D7907" w:rsidRDefault="001145AD" w:rsidP="001145AD">
      <w:pPr>
        <w:pStyle w:val="Odstavecseseznamem"/>
        <w:numPr>
          <w:ilvl w:val="0"/>
          <w:numId w:val="25"/>
        </w:numPr>
        <w:spacing w:before="120" w:line="240" w:lineRule="exact"/>
        <w:jc w:val="both"/>
        <w:rPr>
          <w:rFonts w:cs="Arial"/>
          <w:sz w:val="20"/>
          <w:szCs w:val="20"/>
        </w:rPr>
      </w:pPr>
      <w:r w:rsidRPr="001D7907">
        <w:rPr>
          <w:rFonts w:cs="Arial"/>
          <w:sz w:val="20"/>
          <w:szCs w:val="20"/>
        </w:rPr>
        <w:lastRenderedPageBreak/>
        <w:t>základních kvalifikačních předpokladů, které jsou v příslušném státě obdobou kvalifikačních předpokladů podle § 53 odst. 1 nebo 2 zákona,</w:t>
      </w:r>
    </w:p>
    <w:p w:rsidR="001145AD" w:rsidRPr="001D7907" w:rsidRDefault="001145AD" w:rsidP="001145AD">
      <w:pPr>
        <w:pStyle w:val="Odstavecseseznamem"/>
        <w:numPr>
          <w:ilvl w:val="0"/>
          <w:numId w:val="25"/>
        </w:numPr>
        <w:spacing w:before="120" w:line="240" w:lineRule="exact"/>
        <w:jc w:val="both"/>
        <w:rPr>
          <w:rFonts w:cs="Arial"/>
          <w:sz w:val="20"/>
          <w:szCs w:val="20"/>
        </w:rPr>
      </w:pPr>
      <w:r w:rsidRPr="001D7907">
        <w:rPr>
          <w:rFonts w:cs="Arial"/>
          <w:sz w:val="20"/>
          <w:szCs w:val="20"/>
        </w:rPr>
        <w:t>profesních kvalifikačních předpokladů, které jsou v příslušném státě obdobou kvalifikačních předpokladů podle § 54 písm. a) až d) zákona nebo,</w:t>
      </w:r>
    </w:p>
    <w:p w:rsidR="001145AD" w:rsidRPr="001D7907" w:rsidRDefault="001145AD" w:rsidP="001145AD">
      <w:pPr>
        <w:pStyle w:val="Odstavecseseznamem"/>
        <w:numPr>
          <w:ilvl w:val="0"/>
          <w:numId w:val="25"/>
        </w:numPr>
        <w:spacing w:before="120" w:line="240" w:lineRule="exact"/>
        <w:jc w:val="both"/>
        <w:rPr>
          <w:rFonts w:cs="Arial"/>
          <w:sz w:val="20"/>
          <w:szCs w:val="20"/>
        </w:rPr>
      </w:pPr>
      <w:r w:rsidRPr="001D7907">
        <w:rPr>
          <w:rFonts w:cs="Arial"/>
          <w:sz w:val="20"/>
          <w:szCs w:val="20"/>
        </w:rPr>
        <w:t>technických kvalifikačních předpokladů, které jsou v příslušném státě obdobou kvalifikačních předpokladů podle § 56 odst. 1, jde-li o dodávky, § 56 odst. 2 písm. a), c) až h), jde-li o služby, a § 56 odst. 3 písm. a) až c) a písm. e) a f), jde-li o stavební práce.</w:t>
      </w:r>
    </w:p>
    <w:p w:rsidR="001145AD" w:rsidRPr="001D7907" w:rsidRDefault="001145AD" w:rsidP="001145AD">
      <w:pPr>
        <w:spacing w:line="240" w:lineRule="exact"/>
        <w:rPr>
          <w:rFonts w:cs="Arial"/>
        </w:rPr>
      </w:pPr>
      <w:r w:rsidRPr="001D7907">
        <w:rPr>
          <w:rFonts w:cs="Arial"/>
        </w:rPr>
        <w:t>Výpis ze zahraničního seznamu nesmí být starší 3 měsíce. Zahraniční certifikát musí být platný k poslednímu dni lhůty pro prokázání splnění kvalifikace.</w:t>
      </w:r>
    </w:p>
    <w:p w:rsidR="005857E7" w:rsidRDefault="001145AD" w:rsidP="001145AD">
      <w:r w:rsidRPr="001D7907">
        <w:rPr>
          <w:rFonts w:cs="Arial"/>
        </w:rPr>
        <w:t>Výpis ze zahraničního seznamu či zahraniční certifikát za podmínek stanovených zákonem nahrazuje splnění kvalifikace podle výše uvedených ustanovení, popřípadě splnění její příslušné části.</w:t>
      </w:r>
      <w:r w:rsidR="005857E7" w:rsidRPr="00F31382">
        <w:t xml:space="preserve"> </w:t>
      </w:r>
    </w:p>
    <w:p w:rsidR="005857E7" w:rsidRPr="00646078" w:rsidRDefault="005857E7" w:rsidP="00646078">
      <w:pPr>
        <w:pStyle w:val="Nadpis2"/>
        <w:keepNext/>
        <w:numPr>
          <w:ilvl w:val="2"/>
          <w:numId w:val="1"/>
        </w:numPr>
        <w:rPr>
          <w:rFonts w:cs="Arial"/>
          <w:szCs w:val="20"/>
        </w:rPr>
      </w:pPr>
      <w:bookmarkStart w:id="79" w:name="_Toc420323506"/>
      <w:r w:rsidRPr="00646078">
        <w:rPr>
          <w:rFonts w:cs="Arial"/>
          <w:szCs w:val="20"/>
        </w:rPr>
        <w:t>Změny v kvalifikaci</w:t>
      </w:r>
      <w:bookmarkEnd w:id="79"/>
    </w:p>
    <w:p w:rsidR="00071824" w:rsidRDefault="00071824" w:rsidP="0070247C">
      <w:pPr>
        <w:ind w:left="851"/>
      </w:pPr>
      <w:r w:rsidRPr="00071824">
        <w:t>Pokud do doby rozhodnutí o výběru nejvhodnější nabídky přestane uchazeč splňovat kvalifikaci, je uchazeč povinen nejpozději do 7 pracovních dnů tuto skutečnost zadavateli písemně oznámit. Uchazeč je povinen předložit potřebné dokumenty prokazující splnění kvalifikace v plném rozsahu do 10 pracovních dnů od oznámení této skutečnosti zadavateli. Zadavatel může na žádost uchazeče tuto lhůtu prodloužit nebo může zmeškání lhůty prominout. Tato povinnost se vztahuje obdobně na uchazeče, se kterým je v souladu s rozhodnutím zadavatele podle § 81 zákona možné uzavřít smlouvu, a to až do doby uzavření smlouvy. V takovém případě musí uchazeč, s nímž zadavatel uzavírá smlouvu, předložit potřebné dokumenty prokazující splnění kvalifikace v plném rozsahu nejpozději při uzavření smlouvy.</w:t>
      </w:r>
    </w:p>
    <w:p w:rsidR="005857E7" w:rsidRPr="00646078" w:rsidRDefault="005857E7" w:rsidP="00646078">
      <w:pPr>
        <w:pStyle w:val="Nadpis2"/>
        <w:keepNext/>
        <w:numPr>
          <w:ilvl w:val="2"/>
          <w:numId w:val="1"/>
        </w:numPr>
        <w:rPr>
          <w:rFonts w:cs="Arial"/>
          <w:szCs w:val="20"/>
        </w:rPr>
      </w:pPr>
      <w:bookmarkStart w:id="80" w:name="_Toc420323507"/>
      <w:r w:rsidRPr="00646078">
        <w:rPr>
          <w:rFonts w:cs="Arial"/>
          <w:szCs w:val="20"/>
        </w:rPr>
        <w:t>Lhůta pro prokázání splnění kvalifikace</w:t>
      </w:r>
      <w:bookmarkEnd w:id="80"/>
    </w:p>
    <w:p w:rsidR="005857E7" w:rsidRPr="00646078" w:rsidRDefault="005857E7" w:rsidP="00071824">
      <w:r w:rsidRPr="00646078">
        <w:t>Uchazeč je povinen prokázat splnění kvalifikace ve lhůtě pro podání nabídek uvedené ve výzvě k podání nabídek. V případě, že uchazeč, se kterým má být uzavřena</w:t>
      </w:r>
      <w:r w:rsidR="001C2898">
        <w:t xml:space="preserve"> rámcová</w:t>
      </w:r>
      <w:r w:rsidRPr="00646078">
        <w:t xml:space="preserve"> smlouva, předloží k prokázání všech kvalifikačních předpokladů ve lhůtě dle předchozí věty pouze čestné prohlášení </w:t>
      </w:r>
      <w:r w:rsidR="001C2898">
        <w:t xml:space="preserve">v souladu a </w:t>
      </w:r>
      <w:r w:rsidRPr="00646078">
        <w:t>dle § 62 odst. 3 zákona, je povinen předložit zadavateli originály či úředně ověřené kopie dokladů prokazujících splnění kvalifikace ve lhůtě pro uzavření smlouvy dle § 82 odst. 2 zákona</w:t>
      </w:r>
      <w:r w:rsidR="001C2898">
        <w:t>.</w:t>
      </w:r>
    </w:p>
    <w:p w:rsidR="00EA055F" w:rsidRPr="00733607" w:rsidRDefault="00EA055F" w:rsidP="00EA055F">
      <w:pPr>
        <w:pStyle w:val="Nadpis2"/>
        <w:rPr>
          <w:rFonts w:cs="Arial"/>
          <w:szCs w:val="20"/>
        </w:rPr>
      </w:pPr>
      <w:bookmarkStart w:id="81" w:name="_Toc285613314"/>
      <w:bookmarkStart w:id="82" w:name="_Toc298336343"/>
      <w:bookmarkStart w:id="83" w:name="_Toc298338785"/>
      <w:bookmarkStart w:id="84" w:name="_Ref328468693"/>
      <w:bookmarkStart w:id="85" w:name="_Ref328468783"/>
      <w:bookmarkStart w:id="86" w:name="_Ref328468850"/>
      <w:bookmarkStart w:id="87" w:name="_Toc420323508"/>
      <w:r w:rsidRPr="00733607">
        <w:rPr>
          <w:rFonts w:cs="Arial"/>
          <w:szCs w:val="20"/>
        </w:rPr>
        <w:t>Základní kvalifikační předpoklady</w:t>
      </w:r>
      <w:bookmarkEnd w:id="81"/>
      <w:bookmarkEnd w:id="82"/>
      <w:bookmarkEnd w:id="83"/>
      <w:bookmarkEnd w:id="84"/>
      <w:bookmarkEnd w:id="85"/>
      <w:bookmarkEnd w:id="86"/>
      <w:bookmarkEnd w:id="87"/>
    </w:p>
    <w:p w:rsidR="00605D8C" w:rsidRPr="00C10B04" w:rsidRDefault="00605D8C" w:rsidP="00605D8C">
      <w:pPr>
        <w:rPr>
          <w:rFonts w:cs="Arial"/>
        </w:rPr>
      </w:pPr>
      <w:r w:rsidRPr="00C10B04">
        <w:rPr>
          <w:rFonts w:cs="Arial"/>
        </w:rPr>
        <w:t xml:space="preserve">Základní kvalifikační předpoklady </w:t>
      </w:r>
      <w:r w:rsidRPr="00C10B04">
        <w:rPr>
          <w:rFonts w:cs="Arial"/>
          <w:b/>
        </w:rPr>
        <w:t>dle § 53 odst. 1 písm. a) až k)</w:t>
      </w:r>
      <w:r w:rsidRPr="00C10B04">
        <w:rPr>
          <w:rFonts w:cs="Arial"/>
        </w:rPr>
        <w:t xml:space="preserve"> </w:t>
      </w:r>
      <w:r w:rsidRPr="00C10B04">
        <w:rPr>
          <w:rFonts w:cs="Arial"/>
          <w:b/>
        </w:rPr>
        <w:t xml:space="preserve">zákona </w:t>
      </w:r>
      <w:r w:rsidRPr="00C10B04">
        <w:rPr>
          <w:rFonts w:cs="Arial"/>
        </w:rPr>
        <w:t>splňuje uchazeč:</w:t>
      </w:r>
    </w:p>
    <w:p w:rsidR="00605D8C" w:rsidRPr="00C10B04" w:rsidRDefault="00605D8C" w:rsidP="00605D8C">
      <w:pPr>
        <w:numPr>
          <w:ilvl w:val="0"/>
          <w:numId w:val="26"/>
        </w:numPr>
        <w:spacing w:before="0" w:after="120"/>
        <w:rPr>
          <w:rFonts w:cs="Arial"/>
        </w:rPr>
      </w:pPr>
      <w:r w:rsidRPr="00C10B04">
        <w:rPr>
          <w:rFonts w:cs="Arial"/>
        </w:rPr>
        <w:t>který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w:t>
      </w:r>
      <w:r>
        <w:rPr>
          <w:rFonts w:cs="Arial"/>
        </w:rPr>
        <w:t>la, místa podnikání či bydliště;</w:t>
      </w:r>
    </w:p>
    <w:p w:rsidR="00605D8C" w:rsidRPr="00C10B04" w:rsidRDefault="00605D8C" w:rsidP="00605D8C">
      <w:pPr>
        <w:numPr>
          <w:ilvl w:val="0"/>
          <w:numId w:val="26"/>
        </w:numPr>
        <w:spacing w:before="0" w:after="120"/>
        <w:rPr>
          <w:rFonts w:cs="Arial"/>
        </w:rPr>
      </w:pPr>
      <w:r w:rsidRPr="00C10B04">
        <w:rPr>
          <w:rFonts w:cs="Arial"/>
        </w:rPr>
        <w:t>který nebyl pravomocně odsouzen pro trestný čin, jehož skutková podstata souvisí s předmětem podnikání dodavatele podle zvláštních právních předpisů nebo došlo k zahlazení odsouzení za spáchání takového trestného činu; jde-li o právnickou osobu, musí tuto podmínku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w:t>
      </w:r>
      <w:r>
        <w:rPr>
          <w:rFonts w:cs="Arial"/>
        </w:rPr>
        <w:t>la, místa podnikání či bydliště;</w:t>
      </w:r>
    </w:p>
    <w:p w:rsidR="00605D8C" w:rsidRPr="00C10B04" w:rsidRDefault="00605D8C" w:rsidP="00605D8C">
      <w:pPr>
        <w:numPr>
          <w:ilvl w:val="0"/>
          <w:numId w:val="26"/>
        </w:numPr>
        <w:spacing w:before="0" w:after="120"/>
        <w:rPr>
          <w:rFonts w:cs="Arial"/>
        </w:rPr>
      </w:pPr>
      <w:r w:rsidRPr="00C10B04">
        <w:rPr>
          <w:rFonts w:cs="Arial"/>
        </w:rPr>
        <w:lastRenderedPageBreak/>
        <w:t>který v posledních 3 letech nenaplnil skutkovou podstatu jednání nekalé soutěže formou podplácení pod</w:t>
      </w:r>
      <w:r>
        <w:rPr>
          <w:rFonts w:cs="Arial"/>
        </w:rPr>
        <w:t>le zvláštního právního předpisu;</w:t>
      </w:r>
    </w:p>
    <w:p w:rsidR="00605D8C" w:rsidRPr="00C10B04" w:rsidRDefault="00605D8C" w:rsidP="00605D8C">
      <w:pPr>
        <w:numPr>
          <w:ilvl w:val="0"/>
          <w:numId w:val="26"/>
        </w:numPr>
        <w:spacing w:before="0" w:after="120"/>
        <w:rPr>
          <w:rFonts w:cs="Arial"/>
        </w:rPr>
      </w:pPr>
      <w:r w:rsidRPr="00C10B04">
        <w:rPr>
          <w:rFonts w:cs="Arial"/>
        </w:rPr>
        <w:t>vůči jehož majetku neprobíhá nebo v posledních 3 letech neproběhlo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w:t>
      </w:r>
      <w:r>
        <w:rPr>
          <w:rFonts w:cs="Arial"/>
        </w:rPr>
        <w:t>le zvláštních právních předpisů;</w:t>
      </w:r>
    </w:p>
    <w:p w:rsidR="00605D8C" w:rsidRPr="00C10B04" w:rsidRDefault="00605D8C" w:rsidP="00605D8C">
      <w:pPr>
        <w:numPr>
          <w:ilvl w:val="0"/>
          <w:numId w:val="26"/>
        </w:numPr>
        <w:spacing w:before="0" w:after="120"/>
        <w:rPr>
          <w:rFonts w:cs="Arial"/>
        </w:rPr>
      </w:pPr>
      <w:r>
        <w:rPr>
          <w:rFonts w:cs="Arial"/>
        </w:rPr>
        <w:t>který není v likvidaci;</w:t>
      </w:r>
    </w:p>
    <w:p w:rsidR="00605D8C" w:rsidRPr="00C10B04" w:rsidRDefault="00605D8C" w:rsidP="00605D8C">
      <w:pPr>
        <w:numPr>
          <w:ilvl w:val="0"/>
          <w:numId w:val="26"/>
        </w:numPr>
        <w:spacing w:before="0" w:after="120"/>
        <w:rPr>
          <w:rFonts w:cs="Arial"/>
        </w:rPr>
      </w:pPr>
      <w:r w:rsidRPr="00C10B04">
        <w:rPr>
          <w:rFonts w:cs="Arial"/>
        </w:rPr>
        <w:t>který nemá v evidenci daní zachyceny daňové nedoplatky, a to jak v České republice, tak v zemi sídla, místa p</w:t>
      </w:r>
      <w:r>
        <w:rPr>
          <w:rFonts w:cs="Arial"/>
        </w:rPr>
        <w:t>odnikání či bydliště dodavatele;</w:t>
      </w:r>
    </w:p>
    <w:p w:rsidR="00605D8C" w:rsidRPr="00C10B04" w:rsidRDefault="00605D8C" w:rsidP="00605D8C">
      <w:pPr>
        <w:numPr>
          <w:ilvl w:val="0"/>
          <w:numId w:val="26"/>
        </w:numPr>
        <w:spacing w:before="0" w:after="120"/>
        <w:rPr>
          <w:rFonts w:cs="Arial"/>
        </w:rPr>
      </w:pPr>
      <w:r w:rsidRPr="00C10B04">
        <w:rPr>
          <w:rFonts w:cs="Arial"/>
        </w:rPr>
        <w:t>který nemá nedoplatek na pojistném a na penále na veřejné zdravotní pojištění, a to jak v České republice, tak v zemi sídla, místa p</w:t>
      </w:r>
      <w:r>
        <w:rPr>
          <w:rFonts w:cs="Arial"/>
        </w:rPr>
        <w:t>odnikání či bydliště dodavatele;</w:t>
      </w:r>
    </w:p>
    <w:p w:rsidR="00605D8C" w:rsidRPr="00C10B04" w:rsidRDefault="00605D8C" w:rsidP="00605D8C">
      <w:pPr>
        <w:numPr>
          <w:ilvl w:val="0"/>
          <w:numId w:val="26"/>
        </w:numPr>
        <w:spacing w:before="0" w:after="120"/>
        <w:rPr>
          <w:rFonts w:cs="Arial"/>
        </w:rPr>
      </w:pPr>
      <w:r w:rsidRPr="00C10B04">
        <w:rPr>
          <w:rFonts w:cs="Arial"/>
        </w:rPr>
        <w:t>který nemá nedoplatek na pojistném a na penále na sociální zabezpečení a příspěvku na státní politiku zaměstnanosti, a to jak v České republice, tak v zemi sídla, místa p</w:t>
      </w:r>
      <w:r>
        <w:rPr>
          <w:rFonts w:cs="Arial"/>
        </w:rPr>
        <w:t>odnikání či bydliště dodavatele;</w:t>
      </w:r>
    </w:p>
    <w:p w:rsidR="00605D8C" w:rsidRPr="00C10B04" w:rsidRDefault="00605D8C" w:rsidP="00605D8C">
      <w:pPr>
        <w:numPr>
          <w:ilvl w:val="0"/>
          <w:numId w:val="26"/>
        </w:numPr>
        <w:spacing w:before="0" w:after="120"/>
        <w:rPr>
          <w:rFonts w:cs="Arial"/>
        </w:rPr>
      </w:pPr>
      <w:r w:rsidRPr="00C10B04">
        <w:rPr>
          <w:rFonts w:cs="Arial"/>
        </w:rPr>
        <w:t>který nebyl v posledních 3 letech pravomocně disciplinárně potrestán, či mu nebylo pravomocně uloženo kárné opatření podle zvláštních právních předpisů, je-li podle § 54 písmena d) požadováno prokázání odborné způsobilosti podle zvláštních právních předpisů; pokud dodavatel vykonává tuto činnost prostřednictvím odpovědného zástupce nebo jiné osoby odpovídající za činnost dodavatele, vztahuje se</w:t>
      </w:r>
      <w:r>
        <w:rPr>
          <w:rFonts w:cs="Arial"/>
        </w:rPr>
        <w:t xml:space="preserve"> tento předpoklad na tyto osoby;</w:t>
      </w:r>
    </w:p>
    <w:p w:rsidR="00605D8C" w:rsidRPr="00C10B04" w:rsidRDefault="00605D8C" w:rsidP="00605D8C">
      <w:pPr>
        <w:numPr>
          <w:ilvl w:val="0"/>
          <w:numId w:val="26"/>
        </w:numPr>
        <w:spacing w:before="0" w:after="120"/>
        <w:rPr>
          <w:rFonts w:cs="Arial"/>
        </w:rPr>
      </w:pPr>
      <w:r w:rsidRPr="00C10B04">
        <w:rPr>
          <w:rFonts w:cs="Arial"/>
        </w:rPr>
        <w:t>který není veden v rejstříku osob se z</w:t>
      </w:r>
      <w:r>
        <w:rPr>
          <w:rFonts w:cs="Arial"/>
        </w:rPr>
        <w:t>ákazem plnění veřejných zakázek;</w:t>
      </w:r>
    </w:p>
    <w:p w:rsidR="00DD2CE5" w:rsidRDefault="00605D8C" w:rsidP="00605D8C">
      <w:pPr>
        <w:pStyle w:val="Odstavecseseznamem"/>
        <w:numPr>
          <w:ilvl w:val="0"/>
          <w:numId w:val="26"/>
        </w:numPr>
        <w:rPr>
          <w:rFonts w:cs="Arial"/>
          <w:sz w:val="20"/>
          <w:szCs w:val="20"/>
        </w:rPr>
      </w:pPr>
      <w:r w:rsidRPr="00605D8C">
        <w:rPr>
          <w:rFonts w:cs="Arial"/>
          <w:sz w:val="20"/>
          <w:szCs w:val="20"/>
        </w:rPr>
        <w:t>kterému nebyla v posledních 3 letech pravomocně uložena pokuta za umožnění výkonu nelegální práce pod</w:t>
      </w:r>
      <w:bookmarkStart w:id="88" w:name="_Toc285613315"/>
      <w:bookmarkStart w:id="89" w:name="_Toc298336344"/>
      <w:bookmarkStart w:id="90" w:name="_Toc298338786"/>
      <w:r>
        <w:rPr>
          <w:rFonts w:cs="Arial"/>
          <w:sz w:val="20"/>
          <w:szCs w:val="20"/>
        </w:rPr>
        <w:t>le zvláštního právního předpisu.</w:t>
      </w:r>
    </w:p>
    <w:p w:rsidR="00605D8C" w:rsidRPr="00C16422" w:rsidRDefault="00605D8C" w:rsidP="00605D8C">
      <w:pPr>
        <w:rPr>
          <w:rFonts w:cs="Arial"/>
        </w:rPr>
      </w:pPr>
      <w:bookmarkStart w:id="91" w:name="_Toc317610221"/>
      <w:r w:rsidRPr="00C16422">
        <w:rPr>
          <w:rFonts w:cs="Arial"/>
          <w:b/>
          <w:bCs/>
        </w:rPr>
        <w:t>Splnění základních</w:t>
      </w:r>
      <w:r w:rsidRPr="00C16422">
        <w:rPr>
          <w:rFonts w:cs="Arial"/>
          <w:b/>
        </w:rPr>
        <w:t xml:space="preserve"> </w:t>
      </w:r>
      <w:r w:rsidRPr="00C16422">
        <w:rPr>
          <w:rFonts w:cs="Arial"/>
          <w:b/>
          <w:bCs/>
        </w:rPr>
        <w:t>kvalifikačních předpokladů</w:t>
      </w:r>
      <w:r w:rsidRPr="00C16422">
        <w:rPr>
          <w:rFonts w:cs="Arial"/>
        </w:rPr>
        <w:t xml:space="preserve"> podle ustanovení </w:t>
      </w:r>
      <w:r w:rsidRPr="00C16422">
        <w:rPr>
          <w:rFonts w:cs="Arial"/>
          <w:b/>
        </w:rPr>
        <w:t>§ 53 odst. 1 písm. a) až k) zákona</w:t>
      </w:r>
      <w:r w:rsidRPr="00C16422">
        <w:rPr>
          <w:rFonts w:cs="Arial"/>
        </w:rPr>
        <w:t xml:space="preserve">, v souladu s ustanoveními § 62 odst. 3 zákona </w:t>
      </w:r>
      <w:r w:rsidRPr="00C16422">
        <w:rPr>
          <w:rFonts w:cs="Arial"/>
          <w:b/>
        </w:rPr>
        <w:t>prokáže uchazeč předložením</w:t>
      </w:r>
      <w:bookmarkEnd w:id="91"/>
      <w:r w:rsidRPr="00C16422">
        <w:rPr>
          <w:rFonts w:cs="Arial"/>
          <w:b/>
        </w:rPr>
        <w:t xml:space="preserve"> čestného prohlášení. </w:t>
      </w:r>
      <w:bookmarkStart w:id="92" w:name="_Toc317610226"/>
      <w:r w:rsidRPr="00C16422">
        <w:rPr>
          <w:rFonts w:cs="Arial"/>
          <w:b/>
        </w:rPr>
        <w:t xml:space="preserve"> </w:t>
      </w:r>
      <w:bookmarkEnd w:id="92"/>
      <w:r w:rsidR="001C2898" w:rsidRPr="00C16422">
        <w:rPr>
          <w:rFonts w:cs="Arial"/>
        </w:rPr>
        <w:t>Pro účely doložení originálů či úředně ověřených kopií vybraným dodavatelem před uzavřením rámcové smlouvy či pro účely dobrovolného předložení dokladů prokazujících základní kvalifikační předpoklady se splnění základních kvalifikačních předpokladů prokazuje doklady dle § 53 odst. 3 zákona.</w:t>
      </w:r>
    </w:p>
    <w:p w:rsidR="00EA055F" w:rsidRPr="00C16422" w:rsidRDefault="00EA055F" w:rsidP="00EA055F">
      <w:pPr>
        <w:pStyle w:val="Nadpis2"/>
        <w:keepNext/>
        <w:rPr>
          <w:rFonts w:cs="Arial"/>
          <w:szCs w:val="20"/>
        </w:rPr>
      </w:pPr>
      <w:bookmarkStart w:id="93" w:name="_Ref328468674"/>
      <w:bookmarkStart w:id="94" w:name="_Toc420323509"/>
      <w:r w:rsidRPr="00C16422">
        <w:rPr>
          <w:rFonts w:cs="Arial"/>
          <w:szCs w:val="20"/>
        </w:rPr>
        <w:t>Profesní kvalifikační předpoklady dle § 54 zákona</w:t>
      </w:r>
      <w:bookmarkEnd w:id="88"/>
      <w:bookmarkEnd w:id="89"/>
      <w:bookmarkEnd w:id="90"/>
      <w:bookmarkEnd w:id="93"/>
      <w:bookmarkEnd w:id="94"/>
    </w:p>
    <w:p w:rsidR="00231F8C" w:rsidRPr="00C16422" w:rsidRDefault="001C2898" w:rsidP="00231F8C">
      <w:pPr>
        <w:rPr>
          <w:rFonts w:cs="Arial"/>
        </w:rPr>
      </w:pPr>
      <w:r w:rsidRPr="00C16422">
        <w:rPr>
          <w:rFonts w:cs="Arial"/>
        </w:rPr>
        <w:t>Zadavatel požaduje prokázání s</w:t>
      </w:r>
      <w:r w:rsidR="00231F8C" w:rsidRPr="00C16422">
        <w:rPr>
          <w:rFonts w:cs="Arial"/>
        </w:rPr>
        <w:t xml:space="preserve">plnění profesních kvalifikačních předpokladů podle </w:t>
      </w:r>
      <w:r w:rsidR="00231F8C" w:rsidRPr="00C16422">
        <w:rPr>
          <w:rFonts w:cs="Arial"/>
          <w:b/>
          <w:bCs/>
        </w:rPr>
        <w:t>§ 54 písm. a) a b) zákona</w:t>
      </w:r>
      <w:r w:rsidR="00231F8C" w:rsidRPr="00C16422">
        <w:rPr>
          <w:rFonts w:cs="Arial"/>
        </w:rPr>
        <w:t xml:space="preserve">: </w:t>
      </w:r>
    </w:p>
    <w:p w:rsidR="00231F8C" w:rsidRPr="00C16422" w:rsidRDefault="00231F8C" w:rsidP="00231F8C">
      <w:pPr>
        <w:numPr>
          <w:ilvl w:val="0"/>
          <w:numId w:val="27"/>
        </w:numPr>
        <w:spacing w:before="0"/>
        <w:rPr>
          <w:rFonts w:cs="Arial"/>
        </w:rPr>
      </w:pPr>
      <w:r w:rsidRPr="00C16422">
        <w:rPr>
          <w:rFonts w:cs="Arial"/>
          <w:b/>
        </w:rPr>
        <w:t>výpis z obchodního rejstříku</w:t>
      </w:r>
      <w:r w:rsidRPr="00C16422">
        <w:rPr>
          <w:rFonts w:cs="Arial"/>
        </w:rPr>
        <w:t>, pokud je v něm zapsán, či výpisu z jiné obdobné evidence, pokud je v ní zapsán (výpis nesmí být ke dni lhůty pro podání nabídek starší 90 kalendářních dnů);</w:t>
      </w:r>
    </w:p>
    <w:p w:rsidR="00231F8C" w:rsidRPr="00C16422" w:rsidRDefault="00231F8C" w:rsidP="00231F8C">
      <w:pPr>
        <w:pStyle w:val="Odstavecseseznamem"/>
        <w:numPr>
          <w:ilvl w:val="0"/>
          <w:numId w:val="27"/>
        </w:numPr>
        <w:rPr>
          <w:rFonts w:cs="Arial"/>
          <w:sz w:val="20"/>
          <w:szCs w:val="20"/>
        </w:rPr>
      </w:pPr>
      <w:r w:rsidRPr="00C16422">
        <w:rPr>
          <w:rFonts w:cs="Arial"/>
          <w:b/>
          <w:sz w:val="20"/>
          <w:szCs w:val="20"/>
        </w:rPr>
        <w:t>doklad o oprávnění k podnikání</w:t>
      </w:r>
      <w:r w:rsidRPr="00C16422">
        <w:rPr>
          <w:rFonts w:cs="Arial"/>
          <w:sz w:val="20"/>
          <w:szCs w:val="20"/>
        </w:rPr>
        <w:t xml:space="preserve"> podle zvláštních právních předpisů v rozsahu odpovídajícím předmětu zakázky,</w:t>
      </w:r>
      <w:r w:rsidR="001C2898" w:rsidRPr="00C16422">
        <w:rPr>
          <w:rFonts w:cs="Arial"/>
          <w:sz w:val="20"/>
          <w:szCs w:val="20"/>
        </w:rPr>
        <w:t xml:space="preserve"> resp. předmětu dílčích zakázek,</w:t>
      </w:r>
      <w:r w:rsidRPr="00C16422">
        <w:rPr>
          <w:rFonts w:cs="Arial"/>
          <w:sz w:val="20"/>
          <w:szCs w:val="20"/>
        </w:rPr>
        <w:t xml:space="preserve"> zejména doklad prokazujícího příslušné živnostenské oprávnění či licenci</w:t>
      </w:r>
    </w:p>
    <w:p w:rsidR="001C2898" w:rsidRPr="001C2898" w:rsidRDefault="001C2898" w:rsidP="001C2898">
      <w:pPr>
        <w:rPr>
          <w:rFonts w:cs="Arial"/>
        </w:rPr>
      </w:pPr>
      <w:r w:rsidRPr="00C16422">
        <w:rPr>
          <w:rFonts w:cs="Arial"/>
          <w:b/>
          <w:bCs/>
        </w:rPr>
        <w:t>Splnění profesních</w:t>
      </w:r>
      <w:r w:rsidRPr="00C16422">
        <w:rPr>
          <w:rFonts w:cs="Arial"/>
          <w:b/>
        </w:rPr>
        <w:t xml:space="preserve"> </w:t>
      </w:r>
      <w:r w:rsidRPr="00C16422">
        <w:rPr>
          <w:rFonts w:cs="Arial"/>
          <w:b/>
          <w:bCs/>
        </w:rPr>
        <w:t>kvalifikačních předpokladů</w:t>
      </w:r>
      <w:r w:rsidRPr="00C16422">
        <w:rPr>
          <w:rFonts w:cs="Arial"/>
        </w:rPr>
        <w:t xml:space="preserve"> podle ustanovení </w:t>
      </w:r>
      <w:r w:rsidRPr="00C16422">
        <w:rPr>
          <w:rFonts w:cs="Arial"/>
          <w:b/>
        </w:rPr>
        <w:t>§ 54 písm. a) a b) zákona</w:t>
      </w:r>
      <w:r w:rsidRPr="00C16422">
        <w:rPr>
          <w:rFonts w:cs="Arial"/>
        </w:rPr>
        <w:t xml:space="preserve">, v souladu s ustanoveními § 62 odst. 3 zákona </w:t>
      </w:r>
      <w:r w:rsidRPr="00C16422">
        <w:rPr>
          <w:rFonts w:cs="Arial"/>
          <w:b/>
        </w:rPr>
        <w:t xml:space="preserve">prokáže uchazeč předložením čestného prohlášení.  </w:t>
      </w:r>
      <w:r w:rsidRPr="00C16422">
        <w:rPr>
          <w:rFonts w:cs="Arial"/>
        </w:rPr>
        <w:t>Pro účely doložení originálů či úředně ověřených kopií vybraným dodavatelem před uzavřením rámcové smlouvy či pro účely dobrovolného předložení dokladů prokazujících profesní kvalifikační předpoklady se splnění profesních kvalifikačních předpokladů prokazuje předložením výpisu z obchodního rejstříku či výpisu z jiné obdobné evidence, pokud je v ní dodavatel zapsán</w:t>
      </w:r>
      <w:r w:rsidR="005A16CD" w:rsidRPr="00C16422">
        <w:rPr>
          <w:rFonts w:cs="Arial"/>
        </w:rPr>
        <w:t>, a</w:t>
      </w:r>
      <w:r w:rsidRPr="00C16422">
        <w:rPr>
          <w:rFonts w:cs="Arial"/>
        </w:rPr>
        <w:t xml:space="preserve"> předložením dokladů </w:t>
      </w:r>
      <w:r w:rsidR="005A16CD" w:rsidRPr="00C16422">
        <w:rPr>
          <w:rFonts w:cs="Arial"/>
        </w:rPr>
        <w:t xml:space="preserve">opravňující dodavatele podnikat </w:t>
      </w:r>
      <w:r w:rsidRPr="00C16422">
        <w:rPr>
          <w:rFonts w:cs="Arial"/>
        </w:rPr>
        <w:t>v oblasti živnost</w:t>
      </w:r>
      <w:r w:rsidR="005A16CD" w:rsidRPr="00C16422">
        <w:rPr>
          <w:rFonts w:cs="Arial"/>
        </w:rPr>
        <w:t>í.</w:t>
      </w:r>
      <w:r>
        <w:rPr>
          <w:rFonts w:cs="Arial"/>
        </w:rPr>
        <w:t xml:space="preserve"> </w:t>
      </w:r>
    </w:p>
    <w:p w:rsidR="001C2898" w:rsidRPr="001C2898" w:rsidRDefault="001C2898" w:rsidP="001C2898">
      <w:pPr>
        <w:rPr>
          <w:rFonts w:cs="Arial"/>
        </w:rPr>
      </w:pPr>
    </w:p>
    <w:p w:rsidR="00EA055F" w:rsidRPr="00733607" w:rsidRDefault="00EA055F" w:rsidP="00EA055F">
      <w:pPr>
        <w:pStyle w:val="Nadpis2"/>
        <w:ind w:left="584"/>
        <w:rPr>
          <w:rFonts w:cs="Arial"/>
          <w:szCs w:val="20"/>
        </w:rPr>
      </w:pPr>
      <w:bookmarkStart w:id="95" w:name="_Toc285613317"/>
      <w:bookmarkStart w:id="96" w:name="_Toc298336346"/>
      <w:bookmarkStart w:id="97" w:name="_Toc298338788"/>
      <w:bookmarkStart w:id="98" w:name="_Ref328468632"/>
      <w:bookmarkStart w:id="99" w:name="_Ref328468823"/>
      <w:bookmarkStart w:id="100" w:name="_Ref328469885"/>
      <w:bookmarkStart w:id="101" w:name="_Toc420323510"/>
      <w:r w:rsidRPr="00733607">
        <w:rPr>
          <w:rFonts w:cs="Arial"/>
          <w:szCs w:val="20"/>
        </w:rPr>
        <w:t>Technické kvalifikační předpoklady dle § 56 zákona</w:t>
      </w:r>
      <w:bookmarkEnd w:id="95"/>
      <w:bookmarkEnd w:id="96"/>
      <w:bookmarkEnd w:id="97"/>
      <w:bookmarkEnd w:id="98"/>
      <w:bookmarkEnd w:id="99"/>
      <w:bookmarkEnd w:id="100"/>
      <w:bookmarkEnd w:id="101"/>
    </w:p>
    <w:p w:rsidR="00B628B6" w:rsidRPr="00C16422" w:rsidRDefault="00B628B6" w:rsidP="00EA055F">
      <w:pPr>
        <w:rPr>
          <w:rFonts w:cs="Arial"/>
        </w:rPr>
      </w:pPr>
      <w:r w:rsidRPr="00C16422">
        <w:rPr>
          <w:rFonts w:cs="Arial"/>
        </w:rPr>
        <w:t>Zadavatel požaduje prokázání splnění technického kvalifikačního předpokladu dle § 56 odst. 1 písm. a) zákona</w:t>
      </w:r>
      <w:r w:rsidR="005A16CD" w:rsidRPr="00C16422">
        <w:rPr>
          <w:rFonts w:cs="Arial"/>
        </w:rPr>
        <w:t xml:space="preserve"> předložením seznamu významných dodávek realizovaných dodavatelem v posledních 3 letech s uvedením jejich rozsahu a doby plnění s tím, že seznam významných dodávek musí obsahovat min. tři (3) zakázky, jejichž předmětem byla dodávka a instalace regálových a nábytkových segmentů v rozsahu plnění </w:t>
      </w:r>
      <w:r w:rsidR="003D4719" w:rsidRPr="00C16422">
        <w:rPr>
          <w:rFonts w:cs="Arial"/>
        </w:rPr>
        <w:t xml:space="preserve">100 000 </w:t>
      </w:r>
      <w:r w:rsidR="005A16CD" w:rsidRPr="00C16422">
        <w:rPr>
          <w:rFonts w:cs="Arial"/>
        </w:rPr>
        <w:t>Kč</w:t>
      </w:r>
      <w:r w:rsidRPr="00C16422">
        <w:rPr>
          <w:rFonts w:cs="Arial"/>
        </w:rPr>
        <w:t>.</w:t>
      </w:r>
    </w:p>
    <w:p w:rsidR="00B628B6" w:rsidRPr="00C16422" w:rsidRDefault="005A16CD" w:rsidP="00EA055F">
      <w:pPr>
        <w:rPr>
          <w:rFonts w:cs="Arial"/>
        </w:rPr>
      </w:pPr>
      <w:r w:rsidRPr="00C16422">
        <w:rPr>
          <w:rFonts w:cs="Arial"/>
          <w:b/>
          <w:bCs/>
        </w:rPr>
        <w:lastRenderedPageBreak/>
        <w:t>Splnění technických</w:t>
      </w:r>
      <w:r w:rsidRPr="00C16422">
        <w:rPr>
          <w:rFonts w:cs="Arial"/>
          <w:b/>
        </w:rPr>
        <w:t xml:space="preserve"> </w:t>
      </w:r>
      <w:r w:rsidRPr="00C16422">
        <w:rPr>
          <w:rFonts w:cs="Arial"/>
          <w:b/>
          <w:bCs/>
        </w:rPr>
        <w:t>kvalifikačních předpokladů</w:t>
      </w:r>
      <w:r w:rsidRPr="00C16422">
        <w:rPr>
          <w:rFonts w:cs="Arial"/>
        </w:rPr>
        <w:t xml:space="preserve"> podle ustanovení </w:t>
      </w:r>
      <w:r w:rsidRPr="00C16422">
        <w:rPr>
          <w:rFonts w:cs="Arial"/>
          <w:b/>
        </w:rPr>
        <w:t>§ 56 odst. 1 písm. a) zákona</w:t>
      </w:r>
      <w:r w:rsidRPr="00C16422">
        <w:rPr>
          <w:rFonts w:cs="Arial"/>
        </w:rPr>
        <w:t xml:space="preserve">, v souladu s ustanoveními § 62 odst. 3 zákona </w:t>
      </w:r>
      <w:r w:rsidRPr="00C16422">
        <w:rPr>
          <w:rFonts w:cs="Arial"/>
          <w:b/>
        </w:rPr>
        <w:t xml:space="preserve">prokáže uchazeč předložením čestného prohlášení.  </w:t>
      </w:r>
      <w:r w:rsidRPr="00C16422">
        <w:rPr>
          <w:rFonts w:cs="Arial"/>
        </w:rPr>
        <w:t xml:space="preserve">Pro účely doložení originálů či úředně ověřených kopií vybraným dodavatelem před uzavřením rámcové smlouvy či pro účely dobrovolného předložení dokladů prokazujících technické kvalifikační předpoklady se splnění technického kvalifikačního předpokladu dle § 56 odst. 1 písm. a) zákona prokazuje předložením </w:t>
      </w:r>
      <w:r w:rsidR="00B628B6" w:rsidRPr="00C16422">
        <w:rPr>
          <w:rFonts w:cs="Arial"/>
        </w:rPr>
        <w:t>seznam</w:t>
      </w:r>
      <w:r w:rsidRPr="00C16422">
        <w:rPr>
          <w:rFonts w:cs="Arial"/>
        </w:rPr>
        <w:t>u</w:t>
      </w:r>
      <w:r w:rsidR="00B628B6" w:rsidRPr="00C16422">
        <w:rPr>
          <w:rFonts w:cs="Arial"/>
        </w:rPr>
        <w:t xml:space="preserve"> významných dodávek realizovaných dodavatelem v posledních 3 letech s uvedením jejich rozsahu a doby plnění</w:t>
      </w:r>
      <w:r w:rsidRPr="00C16422">
        <w:rPr>
          <w:rFonts w:cs="Arial"/>
        </w:rPr>
        <w:t xml:space="preserve">, kdy </w:t>
      </w:r>
      <w:r w:rsidRPr="00C16422">
        <w:t>s</w:t>
      </w:r>
      <w:r w:rsidR="009232EB" w:rsidRPr="00C16422">
        <w:t xml:space="preserve">eznam významných dodávek musí být předložen zadavateli ve formě čestného prohlášení s tím, že prohlášení obsahující seznam významných dodávek musí být podepsáno osobou oprávněnou jednat </w:t>
      </w:r>
      <w:r w:rsidRPr="00C16422">
        <w:t>za dodavatele.</w:t>
      </w:r>
    </w:p>
    <w:p w:rsidR="009232EB" w:rsidRDefault="00EA055F" w:rsidP="00111582">
      <w:pPr>
        <w:suppressAutoHyphens/>
        <w:autoSpaceDN w:val="0"/>
        <w:textAlignment w:val="baseline"/>
      </w:pPr>
      <w:r w:rsidRPr="00C16422">
        <w:t xml:space="preserve">Přílohou seznamu významných </w:t>
      </w:r>
      <w:r w:rsidR="009232EB" w:rsidRPr="00C16422">
        <w:t xml:space="preserve">dodávek </w:t>
      </w:r>
      <w:r w:rsidRPr="00C16422">
        <w:t>musí být</w:t>
      </w:r>
      <w:r w:rsidRPr="00F43BCA">
        <w:t xml:space="preserve"> </w:t>
      </w:r>
    </w:p>
    <w:p w:rsidR="009232EB" w:rsidRDefault="00EA055F" w:rsidP="006E6CEF">
      <w:pPr>
        <w:numPr>
          <w:ilvl w:val="0"/>
          <w:numId w:val="13"/>
        </w:numPr>
        <w:suppressAutoHyphens/>
        <w:autoSpaceDN w:val="0"/>
        <w:textAlignment w:val="baseline"/>
      </w:pPr>
      <w:r w:rsidRPr="00F43BCA">
        <w:t>osvědčení</w:t>
      </w:r>
      <w:r w:rsidR="009232EB">
        <w:t xml:space="preserve"> vydané či podepsané veřejným zadavatelem, pokud bylo </w:t>
      </w:r>
      <w:r w:rsidR="005A16CD">
        <w:t>plnění poskytnuto</w:t>
      </w:r>
      <w:r w:rsidR="009232EB">
        <w:t xml:space="preserve"> veřejnému zadavateli,</w:t>
      </w:r>
    </w:p>
    <w:p w:rsidR="009232EB" w:rsidRDefault="009232EB" w:rsidP="006E6CEF">
      <w:pPr>
        <w:numPr>
          <w:ilvl w:val="0"/>
          <w:numId w:val="13"/>
        </w:numPr>
        <w:suppressAutoHyphens/>
        <w:autoSpaceDN w:val="0"/>
        <w:textAlignment w:val="baseline"/>
      </w:pPr>
      <w:r>
        <w:t xml:space="preserve">osvědčení vydané jinou osobou, pokud bylo </w:t>
      </w:r>
      <w:r w:rsidR="005A16CD">
        <w:t>plnění poskytnuto</w:t>
      </w:r>
      <w:r>
        <w:t xml:space="preserve"> jiné osobě než veřejnému zadavateli, nebo</w:t>
      </w:r>
    </w:p>
    <w:p w:rsidR="009232EB" w:rsidRDefault="009232EB" w:rsidP="006E6CEF">
      <w:pPr>
        <w:numPr>
          <w:ilvl w:val="0"/>
          <w:numId w:val="13"/>
        </w:numPr>
        <w:suppressAutoHyphens/>
        <w:autoSpaceDN w:val="0"/>
        <w:textAlignment w:val="baseline"/>
      </w:pPr>
      <w:r>
        <w:t>smlouva s jinou osobou a doklad o us</w:t>
      </w:r>
      <w:r w:rsidR="00CA5A67">
        <w:t xml:space="preserve">kutečnění plnění </w:t>
      </w:r>
      <w:r w:rsidR="005A16CD">
        <w:t>dodavatele</w:t>
      </w:r>
      <w:r w:rsidR="00CA5A67">
        <w:t>, není-</w:t>
      </w:r>
      <w:r>
        <w:t>li současně možné osvědčení dle bodu 2 výše od této osoby získat z důvodů spočívajících na její straně.</w:t>
      </w:r>
    </w:p>
    <w:p w:rsidR="00B628B6" w:rsidRPr="00B26727" w:rsidRDefault="00B628B6" w:rsidP="006E6CEF">
      <w:pPr>
        <w:pStyle w:val="Nadpis2"/>
        <w:ind w:left="584"/>
        <w:rPr>
          <w:rFonts w:cs="Arial"/>
          <w:szCs w:val="20"/>
        </w:rPr>
      </w:pPr>
      <w:bookmarkStart w:id="102" w:name="_Toc420323511"/>
      <w:r w:rsidRPr="00B26727">
        <w:rPr>
          <w:rFonts w:cs="Arial"/>
          <w:szCs w:val="20"/>
        </w:rPr>
        <w:t>Ekonomická a finanční způsobilost dle § 50 odst. 1 písm. c) zákona</w:t>
      </w:r>
      <w:bookmarkEnd w:id="102"/>
    </w:p>
    <w:p w:rsidR="00B628B6" w:rsidRDefault="00B628B6" w:rsidP="00B26727">
      <w:r w:rsidRPr="00B26727">
        <w:t>Uchazeč předloží čestné prohlášení o své ekonomické a finanční způsobilosti splnit zakázku, tzn., že uchazeč ve své nabídce předloží čestné prohlášení, z něhož jednoznačně vyplývá jeho ekonomická a finanční způsobilost</w:t>
      </w:r>
      <w:r w:rsidR="00FE675A">
        <w:t xml:space="preserve"> splnit danou </w:t>
      </w:r>
      <w:r w:rsidR="000D2B75">
        <w:t>zakázku.</w:t>
      </w:r>
    </w:p>
    <w:p w:rsidR="00DF678D" w:rsidRPr="00733607" w:rsidRDefault="00DF678D" w:rsidP="00DF678D">
      <w:pPr>
        <w:pStyle w:val="Nadpis1"/>
      </w:pPr>
      <w:bookmarkStart w:id="103" w:name="_Toc420323512"/>
      <w:r w:rsidRPr="00733607">
        <w:t>Podmínky a požadavky na zpracování nabídky</w:t>
      </w:r>
      <w:r>
        <w:t>, jiné požadavky zadavatele</w:t>
      </w:r>
      <w:bookmarkEnd w:id="103"/>
    </w:p>
    <w:p w:rsidR="00DF678D" w:rsidRPr="00733607" w:rsidRDefault="00DF678D" w:rsidP="00DF678D">
      <w:pPr>
        <w:pStyle w:val="Nadpis2"/>
        <w:rPr>
          <w:rFonts w:cs="Arial"/>
          <w:szCs w:val="20"/>
        </w:rPr>
      </w:pPr>
      <w:bookmarkStart w:id="104" w:name="_Toc420323513"/>
      <w:r>
        <w:rPr>
          <w:rFonts w:cs="Arial"/>
          <w:szCs w:val="20"/>
        </w:rPr>
        <w:t>Podmínky a požadavky pro zpracování nabídky</w:t>
      </w:r>
      <w:bookmarkEnd w:id="104"/>
    </w:p>
    <w:p w:rsidR="00DF678D" w:rsidRPr="00614B44" w:rsidRDefault="00DF678D" w:rsidP="00DF678D">
      <w:pPr>
        <w:pStyle w:val="Odstavecseseznamem"/>
        <w:numPr>
          <w:ilvl w:val="2"/>
          <w:numId w:val="1"/>
        </w:numPr>
        <w:spacing w:before="120"/>
        <w:ind w:left="765"/>
        <w:rPr>
          <w:sz w:val="20"/>
          <w:szCs w:val="20"/>
        </w:rPr>
      </w:pPr>
      <w:r w:rsidRPr="00614B44">
        <w:rPr>
          <w:sz w:val="20"/>
          <w:szCs w:val="20"/>
        </w:rPr>
        <w:t>Nabídka bude předložena v českém jazyce, a to v listinné podobě v jednom originále a v jedné kopii a v jedné kopii v elektronické podobě (CD, DVD, flash-disk). V případě pochybnosti nebo rozporů se má za rozhodující tištěné znění originálního vyhotovení nabídky.</w:t>
      </w:r>
    </w:p>
    <w:p w:rsidR="00DF678D" w:rsidRPr="00733607" w:rsidRDefault="00DF678D" w:rsidP="00DF678D">
      <w:pPr>
        <w:pStyle w:val="Odrky-psmena"/>
        <w:numPr>
          <w:ilvl w:val="2"/>
          <w:numId w:val="1"/>
        </w:numPr>
      </w:pPr>
      <w:r w:rsidRPr="00733607">
        <w:t>Nabídka nebude obsahovat přepisy a opravy, které by</w:t>
      </w:r>
      <w:r>
        <w:t xml:space="preserve"> mohly zadavatele uvést v omyl.</w:t>
      </w:r>
    </w:p>
    <w:p w:rsidR="00DF678D" w:rsidRDefault="00DF678D" w:rsidP="00DF678D">
      <w:pPr>
        <w:pStyle w:val="Odrky-psmena"/>
        <w:numPr>
          <w:ilvl w:val="2"/>
          <w:numId w:val="1"/>
        </w:numPr>
      </w:pPr>
      <w:r>
        <w:t xml:space="preserve">Nabídka bude podána v souladu s ustanovením § 69 zákona na adrese pro podání nabídek uvedené zadavatelem v článku </w:t>
      </w:r>
      <w:proofErr w:type="gramStart"/>
      <w:r>
        <w:t>1.1. této</w:t>
      </w:r>
      <w:proofErr w:type="gramEnd"/>
      <w:r>
        <w:t xml:space="preserve"> zadávací dokumentaci.</w:t>
      </w:r>
    </w:p>
    <w:p w:rsidR="00DF678D" w:rsidRPr="00733607" w:rsidRDefault="00DF678D" w:rsidP="00DF678D">
      <w:pPr>
        <w:pStyle w:val="Odrky-psmena"/>
        <w:numPr>
          <w:ilvl w:val="2"/>
          <w:numId w:val="1"/>
        </w:numPr>
      </w:pPr>
      <w:r w:rsidRPr="00733607">
        <w:t>Všechny listy nabídky včetně příloh budou řádně očíslovány vzestupnou číselnou řadou. Nabídka bude svázána způsobem zabraňujícím neoprávněné manipulaci.</w:t>
      </w:r>
    </w:p>
    <w:p w:rsidR="00DF678D" w:rsidRPr="00487886" w:rsidRDefault="00DF678D" w:rsidP="00DF678D">
      <w:pPr>
        <w:pStyle w:val="Odstavecseseznamem"/>
        <w:numPr>
          <w:ilvl w:val="2"/>
          <w:numId w:val="1"/>
        </w:numPr>
        <w:spacing w:before="120"/>
        <w:ind w:left="765"/>
        <w:jc w:val="both"/>
        <w:rPr>
          <w:sz w:val="20"/>
          <w:szCs w:val="20"/>
        </w:rPr>
      </w:pPr>
      <w:r w:rsidRPr="00487886">
        <w:rPr>
          <w:sz w:val="20"/>
          <w:szCs w:val="20"/>
        </w:rPr>
        <w:t xml:space="preserve">Uchazeč </w:t>
      </w:r>
      <w:r>
        <w:rPr>
          <w:sz w:val="20"/>
          <w:szCs w:val="20"/>
        </w:rPr>
        <w:t>závazně použije pořadí dokumentů specifikované v následujících bodech těchto pokynů pro zpracování nabídky</w:t>
      </w:r>
      <w:r w:rsidRPr="00487886">
        <w:rPr>
          <w:sz w:val="20"/>
          <w:szCs w:val="20"/>
        </w:rPr>
        <w:t>:</w:t>
      </w:r>
    </w:p>
    <w:p w:rsidR="00DF678D" w:rsidRDefault="00DF678D" w:rsidP="00DF678D">
      <w:pPr>
        <w:pStyle w:val="Odrky-psmena"/>
        <w:numPr>
          <w:ilvl w:val="0"/>
          <w:numId w:val="18"/>
        </w:numPr>
        <w:rPr>
          <w:b/>
        </w:rPr>
      </w:pPr>
      <w:r w:rsidRPr="00487886">
        <w:rPr>
          <w:b/>
        </w:rPr>
        <w:t>Obsah nabídky</w:t>
      </w:r>
    </w:p>
    <w:p w:rsidR="00DF678D" w:rsidRPr="00487886" w:rsidRDefault="00DF678D" w:rsidP="00DF678D">
      <w:pPr>
        <w:pStyle w:val="Odrky-psmena"/>
        <w:ind w:left="720"/>
      </w:pPr>
      <w:r w:rsidRPr="00A35CD0">
        <w:rPr>
          <w:rFonts w:cs="Arial"/>
        </w:rPr>
        <w:t>Nabídka bude opatřena obsahem s uvedením čísel stránek u jednotlivých oddílů (kapitol)</w:t>
      </w:r>
      <w:r>
        <w:rPr>
          <w:rFonts w:cs="Arial"/>
        </w:rPr>
        <w:t>.</w:t>
      </w:r>
    </w:p>
    <w:p w:rsidR="00DF678D" w:rsidRPr="00F61AEA" w:rsidRDefault="00DF678D" w:rsidP="00DF678D">
      <w:pPr>
        <w:pStyle w:val="Odrky-psmena"/>
        <w:numPr>
          <w:ilvl w:val="0"/>
          <w:numId w:val="18"/>
        </w:numPr>
        <w:rPr>
          <w:b/>
        </w:rPr>
      </w:pPr>
      <w:r w:rsidRPr="00F61AEA">
        <w:rPr>
          <w:b/>
        </w:rPr>
        <w:t>Krycí list nabídky</w:t>
      </w:r>
    </w:p>
    <w:p w:rsidR="00DF678D" w:rsidRDefault="00DF678D" w:rsidP="00DF678D">
      <w:pPr>
        <w:pStyle w:val="Odrky-psmena"/>
        <w:ind w:left="720"/>
      </w:pPr>
      <w:r w:rsidRPr="00990A30">
        <w:rPr>
          <w:rFonts w:cs="Arial"/>
        </w:rPr>
        <w:t>Pro sestavení krycího listu ucha</w:t>
      </w:r>
      <w:r>
        <w:rPr>
          <w:rFonts w:cs="Arial"/>
        </w:rPr>
        <w:t xml:space="preserve">zeč </w:t>
      </w:r>
      <w:r w:rsidRPr="00990A30">
        <w:rPr>
          <w:rFonts w:cs="Arial"/>
        </w:rPr>
        <w:t xml:space="preserve">použije </w:t>
      </w:r>
      <w:r>
        <w:rPr>
          <w:rFonts w:cs="Arial"/>
        </w:rPr>
        <w:t>P</w:t>
      </w:r>
      <w:r w:rsidRPr="00990A30">
        <w:rPr>
          <w:rFonts w:cs="Arial"/>
        </w:rPr>
        <w:t>řílohu č. 2 – Krycí</w:t>
      </w:r>
      <w:r w:rsidRPr="00A35CD0">
        <w:rPr>
          <w:rFonts w:cs="Arial"/>
        </w:rPr>
        <w:t xml:space="preserve"> list nabídky.</w:t>
      </w:r>
      <w:r w:rsidRPr="00733607">
        <w:t xml:space="preserve"> </w:t>
      </w:r>
    </w:p>
    <w:p w:rsidR="00DF678D" w:rsidRPr="00733607" w:rsidRDefault="00DF678D" w:rsidP="00DF678D">
      <w:pPr>
        <w:pStyle w:val="Odrky-psmena"/>
        <w:numPr>
          <w:ilvl w:val="0"/>
          <w:numId w:val="5"/>
        </w:numPr>
      </w:pPr>
      <w:r w:rsidRPr="008757D3">
        <w:rPr>
          <w:b/>
        </w:rPr>
        <w:t>Doklady prokazující splnění kvalifikačních předpokladů</w:t>
      </w:r>
    </w:p>
    <w:p w:rsidR="00DF678D" w:rsidRPr="00E46879" w:rsidRDefault="00DF678D" w:rsidP="00DF678D">
      <w:pPr>
        <w:pStyle w:val="Odrky2rove"/>
        <w:tabs>
          <w:tab w:val="clear" w:pos="1080"/>
          <w:tab w:val="num" w:pos="709"/>
        </w:tabs>
        <w:ind w:left="709" w:hanging="283"/>
        <w:rPr>
          <w:b/>
        </w:rPr>
      </w:pPr>
      <w:r w:rsidRPr="00E46879">
        <w:rPr>
          <w:b/>
        </w:rPr>
        <w:t>Seznam subdodavatelů</w:t>
      </w:r>
    </w:p>
    <w:p w:rsidR="00DF678D" w:rsidRDefault="00DF678D" w:rsidP="00DF678D">
      <w:pPr>
        <w:pStyle w:val="Odrky-psmena"/>
        <w:ind w:left="708"/>
      </w:pPr>
      <w:r>
        <w:t xml:space="preserve">V souladu s ustanovením § 44 odst. 6 zákona zadavatel požaduje, aby dodavatel v nabídce specifikoval části zakázky, které má v úmyslu zadat jednomu či více subdodavatelům a aby uvedl identifikační údaje (§ 17 písm. d) zákona) a kontaktní údaje každého subdodavatele. Dodavatel tak učiní prohlášením, k němuž využije </w:t>
      </w:r>
      <w:r w:rsidR="00320671">
        <w:t>p</w:t>
      </w:r>
      <w:r>
        <w:t>řílohu č. 5 zadávací dokumentace – Subdodavatelé, v němž popíše subdodavatelský systém spolu s uvedením, jakou část této zakázky bude konkrétní subdodavatel realizovat - s uvedením druhu prací a s uvedením procentuálního (%) finančního podílu na zakázce.</w:t>
      </w:r>
    </w:p>
    <w:p w:rsidR="00DF678D" w:rsidRDefault="00DF678D" w:rsidP="00DF678D">
      <w:pPr>
        <w:pStyle w:val="Odrky-psmena"/>
        <w:ind w:left="708"/>
      </w:pPr>
      <w:r>
        <w:t>V případě, že dodavatel nemá v úmyslu zadat určitou část zakázky jiné osobě (subdodavateli), doloží ve své nabídce písemné prohlášení, ve kterém tuto skutečnost uvede.</w:t>
      </w:r>
    </w:p>
    <w:p w:rsidR="00DF678D" w:rsidRPr="007B5660" w:rsidRDefault="00DF678D" w:rsidP="00DF678D">
      <w:pPr>
        <w:pStyle w:val="Odrky-psmena"/>
        <w:numPr>
          <w:ilvl w:val="0"/>
          <w:numId w:val="5"/>
        </w:numPr>
        <w:rPr>
          <w:b/>
        </w:rPr>
      </w:pPr>
      <w:r w:rsidRPr="007B5660">
        <w:rPr>
          <w:b/>
        </w:rPr>
        <w:t>Nabídkov</w:t>
      </w:r>
      <w:r w:rsidR="00320671">
        <w:rPr>
          <w:b/>
        </w:rPr>
        <w:t>á</w:t>
      </w:r>
      <w:r w:rsidRPr="007B5660">
        <w:rPr>
          <w:b/>
        </w:rPr>
        <w:t xml:space="preserve"> cen</w:t>
      </w:r>
      <w:r w:rsidR="00320671">
        <w:rPr>
          <w:b/>
        </w:rPr>
        <w:t>a</w:t>
      </w:r>
    </w:p>
    <w:p w:rsidR="00DF678D" w:rsidRPr="00F43BCA" w:rsidRDefault="00DF678D" w:rsidP="00DF678D">
      <w:pPr>
        <w:pStyle w:val="Odrky-psmena"/>
        <w:ind w:left="708"/>
      </w:pPr>
      <w:r w:rsidRPr="00F43BCA">
        <w:lastRenderedPageBreak/>
        <w:t xml:space="preserve">Cenová nabídka musí být zpracována způsobem uvedeným v čl. </w:t>
      </w:r>
      <w:r>
        <w:t>5</w:t>
      </w:r>
      <w:r w:rsidRPr="00F43BCA">
        <w:t xml:space="preserve"> této zadávací dokumentace.</w:t>
      </w:r>
    </w:p>
    <w:p w:rsidR="00320671" w:rsidRPr="00320671" w:rsidRDefault="00320671" w:rsidP="00DF678D">
      <w:pPr>
        <w:numPr>
          <w:ilvl w:val="0"/>
          <w:numId w:val="5"/>
        </w:numPr>
        <w:ind w:left="714" w:hanging="357"/>
        <w:rPr>
          <w:rFonts w:cs="Arial"/>
          <w:b/>
        </w:rPr>
      </w:pPr>
      <w:r w:rsidRPr="00320671">
        <w:rPr>
          <w:rFonts w:cs="Arial"/>
          <w:b/>
        </w:rPr>
        <w:t>Rámcová smlouva</w:t>
      </w:r>
    </w:p>
    <w:p w:rsidR="00DF678D" w:rsidRPr="00A35CD0" w:rsidRDefault="00DF678D" w:rsidP="00320671">
      <w:pPr>
        <w:ind w:left="714"/>
        <w:rPr>
          <w:rFonts w:cs="Arial"/>
        </w:rPr>
      </w:pPr>
      <w:r w:rsidRPr="00A35CD0">
        <w:rPr>
          <w:rFonts w:cs="Arial"/>
        </w:rPr>
        <w:t xml:space="preserve">Uchazeč v nabídce předloží </w:t>
      </w:r>
      <w:r w:rsidRPr="00A35CD0">
        <w:rPr>
          <w:rFonts w:cs="Arial"/>
          <w:b/>
          <w:bCs/>
        </w:rPr>
        <w:t xml:space="preserve">návrh </w:t>
      </w:r>
      <w:r>
        <w:rPr>
          <w:rFonts w:cs="Arial"/>
          <w:b/>
          <w:bCs/>
        </w:rPr>
        <w:t xml:space="preserve">rámcové smlouvy </w:t>
      </w:r>
      <w:r w:rsidRPr="00A35CD0">
        <w:rPr>
          <w:rFonts w:cs="Arial"/>
          <w:b/>
        </w:rPr>
        <w:t>podepsaný osobou oprávněnou jednat za uchazeče</w:t>
      </w:r>
      <w:r w:rsidRPr="00A35CD0">
        <w:rPr>
          <w:rFonts w:cs="Arial"/>
        </w:rPr>
        <w:t xml:space="preserve">. Návrh </w:t>
      </w:r>
      <w:r>
        <w:rPr>
          <w:rFonts w:cs="Arial"/>
        </w:rPr>
        <w:t xml:space="preserve">rámcové </w:t>
      </w:r>
      <w:r w:rsidRPr="00A35CD0">
        <w:rPr>
          <w:rFonts w:cs="Arial"/>
        </w:rPr>
        <w:t>smlouvy</w:t>
      </w:r>
      <w:r>
        <w:rPr>
          <w:rFonts w:cs="Arial"/>
        </w:rPr>
        <w:t xml:space="preserve"> </w:t>
      </w:r>
      <w:r w:rsidRPr="00A35CD0">
        <w:rPr>
          <w:rFonts w:cs="Arial"/>
        </w:rPr>
        <w:t>musí po obsahové stránce odpovídat zadávacím podmínkám a obsahu nabídky uchazeče. Pokud návrh nebude odpovídat zadávacím podmínkám a ostatním částem nabídky uchazeče, bude tato skutečnost důvodem pro vyřazení nabídky a vyloučení uchazeče.</w:t>
      </w:r>
    </w:p>
    <w:p w:rsidR="00DF678D" w:rsidRPr="00767E0F" w:rsidRDefault="00DF678D" w:rsidP="00DF678D">
      <w:pPr>
        <w:pStyle w:val="Odrky-psmena"/>
        <w:numPr>
          <w:ilvl w:val="1"/>
          <w:numId w:val="5"/>
        </w:numPr>
      </w:pPr>
      <w:r w:rsidRPr="00A35CD0">
        <w:rPr>
          <w:rFonts w:cs="Arial"/>
        </w:rPr>
        <w:t>Pokud jedná jménem či za uchazeče zmocněnec na základě plné moci, musí být v nabídce za návrhem smlouvy předložena platná plná moc v originále nebo v úředně ověřené kopii.</w:t>
      </w:r>
      <w:r>
        <w:rPr>
          <w:rFonts w:cs="Arial"/>
        </w:rPr>
        <w:t xml:space="preserve"> </w:t>
      </w:r>
    </w:p>
    <w:p w:rsidR="004D02D6" w:rsidRDefault="004D02D6" w:rsidP="004D02D6">
      <w:pPr>
        <w:pStyle w:val="Odrky-psmena"/>
        <w:numPr>
          <w:ilvl w:val="0"/>
          <w:numId w:val="5"/>
        </w:numPr>
      </w:pPr>
      <w:r>
        <w:t>Konkrétní specifikace zboží – nových regálových a nábytkových segmentů, a souvisejících materiálů nabízených dodavatelem</w:t>
      </w:r>
    </w:p>
    <w:p w:rsidR="004D02D6" w:rsidRPr="00BB7E32" w:rsidRDefault="004D02D6" w:rsidP="004D02D6">
      <w:pPr>
        <w:pStyle w:val="Odrky-psmena"/>
        <w:ind w:left="1080"/>
      </w:pPr>
      <w:r>
        <w:t>Dodavatel v rámci této části uvede ve své nabídce konkrétní specifikaci nabízených výrobků, komponentů, materiálů apod. s ohledem na požadavky zadavatele vyplývající z této ZD (zejména čl. 3 ZD a příloha č. 3 ZD). Tato konkrétní specifikace bude rovněž tvořit přílohu rámcové smlouvy.</w:t>
      </w:r>
    </w:p>
    <w:p w:rsidR="00DF678D" w:rsidRDefault="00DF678D" w:rsidP="00DF678D">
      <w:pPr>
        <w:pStyle w:val="Odrky-psmena"/>
        <w:numPr>
          <w:ilvl w:val="0"/>
          <w:numId w:val="23"/>
        </w:numPr>
      </w:pPr>
      <w:r>
        <w:t>Součástí nabídky musí být rovněž v dle § 68 odst. 3 zákona uchazečem předloženy tyto dokumenty:</w:t>
      </w:r>
    </w:p>
    <w:p w:rsidR="00DF678D" w:rsidRPr="00803B2E" w:rsidRDefault="00DF678D" w:rsidP="00DF678D">
      <w:pPr>
        <w:pStyle w:val="Odrky-psmena"/>
        <w:numPr>
          <w:ilvl w:val="1"/>
          <w:numId w:val="6"/>
        </w:numPr>
        <w:ind w:left="1077" w:hanging="357"/>
      </w:pPr>
      <w:r w:rsidRPr="00990A30">
        <w:rPr>
          <w:rFonts w:cs="Arial"/>
          <w:b/>
        </w:rPr>
        <w:t>Seznam statutárních orgánů nebo členů statutárních orgánů</w:t>
      </w:r>
      <w:r w:rsidRPr="00990A30">
        <w:rPr>
          <w:rFonts w:cs="Arial"/>
        </w:rPr>
        <w:t xml:space="preserve">, kteří v posledních 3 letech od konce lhůty pro podání nabídek byli v pracovněprávním, funkčním </w:t>
      </w:r>
      <w:r>
        <w:rPr>
          <w:rFonts w:cs="Arial"/>
        </w:rPr>
        <w:t>či obdobném poměru u zadavatele</w:t>
      </w:r>
      <w:r>
        <w:rPr>
          <w:rFonts w:cs="Arial"/>
          <w:lang w:val="en-US"/>
        </w:rPr>
        <w:t>;</w:t>
      </w:r>
    </w:p>
    <w:p w:rsidR="00DF678D" w:rsidRPr="00803B2E" w:rsidRDefault="00DF678D" w:rsidP="00DF678D">
      <w:pPr>
        <w:pStyle w:val="Odrky-psmena"/>
        <w:numPr>
          <w:ilvl w:val="1"/>
          <w:numId w:val="6"/>
        </w:numPr>
        <w:ind w:left="1077" w:hanging="357"/>
      </w:pPr>
      <w:r w:rsidRPr="00990A30">
        <w:rPr>
          <w:rFonts w:cs="Arial"/>
        </w:rPr>
        <w:t xml:space="preserve">Má-li dodavatel formu akciové společnosti, </w:t>
      </w:r>
      <w:r w:rsidRPr="00990A30">
        <w:rPr>
          <w:rFonts w:cs="Arial"/>
          <w:b/>
        </w:rPr>
        <w:t>seznam vlastníků akcií</w:t>
      </w:r>
      <w:r w:rsidRPr="00990A30">
        <w:rPr>
          <w:rFonts w:cs="Arial"/>
        </w:rPr>
        <w:t>, jejichž souhrnná jmenovitá hodnota přesahuje 10 % základního kapitálu, vyhotovený ve lhůtě pro podání nabídek</w:t>
      </w:r>
      <w:r>
        <w:rPr>
          <w:rFonts w:cs="Arial"/>
        </w:rPr>
        <w:t>;</w:t>
      </w:r>
    </w:p>
    <w:p w:rsidR="00DF678D" w:rsidRPr="00E46879" w:rsidRDefault="00DF678D" w:rsidP="00DF678D">
      <w:pPr>
        <w:pStyle w:val="Odrky-psmena"/>
        <w:numPr>
          <w:ilvl w:val="1"/>
          <w:numId w:val="6"/>
        </w:numPr>
        <w:ind w:left="1077" w:hanging="357"/>
      </w:pPr>
      <w:r w:rsidRPr="00990A30">
        <w:rPr>
          <w:rFonts w:cs="Arial"/>
          <w:b/>
        </w:rPr>
        <w:t>Prohlášení uchazeče o tom, že neuzavřel a neuzavře zakázanou dohodu</w:t>
      </w:r>
      <w:r w:rsidRPr="00990A30">
        <w:rPr>
          <w:rFonts w:cs="Arial"/>
        </w:rPr>
        <w:t xml:space="preserve"> podle zvláštního právního předpisu</w:t>
      </w:r>
      <w:r>
        <w:rPr>
          <w:rFonts w:cs="Arial"/>
        </w:rPr>
        <w:t xml:space="preserve"> (Zákon č. 143/2001 Sb., o ochraně hospodářské soutěže a o změně některých zákonů, ve znění pozdějších předpisů)</w:t>
      </w:r>
      <w:r w:rsidRPr="00990A30">
        <w:rPr>
          <w:rFonts w:cs="Arial"/>
        </w:rPr>
        <w:t xml:space="preserve"> v souvislosti se zadávanou zakázkou.</w:t>
      </w:r>
    </w:p>
    <w:p w:rsidR="00DF678D" w:rsidRDefault="00DF678D" w:rsidP="00DF678D">
      <w:pPr>
        <w:pStyle w:val="Odrky-psmena"/>
        <w:numPr>
          <w:ilvl w:val="0"/>
          <w:numId w:val="6"/>
        </w:numPr>
      </w:pPr>
      <w:r w:rsidRPr="00320671">
        <w:rPr>
          <w:b/>
        </w:rPr>
        <w:t>Ostatní</w:t>
      </w:r>
      <w:r w:rsidRPr="00733607">
        <w:t xml:space="preserve"> doklady, podmínky a požadavky vyžadované zadavatelem, které se vztahují k předmětu zakázky</w:t>
      </w:r>
    </w:p>
    <w:p w:rsidR="00320671" w:rsidRPr="00980816" w:rsidRDefault="00320671" w:rsidP="00320671">
      <w:pPr>
        <w:spacing w:before="0"/>
        <w:ind w:left="720"/>
        <w:rPr>
          <w:rFonts w:cs="Arial"/>
          <w:b/>
        </w:rPr>
      </w:pPr>
      <w:r w:rsidRPr="00AA740A">
        <w:t xml:space="preserve">V rámci této části se předkládají další dokumenty požadované zadavatelem v zadávací dokumentaci, pokud nejsou uvedeny v předchozích bodech tohoto </w:t>
      </w:r>
      <w:r>
        <w:t>článku ZD</w:t>
      </w:r>
      <w:r w:rsidRPr="00AA740A">
        <w:t xml:space="preserve"> a další případné zadavatelem nepožadované dokumenty, předložené </w:t>
      </w:r>
      <w:r>
        <w:t>uchazečem</w:t>
      </w:r>
      <w:r w:rsidRPr="00AA740A">
        <w:t xml:space="preserve"> dobrovolně v nabídce.</w:t>
      </w:r>
    </w:p>
    <w:p w:rsidR="00320671" w:rsidRPr="00803B2E" w:rsidRDefault="00320671" w:rsidP="00320671">
      <w:pPr>
        <w:pStyle w:val="Odrky-psmena"/>
        <w:ind w:left="720"/>
      </w:pPr>
    </w:p>
    <w:p w:rsidR="00DF678D" w:rsidRPr="00803B2E" w:rsidRDefault="00DF678D" w:rsidP="00DF678D">
      <w:pPr>
        <w:pStyle w:val="Odrky-psmena"/>
        <w:ind w:hanging="12"/>
      </w:pPr>
      <w:r w:rsidRPr="00803B2E">
        <w:t>Nepředloží-li uchazeč ve své nabídce výše uvedené dokumenty, z hlediska splnění zákonných požadavků a požadavků zadavatele uvedený</w:t>
      </w:r>
      <w:r>
        <w:t xml:space="preserve">ch v zadávacích podmínkách </w:t>
      </w:r>
      <w:r w:rsidRPr="00803B2E">
        <w:t xml:space="preserve">má </w:t>
      </w:r>
      <w:r>
        <w:t xml:space="preserve">se </w:t>
      </w:r>
      <w:r w:rsidRPr="00803B2E">
        <w:t xml:space="preserve">za to, že uchazeč tyto požadavky nesplnil a v souladu s § 76 odst. 1 zákona bude nabídka uchazeče vyřazena a uchazeč bude zadavatelem bezodkladně vyloučen z další účasti v tomto zadávacím řízení. </w:t>
      </w:r>
    </w:p>
    <w:p w:rsidR="00EA055F" w:rsidRPr="00733607" w:rsidRDefault="00EA055F" w:rsidP="00E83FC9">
      <w:pPr>
        <w:pStyle w:val="Nadpis1"/>
      </w:pPr>
      <w:bookmarkStart w:id="105" w:name="_Toc420323514"/>
      <w:r w:rsidRPr="00733607">
        <w:t>Další požadavky zadavatele</w:t>
      </w:r>
      <w:bookmarkEnd w:id="105"/>
    </w:p>
    <w:p w:rsidR="00D57457" w:rsidRDefault="00D57457" w:rsidP="00D57457">
      <w:r>
        <w:t>Uchazeč může podat pouze jednu nabídku. Uchazeč, který podá nabídku ve výběrovém řízení, nesmí být současně subdodavatelem, jehož prostřednictvím jiný uchazeč v tomto výběrovém řízení prokazuje kvalifikaci. Pokud uchazeč podá více nabídek samostatně nebo společně s dalšími uchazeči, nebo je subdodavatelem, jehož prostřednictvím jiný uchazeč v tomto výběrovém řízení prokazuje kvalifikaci, zadavatel všechny nabídky podané takovým uchazečem vyřadí.</w:t>
      </w:r>
    </w:p>
    <w:p w:rsidR="00D57457" w:rsidRDefault="00D57457" w:rsidP="00D57457">
      <w:r>
        <w:t>Pokud nabídka nebude úplná nebo v ní nebudou obsaženy veškeré doklady a informace stanovené zákonem a touto zadávací dokumentací, bude tato nabídka z další účasti ve výběrovém řízení vyřazena a uchazeč bude zadavatelem vyloučen z další účasti ve výběrovém řízení.</w:t>
      </w:r>
    </w:p>
    <w:p w:rsidR="00D57457" w:rsidRDefault="00D57457" w:rsidP="00D57457">
      <w:r>
        <w:t>Náklady uchazečů spojené s účastí ve výběrovém řízení zadavatel nehradí.</w:t>
      </w:r>
    </w:p>
    <w:p w:rsidR="00D57457" w:rsidRDefault="00D57457" w:rsidP="00D57457">
      <w:r>
        <w:t xml:space="preserve">Zadavatel si nevyhrazuje právo požadovat úhradu nákladů souvisejících s poskytnutím zadávací dokumentace ve smyslu § 48 odst. 7 zákona. </w:t>
      </w:r>
    </w:p>
    <w:p w:rsidR="00D57457" w:rsidRDefault="00D57457" w:rsidP="00D57457">
      <w:r>
        <w:lastRenderedPageBreak/>
        <w:t>Nabídky musí být zadavateli doručeny ve lhůtě pro podání nabídek. Na nabídku podanou po uplynutí lhůty pro podání nabídek se pohlíží, jako by nebyla podána, a zadavatel v takovém případě bezodkladně vyrozumí dodavatele o skutečnosti, že jeho nabídka byla podána po uplynutí lhůty pro podání nabídek.</w:t>
      </w:r>
    </w:p>
    <w:p w:rsidR="00D57457" w:rsidRPr="00D54888" w:rsidRDefault="00D57457" w:rsidP="00D57457">
      <w:r>
        <w:t>Nabídky nebudou uchazečům vráceny a zůstávají majetkem zadavatele.</w:t>
      </w:r>
    </w:p>
    <w:p w:rsidR="00332593" w:rsidRDefault="00332593" w:rsidP="00332593">
      <w:pPr>
        <w:rPr>
          <w:rFonts w:cs="Arial"/>
        </w:rPr>
      </w:pPr>
      <w:r>
        <w:rPr>
          <w:rFonts w:cs="Arial"/>
        </w:rPr>
        <w:t>V souladu s § 76 odst. 6 zákona si zadavatel vyhrazuje právo oznámit rozhodnutí o vyloučení uchazeče na svém profilu zadavatele. Oznámení rozhodnutí zadavatele o vyloučení uchazeče bude uveřejněno na profilu zadavatele a v takovém případě se rozhodnutí o vyloučení uchazeče považuje za doručené okamžikem uveřejnění na profilu zadavatele.</w:t>
      </w:r>
    </w:p>
    <w:p w:rsidR="00332593" w:rsidRDefault="00332593" w:rsidP="00332593">
      <w:r>
        <w:rPr>
          <w:rFonts w:cs="Arial"/>
        </w:rPr>
        <w:t>V souladu s § 81 odst. 4 zákona si zadavatel vyhrazuje právo uveřejnit oznámení o výběru nejvhodnější nabídky na svém profilu zadavatele.</w:t>
      </w:r>
      <w:r w:rsidRPr="00D54888">
        <w:t xml:space="preserve"> </w:t>
      </w:r>
      <w:r>
        <w:t>Oznámení o výběru nejvhodnější nabídky bude zveřejněno do 5 pracovních dnů po rozhodnutí o výběru nejvhodnější nabídky podle § 81 odst. 4 zákona na profilu zadavatele a okamžikem uveřejnění na profilu zadavatele se oznámení o výběru nejvhodnější nabídky považuje za doručené všem dotčeným zájemcům a uchazečům.</w:t>
      </w:r>
    </w:p>
    <w:p w:rsidR="00EA055F" w:rsidRPr="00B977E0" w:rsidRDefault="00EA055F" w:rsidP="00EC608A">
      <w:pPr>
        <w:pStyle w:val="Nadpis1"/>
      </w:pPr>
      <w:bookmarkStart w:id="106" w:name="_Toc285092169"/>
      <w:bookmarkStart w:id="107" w:name="_Toc420323515"/>
      <w:bookmarkEnd w:id="106"/>
      <w:r w:rsidRPr="00B977E0">
        <w:t>Přílohy</w:t>
      </w:r>
      <w:bookmarkEnd w:id="107"/>
    </w:p>
    <w:p w:rsidR="00320671" w:rsidRPr="00FD5730" w:rsidRDefault="00320671" w:rsidP="00320671">
      <w:pPr>
        <w:rPr>
          <w:rFonts w:cs="Arial"/>
        </w:rPr>
      </w:pPr>
      <w:r w:rsidRPr="001D78DC">
        <w:rPr>
          <w:rFonts w:cs="Arial"/>
        </w:rPr>
        <w:t xml:space="preserve">Nedílnou součástí této zadávací dokumentace jsou tyto přílohy: </w:t>
      </w:r>
    </w:p>
    <w:p w:rsidR="00EA055F" w:rsidRPr="00733607" w:rsidRDefault="008757D3" w:rsidP="00EC608A">
      <w:pPr>
        <w:tabs>
          <w:tab w:val="left" w:pos="1980"/>
        </w:tabs>
        <w:ind w:left="1979" w:hanging="1979"/>
        <w:rPr>
          <w:rFonts w:cs="Arial"/>
        </w:rPr>
      </w:pPr>
      <w:r>
        <w:rPr>
          <w:rFonts w:cs="Arial"/>
        </w:rPr>
        <w:t xml:space="preserve">Příloha č. 1 – </w:t>
      </w:r>
      <w:r w:rsidR="00320671">
        <w:rPr>
          <w:rFonts w:cs="Arial"/>
        </w:rPr>
        <w:t>Vzor</w:t>
      </w:r>
      <w:r w:rsidR="00320671" w:rsidRPr="00733607">
        <w:rPr>
          <w:rFonts w:cs="Arial"/>
        </w:rPr>
        <w:t xml:space="preserve"> </w:t>
      </w:r>
      <w:r>
        <w:rPr>
          <w:rFonts w:cs="Arial"/>
        </w:rPr>
        <w:t xml:space="preserve">rámcové </w:t>
      </w:r>
      <w:r w:rsidR="00EA055F" w:rsidRPr="00733607">
        <w:rPr>
          <w:rFonts w:cs="Arial"/>
        </w:rPr>
        <w:t xml:space="preserve">smlouvy </w:t>
      </w:r>
    </w:p>
    <w:p w:rsidR="00EA055F" w:rsidRDefault="008757D3" w:rsidP="00EA055F">
      <w:pPr>
        <w:tabs>
          <w:tab w:val="left" w:pos="1980"/>
        </w:tabs>
        <w:spacing w:before="0"/>
        <w:ind w:left="1980" w:hanging="1980"/>
        <w:rPr>
          <w:rFonts w:cs="Arial"/>
        </w:rPr>
      </w:pPr>
      <w:r>
        <w:rPr>
          <w:rFonts w:cs="Arial"/>
        </w:rPr>
        <w:t>Příloha č. 2 – Krycí</w:t>
      </w:r>
      <w:r w:rsidR="00EA055F" w:rsidRPr="00733607">
        <w:rPr>
          <w:rFonts w:cs="Arial"/>
        </w:rPr>
        <w:t xml:space="preserve"> list nabídky</w:t>
      </w:r>
    </w:p>
    <w:p w:rsidR="00551AAA" w:rsidRDefault="00C16422" w:rsidP="00C16422">
      <w:pPr>
        <w:tabs>
          <w:tab w:val="left" w:pos="1418"/>
        </w:tabs>
        <w:spacing w:before="0"/>
        <w:ind w:left="1418" w:hanging="1418"/>
        <w:jc w:val="left"/>
        <w:rPr>
          <w:rFonts w:cs="Arial"/>
        </w:rPr>
      </w:pPr>
      <w:r>
        <w:rPr>
          <w:rFonts w:cs="Arial"/>
        </w:rPr>
        <w:t xml:space="preserve">Příloha č. </w:t>
      </w:r>
      <w:r w:rsidR="00551AAA">
        <w:rPr>
          <w:rFonts w:cs="Arial"/>
        </w:rPr>
        <w:t xml:space="preserve">3 </w:t>
      </w:r>
      <w:r w:rsidR="00320671">
        <w:rPr>
          <w:rFonts w:cs="Arial"/>
        </w:rPr>
        <w:t>–</w:t>
      </w:r>
      <w:r w:rsidR="00551AAA">
        <w:rPr>
          <w:rFonts w:cs="Arial"/>
        </w:rPr>
        <w:t xml:space="preserve"> </w:t>
      </w:r>
      <w:r w:rsidR="00320671">
        <w:rPr>
          <w:rFonts w:cs="Arial"/>
        </w:rPr>
        <w:t xml:space="preserve">Specifikace regálových a nábytkových segmentů včetně </w:t>
      </w:r>
      <w:r w:rsidR="00EE5B77">
        <w:rPr>
          <w:rFonts w:cs="Arial"/>
        </w:rPr>
        <w:t>tabulky pro zpracování nabídkové ceny (</w:t>
      </w:r>
      <w:r w:rsidR="00320671">
        <w:rPr>
          <w:rFonts w:cs="Arial"/>
        </w:rPr>
        <w:t>jednotkov</w:t>
      </w:r>
      <w:r w:rsidR="00EE5B77">
        <w:rPr>
          <w:rFonts w:cs="Arial"/>
        </w:rPr>
        <w:t>é</w:t>
      </w:r>
      <w:r w:rsidR="00320671">
        <w:rPr>
          <w:rFonts w:cs="Arial"/>
        </w:rPr>
        <w:t xml:space="preserve"> cen</w:t>
      </w:r>
      <w:r w:rsidR="00EE5B77">
        <w:rPr>
          <w:rFonts w:cs="Arial"/>
        </w:rPr>
        <w:t>y)</w:t>
      </w:r>
    </w:p>
    <w:p w:rsidR="00EA055F" w:rsidRDefault="00551AAA" w:rsidP="00EA055F">
      <w:pPr>
        <w:tabs>
          <w:tab w:val="left" w:pos="1980"/>
        </w:tabs>
        <w:spacing w:before="0"/>
        <w:ind w:left="1980" w:hanging="1980"/>
        <w:rPr>
          <w:rFonts w:cs="Arial"/>
        </w:rPr>
      </w:pPr>
      <w:r>
        <w:rPr>
          <w:rFonts w:cs="Arial"/>
        </w:rPr>
        <w:t>Příloha č. 4</w:t>
      </w:r>
      <w:r w:rsidR="00EA055F">
        <w:rPr>
          <w:rFonts w:cs="Arial"/>
        </w:rPr>
        <w:t xml:space="preserve"> –</w:t>
      </w:r>
      <w:r w:rsidR="004B6F96">
        <w:rPr>
          <w:rFonts w:cs="Arial"/>
        </w:rPr>
        <w:t xml:space="preserve"> </w:t>
      </w:r>
      <w:r w:rsidR="00320671">
        <w:rPr>
          <w:rFonts w:cs="Arial"/>
        </w:rPr>
        <w:t>Předpokládaný h</w:t>
      </w:r>
      <w:r w:rsidR="00235379">
        <w:rPr>
          <w:rFonts w:cs="Arial"/>
        </w:rPr>
        <w:t>armonogram</w:t>
      </w:r>
      <w:r w:rsidR="00320671">
        <w:rPr>
          <w:rFonts w:cs="Arial"/>
        </w:rPr>
        <w:t xml:space="preserve"> obnovy čerpacích stanic</w:t>
      </w:r>
    </w:p>
    <w:p w:rsidR="00EA055F" w:rsidRDefault="00551AAA" w:rsidP="00EA055F">
      <w:pPr>
        <w:tabs>
          <w:tab w:val="left" w:pos="1980"/>
        </w:tabs>
        <w:spacing w:before="0"/>
        <w:ind w:left="1980" w:hanging="1980"/>
        <w:rPr>
          <w:rFonts w:cs="Arial"/>
        </w:rPr>
      </w:pPr>
      <w:r>
        <w:rPr>
          <w:rFonts w:cs="Arial"/>
        </w:rPr>
        <w:t>Příloha č. 5</w:t>
      </w:r>
      <w:r w:rsidR="00EA055F">
        <w:rPr>
          <w:rFonts w:cs="Arial"/>
        </w:rPr>
        <w:t xml:space="preserve"> –</w:t>
      </w:r>
      <w:r w:rsidR="004B6F96">
        <w:rPr>
          <w:rFonts w:cs="Arial"/>
        </w:rPr>
        <w:t xml:space="preserve"> </w:t>
      </w:r>
      <w:r w:rsidR="00320671">
        <w:rPr>
          <w:rFonts w:cs="Arial"/>
        </w:rPr>
        <w:t>Č</w:t>
      </w:r>
      <w:r w:rsidR="006C155D">
        <w:rPr>
          <w:rFonts w:cs="Arial"/>
        </w:rPr>
        <w:t xml:space="preserve">estné prohlášení </w:t>
      </w:r>
      <w:r w:rsidR="00320671">
        <w:rPr>
          <w:rFonts w:cs="Arial"/>
        </w:rPr>
        <w:t xml:space="preserve">ke kvalifikačním předpokladům </w:t>
      </w:r>
      <w:r w:rsidR="006C155D">
        <w:rPr>
          <w:rFonts w:cs="Arial"/>
        </w:rPr>
        <w:t>dle 62 odst. 3</w:t>
      </w:r>
      <w:r w:rsidR="00320671">
        <w:rPr>
          <w:rFonts w:cs="Arial"/>
        </w:rPr>
        <w:t xml:space="preserve"> zákona</w:t>
      </w:r>
    </w:p>
    <w:p w:rsidR="00EA055F" w:rsidRDefault="00551AAA" w:rsidP="00EA055F">
      <w:pPr>
        <w:tabs>
          <w:tab w:val="left" w:pos="1980"/>
        </w:tabs>
        <w:spacing w:before="0"/>
        <w:ind w:left="1980" w:hanging="1980"/>
        <w:rPr>
          <w:rFonts w:cs="Arial"/>
        </w:rPr>
      </w:pPr>
      <w:r>
        <w:rPr>
          <w:rFonts w:cs="Arial"/>
        </w:rPr>
        <w:t>Příloha č. 6</w:t>
      </w:r>
      <w:r w:rsidR="00E46879">
        <w:rPr>
          <w:rFonts w:cs="Arial"/>
        </w:rPr>
        <w:t xml:space="preserve"> – S</w:t>
      </w:r>
      <w:r w:rsidR="00EA055F">
        <w:rPr>
          <w:rFonts w:cs="Arial"/>
        </w:rPr>
        <w:t>eznam subdodavatelů</w:t>
      </w:r>
    </w:p>
    <w:p w:rsidR="00EA055F" w:rsidRDefault="00551AAA" w:rsidP="00EA055F">
      <w:pPr>
        <w:tabs>
          <w:tab w:val="left" w:pos="1980"/>
        </w:tabs>
        <w:spacing w:before="0"/>
        <w:ind w:left="1980" w:hanging="1980"/>
        <w:rPr>
          <w:rFonts w:cs="Arial"/>
        </w:rPr>
      </w:pPr>
      <w:r>
        <w:rPr>
          <w:rFonts w:cs="Arial"/>
        </w:rPr>
        <w:t>Příloha č. 7</w:t>
      </w:r>
      <w:r w:rsidR="00EA055F">
        <w:rPr>
          <w:rFonts w:cs="Arial"/>
        </w:rPr>
        <w:t xml:space="preserve"> –</w:t>
      </w:r>
      <w:r w:rsidR="00FC4D65">
        <w:rPr>
          <w:rFonts w:cs="Arial"/>
        </w:rPr>
        <w:t xml:space="preserve"> </w:t>
      </w:r>
      <w:r w:rsidR="00E46879">
        <w:rPr>
          <w:rFonts w:cs="Arial"/>
        </w:rPr>
        <w:t>S</w:t>
      </w:r>
      <w:r w:rsidR="00916DC5">
        <w:rPr>
          <w:rFonts w:cs="Arial"/>
        </w:rPr>
        <w:t>ezn</w:t>
      </w:r>
      <w:bookmarkStart w:id="108" w:name="_GoBack"/>
      <w:bookmarkEnd w:id="108"/>
      <w:r w:rsidR="00916DC5">
        <w:rPr>
          <w:rFonts w:cs="Arial"/>
        </w:rPr>
        <w:t xml:space="preserve">am </w:t>
      </w:r>
      <w:r w:rsidR="00320671">
        <w:rPr>
          <w:rFonts w:cs="Arial"/>
        </w:rPr>
        <w:t>čerpacích stanic</w:t>
      </w:r>
    </w:p>
    <w:p w:rsidR="0039177D" w:rsidRDefault="0039177D" w:rsidP="00EA055F">
      <w:pPr>
        <w:tabs>
          <w:tab w:val="left" w:pos="1980"/>
        </w:tabs>
        <w:spacing w:before="0"/>
        <w:ind w:left="1980" w:hanging="1980"/>
        <w:rPr>
          <w:rFonts w:cs="Arial"/>
        </w:rPr>
      </w:pPr>
      <w:r>
        <w:rPr>
          <w:rFonts w:cs="Arial"/>
        </w:rPr>
        <w:t>Příloh</w:t>
      </w:r>
      <w:r w:rsidR="00551AAA">
        <w:rPr>
          <w:rFonts w:cs="Arial"/>
        </w:rPr>
        <w:t>a č. 8</w:t>
      </w:r>
      <w:r>
        <w:rPr>
          <w:rFonts w:cs="Arial"/>
        </w:rPr>
        <w:t xml:space="preserve"> – Prohlášení uchazeče dle § 68 </w:t>
      </w:r>
      <w:r w:rsidR="00320671">
        <w:rPr>
          <w:rFonts w:cs="Arial"/>
        </w:rPr>
        <w:t xml:space="preserve">odst. 3 </w:t>
      </w:r>
      <w:r>
        <w:rPr>
          <w:rFonts w:cs="Arial"/>
        </w:rPr>
        <w:t>zákona</w:t>
      </w:r>
    </w:p>
    <w:p w:rsidR="00E17771" w:rsidRDefault="00E17771" w:rsidP="00EA055F">
      <w:pPr>
        <w:rPr>
          <w:rFonts w:cs="Arial"/>
        </w:rPr>
      </w:pPr>
    </w:p>
    <w:p w:rsidR="00EA055F" w:rsidRPr="00733607" w:rsidRDefault="00EA055F" w:rsidP="00EA055F">
      <w:pPr>
        <w:rPr>
          <w:rFonts w:cs="Arial"/>
        </w:rPr>
      </w:pPr>
      <w:r w:rsidRPr="00DB12EA">
        <w:rPr>
          <w:rFonts w:cs="Arial"/>
        </w:rPr>
        <w:t xml:space="preserve">V Praze dne: </w:t>
      </w:r>
      <w:r w:rsidR="00894B17">
        <w:rPr>
          <w:rFonts w:cs="Arial"/>
        </w:rPr>
        <w:t>20</w:t>
      </w:r>
      <w:r w:rsidR="002F1B9D">
        <w:rPr>
          <w:rFonts w:cs="Arial"/>
        </w:rPr>
        <w:t>. 7. 2015</w:t>
      </w:r>
    </w:p>
    <w:p w:rsidR="00EA055F" w:rsidRDefault="00EA055F" w:rsidP="00EA055F">
      <w:pPr>
        <w:spacing w:before="0"/>
        <w:rPr>
          <w:rFonts w:cs="Arial"/>
        </w:rPr>
      </w:pPr>
    </w:p>
    <w:p w:rsidR="00EC608A" w:rsidRDefault="00EC608A" w:rsidP="00EA055F">
      <w:pPr>
        <w:spacing w:before="0"/>
        <w:rPr>
          <w:rFonts w:cs="Arial"/>
        </w:rPr>
      </w:pPr>
    </w:p>
    <w:p w:rsidR="00EC608A" w:rsidRDefault="00EC608A" w:rsidP="00EA055F">
      <w:pPr>
        <w:spacing w:before="0"/>
        <w:rPr>
          <w:rFonts w:cs="Arial"/>
        </w:rPr>
      </w:pPr>
    </w:p>
    <w:p w:rsidR="00EC608A" w:rsidRDefault="00EC608A" w:rsidP="00EA055F">
      <w:pPr>
        <w:spacing w:before="0"/>
        <w:rPr>
          <w:rFonts w:cs="Arial"/>
        </w:rPr>
      </w:pPr>
    </w:p>
    <w:p w:rsidR="00EC608A" w:rsidRDefault="00EC608A" w:rsidP="00EA055F">
      <w:pPr>
        <w:spacing w:before="0"/>
        <w:rPr>
          <w:rFonts w:cs="Arial"/>
        </w:rPr>
      </w:pPr>
    </w:p>
    <w:p w:rsidR="00EC608A" w:rsidRPr="00C7783F" w:rsidRDefault="00EC608A" w:rsidP="00EC608A">
      <w:pPr>
        <w:rPr>
          <w:rFonts w:cs="Arial"/>
          <w:noProof/>
        </w:rPr>
      </w:pPr>
      <w:r w:rsidRPr="00C7783F">
        <w:rPr>
          <w:rFonts w:cs="Arial"/>
          <w:noProof/>
        </w:rPr>
        <w:t>..………………………</w:t>
      </w:r>
      <w:r w:rsidRPr="00C7783F">
        <w:rPr>
          <w:rFonts w:cs="Arial"/>
          <w:noProof/>
        </w:rPr>
        <w:tab/>
      </w:r>
      <w:r w:rsidRPr="00C7783F">
        <w:rPr>
          <w:rFonts w:cs="Arial"/>
          <w:noProof/>
        </w:rPr>
        <w:tab/>
        <w:t xml:space="preserve">         </w:t>
      </w:r>
      <w:r w:rsidRPr="00C7783F">
        <w:rPr>
          <w:rFonts w:cs="Arial"/>
          <w:noProof/>
        </w:rPr>
        <w:tab/>
      </w:r>
      <w:r w:rsidRPr="00C7783F">
        <w:rPr>
          <w:rFonts w:cs="Arial"/>
          <w:noProof/>
        </w:rPr>
        <w:tab/>
      </w:r>
      <w:r w:rsidRPr="00C7783F">
        <w:rPr>
          <w:rFonts w:cs="Arial"/>
          <w:noProof/>
        </w:rPr>
        <w:tab/>
        <w:t>……………………………………</w:t>
      </w:r>
    </w:p>
    <w:p w:rsidR="00EC608A" w:rsidRPr="00C7783F" w:rsidRDefault="00EC608A" w:rsidP="00EC608A">
      <w:pPr>
        <w:rPr>
          <w:rFonts w:cs="Arial"/>
          <w:b/>
          <w:noProof/>
        </w:rPr>
      </w:pPr>
      <w:r w:rsidRPr="00C7783F">
        <w:rPr>
          <w:rFonts w:cs="Arial"/>
          <w:b/>
          <w:noProof/>
        </w:rPr>
        <w:t>ČEPRO, a.s.</w:t>
      </w:r>
      <w:r w:rsidRPr="00C7783F">
        <w:rPr>
          <w:rFonts w:cs="Arial"/>
          <w:b/>
          <w:noProof/>
        </w:rPr>
        <w:tab/>
      </w:r>
      <w:r w:rsidRPr="00C7783F">
        <w:rPr>
          <w:rFonts w:cs="Arial"/>
          <w:b/>
          <w:noProof/>
        </w:rPr>
        <w:tab/>
      </w:r>
      <w:r w:rsidRPr="00C7783F">
        <w:rPr>
          <w:rFonts w:cs="Arial"/>
          <w:b/>
          <w:noProof/>
        </w:rPr>
        <w:tab/>
      </w:r>
      <w:r w:rsidRPr="00C7783F">
        <w:rPr>
          <w:rFonts w:cs="Arial"/>
          <w:b/>
          <w:noProof/>
        </w:rPr>
        <w:tab/>
      </w:r>
      <w:r w:rsidRPr="00C7783F">
        <w:rPr>
          <w:rFonts w:cs="Arial"/>
          <w:b/>
          <w:noProof/>
        </w:rPr>
        <w:tab/>
      </w:r>
      <w:r w:rsidRPr="00C7783F">
        <w:rPr>
          <w:rFonts w:cs="Arial"/>
          <w:b/>
          <w:noProof/>
        </w:rPr>
        <w:tab/>
        <w:t>ČEPRO, a.s.</w:t>
      </w:r>
    </w:p>
    <w:p w:rsidR="00EC608A" w:rsidRPr="00C7783F" w:rsidRDefault="00EC608A" w:rsidP="00EC608A">
      <w:pPr>
        <w:rPr>
          <w:rFonts w:cs="Arial"/>
          <w:noProof/>
        </w:rPr>
      </w:pPr>
      <w:r w:rsidRPr="00C7783F">
        <w:rPr>
          <w:rFonts w:cs="Arial"/>
          <w:noProof/>
        </w:rPr>
        <w:t>Mgr. Jan Duspěva</w:t>
      </w:r>
      <w:r>
        <w:rPr>
          <w:rFonts w:cs="Arial"/>
          <w:noProof/>
        </w:rPr>
        <w:tab/>
      </w:r>
      <w:r>
        <w:rPr>
          <w:rFonts w:cs="Arial"/>
          <w:noProof/>
        </w:rPr>
        <w:tab/>
      </w:r>
      <w:r>
        <w:rPr>
          <w:rFonts w:cs="Arial"/>
          <w:noProof/>
        </w:rPr>
        <w:tab/>
      </w:r>
      <w:r>
        <w:rPr>
          <w:rFonts w:cs="Arial"/>
          <w:noProof/>
        </w:rPr>
        <w:tab/>
      </w:r>
      <w:r>
        <w:rPr>
          <w:rFonts w:cs="Arial"/>
          <w:noProof/>
        </w:rPr>
        <w:tab/>
        <w:t>Ing. </w:t>
      </w:r>
      <w:r w:rsidR="008F0129">
        <w:rPr>
          <w:rFonts w:cs="Arial"/>
          <w:noProof/>
        </w:rPr>
        <w:t>Helena Hostková</w:t>
      </w:r>
    </w:p>
    <w:p w:rsidR="00EC608A" w:rsidRPr="00A879A6" w:rsidRDefault="00EC608A" w:rsidP="00A879A6">
      <w:pPr>
        <w:tabs>
          <w:tab w:val="left" w:pos="4962"/>
        </w:tabs>
        <w:rPr>
          <w:rFonts w:cs="Arial"/>
          <w:noProof/>
        </w:rPr>
      </w:pPr>
      <w:r w:rsidRPr="00C7783F">
        <w:rPr>
          <w:rFonts w:cs="Arial"/>
          <w:noProof/>
        </w:rPr>
        <w:t>předseda představenstva</w:t>
      </w:r>
      <w:r w:rsidRPr="00C7783F">
        <w:rPr>
          <w:rFonts w:cs="Arial"/>
          <w:noProof/>
        </w:rPr>
        <w:tab/>
      </w:r>
      <w:r w:rsidR="004955B2">
        <w:rPr>
          <w:rFonts w:cs="Arial"/>
          <w:noProof/>
        </w:rPr>
        <w:t xml:space="preserve"> </w:t>
      </w:r>
      <w:r w:rsidR="008F0129">
        <w:rPr>
          <w:rFonts w:cs="Arial"/>
          <w:noProof/>
        </w:rPr>
        <w:t>místopředsedkyně</w:t>
      </w:r>
      <w:r w:rsidRPr="00C7783F">
        <w:rPr>
          <w:rFonts w:cs="Arial"/>
          <w:noProof/>
        </w:rPr>
        <w:t xml:space="preserve"> představenstva</w:t>
      </w:r>
    </w:p>
    <w:sectPr w:rsidR="00EC608A" w:rsidRPr="00A879A6" w:rsidSect="00E17771">
      <w:headerReference w:type="default" r:id="rId12"/>
      <w:pgSz w:w="11906" w:h="16838"/>
      <w:pgMar w:top="1438" w:right="1417"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5D6C" w:rsidRDefault="00815D6C">
      <w:r>
        <w:separator/>
      </w:r>
    </w:p>
  </w:endnote>
  <w:endnote w:type="continuationSeparator" w:id="0">
    <w:p w:rsidR="00815D6C" w:rsidRDefault="00815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5D6C" w:rsidRDefault="00815D6C">
      <w:r>
        <w:separator/>
      </w:r>
    </w:p>
  </w:footnote>
  <w:footnote w:type="continuationSeparator" w:id="0">
    <w:p w:rsidR="00815D6C" w:rsidRDefault="00815D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7DE" w:rsidRPr="00324977" w:rsidRDefault="0056389B" w:rsidP="00324977">
    <w:pPr>
      <w:pStyle w:val="Zhlav"/>
      <w:pBdr>
        <w:bottom w:val="single" w:sz="4" w:space="1" w:color="auto"/>
      </w:pBdr>
      <w:spacing w:before="0"/>
      <w:rPr>
        <w:rStyle w:val="slostrnky"/>
        <w:sz w:val="16"/>
        <w:szCs w:val="16"/>
      </w:rPr>
    </w:pPr>
    <w:r>
      <w:rPr>
        <w:sz w:val="16"/>
        <w:szCs w:val="16"/>
      </w:rPr>
      <w:t>Č</w:t>
    </w:r>
    <w:r w:rsidR="001817DE" w:rsidRPr="00324977">
      <w:rPr>
        <w:sz w:val="16"/>
        <w:szCs w:val="16"/>
      </w:rPr>
      <w:t>EPRO, a. s.</w:t>
    </w:r>
    <w:r w:rsidR="001817DE" w:rsidRPr="00324977">
      <w:rPr>
        <w:sz w:val="16"/>
        <w:szCs w:val="16"/>
      </w:rPr>
      <w:tab/>
      <w:t>Zadávací dokumentace č.</w:t>
    </w:r>
    <w:r w:rsidR="001817DE" w:rsidRPr="00EC7593">
      <w:rPr>
        <w:sz w:val="16"/>
        <w:szCs w:val="16"/>
      </w:rPr>
      <w:t xml:space="preserve"> </w:t>
    </w:r>
    <w:r w:rsidR="001817DE">
      <w:rPr>
        <w:sz w:val="16"/>
        <w:szCs w:val="16"/>
      </w:rPr>
      <w:t>179</w:t>
    </w:r>
    <w:r w:rsidR="001817DE" w:rsidRPr="00324977">
      <w:rPr>
        <w:sz w:val="16"/>
        <w:szCs w:val="16"/>
      </w:rPr>
      <w:t>/1</w:t>
    </w:r>
    <w:r w:rsidR="001817DE">
      <w:rPr>
        <w:sz w:val="16"/>
        <w:szCs w:val="16"/>
      </w:rPr>
      <w:t>5</w:t>
    </w:r>
    <w:r w:rsidR="001817DE" w:rsidRPr="00324977">
      <w:rPr>
        <w:sz w:val="16"/>
        <w:szCs w:val="16"/>
      </w:rPr>
      <w:t>/OCN</w:t>
    </w:r>
    <w:r w:rsidR="001817DE" w:rsidRPr="00324977">
      <w:rPr>
        <w:sz w:val="16"/>
        <w:szCs w:val="16"/>
      </w:rPr>
      <w:tab/>
      <w:t xml:space="preserve">strana </w:t>
    </w:r>
    <w:r w:rsidR="001817DE" w:rsidRPr="00324977">
      <w:rPr>
        <w:rStyle w:val="slostrnky"/>
        <w:sz w:val="16"/>
        <w:szCs w:val="16"/>
      </w:rPr>
      <w:fldChar w:fldCharType="begin"/>
    </w:r>
    <w:r w:rsidR="001817DE" w:rsidRPr="00324977">
      <w:rPr>
        <w:rStyle w:val="slostrnky"/>
        <w:sz w:val="16"/>
        <w:szCs w:val="16"/>
      </w:rPr>
      <w:instrText xml:space="preserve"> PAGE </w:instrText>
    </w:r>
    <w:r w:rsidR="001817DE" w:rsidRPr="00324977">
      <w:rPr>
        <w:rStyle w:val="slostrnky"/>
        <w:sz w:val="16"/>
        <w:szCs w:val="16"/>
      </w:rPr>
      <w:fldChar w:fldCharType="separate"/>
    </w:r>
    <w:r w:rsidR="00793E14">
      <w:rPr>
        <w:rStyle w:val="slostrnky"/>
        <w:noProof/>
        <w:sz w:val="16"/>
        <w:szCs w:val="16"/>
      </w:rPr>
      <w:t>16</w:t>
    </w:r>
    <w:r w:rsidR="001817DE" w:rsidRPr="00324977">
      <w:rPr>
        <w:rStyle w:val="slostrnky"/>
        <w:sz w:val="16"/>
        <w:szCs w:val="16"/>
      </w:rPr>
      <w:fldChar w:fldCharType="end"/>
    </w:r>
    <w:r w:rsidR="001817DE" w:rsidRPr="00324977">
      <w:rPr>
        <w:rStyle w:val="slostrnky"/>
        <w:sz w:val="16"/>
        <w:szCs w:val="16"/>
      </w:rPr>
      <w:t>/</w:t>
    </w:r>
    <w:r w:rsidR="001817DE" w:rsidRPr="00324977">
      <w:rPr>
        <w:rStyle w:val="slostrnky"/>
        <w:sz w:val="16"/>
        <w:szCs w:val="16"/>
      </w:rPr>
      <w:fldChar w:fldCharType="begin"/>
    </w:r>
    <w:r w:rsidR="001817DE" w:rsidRPr="00324977">
      <w:rPr>
        <w:rStyle w:val="slostrnky"/>
        <w:sz w:val="16"/>
        <w:szCs w:val="16"/>
      </w:rPr>
      <w:instrText xml:space="preserve"> NUMPAGES </w:instrText>
    </w:r>
    <w:r w:rsidR="001817DE" w:rsidRPr="00324977">
      <w:rPr>
        <w:rStyle w:val="slostrnky"/>
        <w:sz w:val="16"/>
        <w:szCs w:val="16"/>
      </w:rPr>
      <w:fldChar w:fldCharType="separate"/>
    </w:r>
    <w:r w:rsidR="00793E14">
      <w:rPr>
        <w:rStyle w:val="slostrnky"/>
        <w:noProof/>
        <w:sz w:val="16"/>
        <w:szCs w:val="16"/>
      </w:rPr>
      <w:t>16</w:t>
    </w:r>
    <w:r w:rsidR="001817DE" w:rsidRPr="00324977">
      <w:rPr>
        <w:rStyle w:val="slostrnky"/>
        <w:sz w:val="16"/>
        <w:szCs w:val="16"/>
      </w:rPr>
      <w:fldChar w:fldCharType="end"/>
    </w:r>
  </w:p>
  <w:p w:rsidR="001817DE" w:rsidRPr="00324977" w:rsidRDefault="001817DE" w:rsidP="00324977">
    <w:pPr>
      <w:pStyle w:val="Zhlav"/>
      <w:pBdr>
        <w:bottom w:val="single" w:sz="4" w:space="1" w:color="auto"/>
      </w:pBdr>
      <w:spacing w:before="0"/>
      <w:rPr>
        <w:sz w:val="16"/>
        <w:szCs w:val="16"/>
      </w:rPr>
    </w:pPr>
    <w:r w:rsidRPr="00324977">
      <w:rPr>
        <w:rStyle w:val="slostrnky"/>
        <w:sz w:val="16"/>
        <w:szCs w:val="16"/>
      </w:rPr>
      <w:tab/>
    </w:r>
    <w:r>
      <w:rPr>
        <w:rStyle w:val="slostrnky"/>
        <w:sz w:val="16"/>
        <w:szCs w:val="16"/>
      </w:rPr>
      <w:t>Regálové a nábytkové s</w:t>
    </w:r>
    <w:r w:rsidR="00867549">
      <w:rPr>
        <w:rStyle w:val="slostrnky"/>
        <w:sz w:val="16"/>
        <w:szCs w:val="16"/>
      </w:rPr>
      <w:t>egmenty na ČS EuroOil (2015-2017</w:t>
    </w:r>
    <w:r>
      <w:rPr>
        <w:rStyle w:val="slostrnky"/>
        <w:sz w:val="16"/>
        <w:szCs w:val="16"/>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1FFEC50C"/>
    <w:lvl w:ilvl="0">
      <w:start w:val="1"/>
      <w:numFmt w:val="bullet"/>
      <w:pStyle w:val="Seznamsodrkami2"/>
      <w:lvlText w:val=""/>
      <w:lvlJc w:val="left"/>
      <w:pPr>
        <w:tabs>
          <w:tab w:val="num" w:pos="643"/>
        </w:tabs>
        <w:ind w:left="643" w:hanging="360"/>
      </w:pPr>
      <w:rPr>
        <w:rFonts w:ascii="Symbol" w:hAnsi="Symbol" w:hint="default"/>
      </w:rPr>
    </w:lvl>
  </w:abstractNum>
  <w:abstractNum w:abstractNumId="1">
    <w:nsid w:val="05814964"/>
    <w:multiLevelType w:val="multilevel"/>
    <w:tmpl w:val="A8680868"/>
    <w:lvl w:ilvl="0">
      <w:start w:val="1"/>
      <w:numFmt w:val="upperRoman"/>
      <w:pStyle w:val="Ostavec0"/>
      <w:lvlText w:val="%1."/>
      <w:lvlJc w:val="left"/>
      <w:pPr>
        <w:tabs>
          <w:tab w:val="num" w:pos="907"/>
        </w:tabs>
        <w:ind w:left="720" w:hanging="360"/>
      </w:pPr>
      <w:rPr>
        <w:rFonts w:ascii="Arial" w:hAnsi="Arial" w:hint="default"/>
        <w:b/>
        <w:i w:val="0"/>
        <w:sz w:val="20"/>
        <w:szCs w:val="20"/>
        <w:u w:val="none"/>
      </w:rPr>
    </w:lvl>
    <w:lvl w:ilvl="1">
      <w:start w:val="1"/>
      <w:numFmt w:val="decimal"/>
      <w:pStyle w:val="Odstavec1"/>
      <w:isLgl/>
      <w:lvlText w:val="%1.%2"/>
      <w:lvlJc w:val="left"/>
      <w:pPr>
        <w:tabs>
          <w:tab w:val="num" w:pos="840"/>
        </w:tabs>
        <w:ind w:left="840" w:hanging="48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tabs>
          <w:tab w:val="num" w:pos="1080"/>
        </w:tabs>
        <w:ind w:left="1080" w:hanging="720"/>
      </w:pPr>
      <w:rPr>
        <w:rFonts w:ascii="Arial" w:hAnsi="Arial" w:hint="default"/>
        <w:b w:val="0"/>
        <w:i w:val="0"/>
        <w:sz w:val="20"/>
        <w:szCs w:val="20"/>
      </w:rPr>
    </w:lvl>
    <w:lvl w:ilvl="3">
      <w:start w:val="1"/>
      <w:numFmt w:val="decimal"/>
      <w:isLgl/>
      <w:lvlText w:val="%1.%2.%3.%4"/>
      <w:lvlJc w:val="left"/>
      <w:pPr>
        <w:tabs>
          <w:tab w:val="num" w:pos="1080"/>
        </w:tabs>
        <w:ind w:left="1080" w:hanging="720"/>
      </w:pPr>
      <w:rPr>
        <w:rFonts w:hint="default"/>
        <w:sz w:val="20"/>
        <w:szCs w:val="20"/>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nsid w:val="07DB1970"/>
    <w:multiLevelType w:val="hybridMultilevel"/>
    <w:tmpl w:val="4A423552"/>
    <w:lvl w:ilvl="0" w:tplc="B76655CE">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C2C3156"/>
    <w:multiLevelType w:val="hybridMultilevel"/>
    <w:tmpl w:val="9A6EFB04"/>
    <w:lvl w:ilvl="0" w:tplc="9B0E139C">
      <w:start w:val="15"/>
      <w:numFmt w:val="decimal"/>
      <w:lvlText w:val="%1"/>
      <w:lvlJc w:val="left"/>
      <w:pPr>
        <w:ind w:left="1102" w:hanging="360"/>
      </w:pPr>
      <w:rPr>
        <w:rFonts w:hint="default"/>
      </w:rPr>
    </w:lvl>
    <w:lvl w:ilvl="1" w:tplc="04050019" w:tentative="1">
      <w:start w:val="1"/>
      <w:numFmt w:val="lowerLetter"/>
      <w:lvlText w:val="%2."/>
      <w:lvlJc w:val="left"/>
      <w:pPr>
        <w:ind w:left="1822" w:hanging="360"/>
      </w:pPr>
    </w:lvl>
    <w:lvl w:ilvl="2" w:tplc="0405001B" w:tentative="1">
      <w:start w:val="1"/>
      <w:numFmt w:val="lowerRoman"/>
      <w:lvlText w:val="%3."/>
      <w:lvlJc w:val="right"/>
      <w:pPr>
        <w:ind w:left="2542" w:hanging="180"/>
      </w:pPr>
    </w:lvl>
    <w:lvl w:ilvl="3" w:tplc="0405000F" w:tentative="1">
      <w:start w:val="1"/>
      <w:numFmt w:val="decimal"/>
      <w:lvlText w:val="%4."/>
      <w:lvlJc w:val="left"/>
      <w:pPr>
        <w:ind w:left="3262" w:hanging="360"/>
      </w:pPr>
    </w:lvl>
    <w:lvl w:ilvl="4" w:tplc="04050019" w:tentative="1">
      <w:start w:val="1"/>
      <w:numFmt w:val="lowerLetter"/>
      <w:lvlText w:val="%5."/>
      <w:lvlJc w:val="left"/>
      <w:pPr>
        <w:ind w:left="3982" w:hanging="360"/>
      </w:pPr>
    </w:lvl>
    <w:lvl w:ilvl="5" w:tplc="0405001B" w:tentative="1">
      <w:start w:val="1"/>
      <w:numFmt w:val="lowerRoman"/>
      <w:lvlText w:val="%6."/>
      <w:lvlJc w:val="right"/>
      <w:pPr>
        <w:ind w:left="4702" w:hanging="180"/>
      </w:pPr>
    </w:lvl>
    <w:lvl w:ilvl="6" w:tplc="0405000F" w:tentative="1">
      <w:start w:val="1"/>
      <w:numFmt w:val="decimal"/>
      <w:lvlText w:val="%7."/>
      <w:lvlJc w:val="left"/>
      <w:pPr>
        <w:ind w:left="5422" w:hanging="360"/>
      </w:pPr>
    </w:lvl>
    <w:lvl w:ilvl="7" w:tplc="04050019" w:tentative="1">
      <w:start w:val="1"/>
      <w:numFmt w:val="lowerLetter"/>
      <w:lvlText w:val="%8."/>
      <w:lvlJc w:val="left"/>
      <w:pPr>
        <w:ind w:left="6142" w:hanging="360"/>
      </w:pPr>
    </w:lvl>
    <w:lvl w:ilvl="8" w:tplc="0405001B" w:tentative="1">
      <w:start w:val="1"/>
      <w:numFmt w:val="lowerRoman"/>
      <w:lvlText w:val="%9."/>
      <w:lvlJc w:val="right"/>
      <w:pPr>
        <w:ind w:left="6862" w:hanging="180"/>
      </w:pPr>
    </w:lvl>
  </w:abstractNum>
  <w:abstractNum w:abstractNumId="4">
    <w:nsid w:val="12364581"/>
    <w:multiLevelType w:val="hybridMultilevel"/>
    <w:tmpl w:val="35CE7BB2"/>
    <w:lvl w:ilvl="0" w:tplc="34DC5352">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5">
    <w:nsid w:val="13A42354"/>
    <w:multiLevelType w:val="hybridMultilevel"/>
    <w:tmpl w:val="E33AE39C"/>
    <w:lvl w:ilvl="0" w:tplc="D3A4B964">
      <w:start w:val="1"/>
      <w:numFmt w:val="decimal"/>
      <w:lvlText w:val="%1."/>
      <w:lvlJc w:val="left"/>
      <w:pPr>
        <w:ind w:left="502" w:hanging="360"/>
      </w:pPr>
      <w:rPr>
        <w:rFonts w:cs="Times New Roman" w:hint="default"/>
        <w:color w:val="auto"/>
      </w:rPr>
    </w:lvl>
    <w:lvl w:ilvl="1" w:tplc="04050019">
      <w:start w:val="1"/>
      <w:numFmt w:val="lowerLetter"/>
      <w:lvlText w:val="%2."/>
      <w:lvlJc w:val="left"/>
      <w:pPr>
        <w:ind w:left="1222" w:hanging="360"/>
      </w:pPr>
      <w:rPr>
        <w:rFonts w:cs="Times New Roman"/>
      </w:rPr>
    </w:lvl>
    <w:lvl w:ilvl="2" w:tplc="0405001B">
      <w:start w:val="1"/>
      <w:numFmt w:val="lowerRoman"/>
      <w:lvlText w:val="%3."/>
      <w:lvlJc w:val="right"/>
      <w:pPr>
        <w:ind w:left="1942" w:hanging="180"/>
      </w:pPr>
      <w:rPr>
        <w:rFonts w:cs="Times New Roman"/>
      </w:rPr>
    </w:lvl>
    <w:lvl w:ilvl="3" w:tplc="0405000F">
      <w:start w:val="1"/>
      <w:numFmt w:val="decimal"/>
      <w:lvlText w:val="%4."/>
      <w:lvlJc w:val="left"/>
      <w:pPr>
        <w:ind w:left="2662" w:hanging="360"/>
      </w:pPr>
      <w:rPr>
        <w:rFonts w:cs="Times New Roman"/>
      </w:rPr>
    </w:lvl>
    <w:lvl w:ilvl="4" w:tplc="04050019">
      <w:start w:val="1"/>
      <w:numFmt w:val="lowerLetter"/>
      <w:lvlText w:val="%5."/>
      <w:lvlJc w:val="left"/>
      <w:pPr>
        <w:ind w:left="3382" w:hanging="360"/>
      </w:pPr>
      <w:rPr>
        <w:rFonts w:cs="Times New Roman"/>
      </w:rPr>
    </w:lvl>
    <w:lvl w:ilvl="5" w:tplc="0405001B">
      <w:start w:val="1"/>
      <w:numFmt w:val="lowerRoman"/>
      <w:lvlText w:val="%6."/>
      <w:lvlJc w:val="right"/>
      <w:pPr>
        <w:ind w:left="4102" w:hanging="180"/>
      </w:pPr>
      <w:rPr>
        <w:rFonts w:cs="Times New Roman"/>
      </w:rPr>
    </w:lvl>
    <w:lvl w:ilvl="6" w:tplc="0405000F">
      <w:start w:val="1"/>
      <w:numFmt w:val="decimal"/>
      <w:lvlText w:val="%7."/>
      <w:lvlJc w:val="left"/>
      <w:pPr>
        <w:ind w:left="4822" w:hanging="360"/>
      </w:pPr>
      <w:rPr>
        <w:rFonts w:cs="Times New Roman"/>
      </w:rPr>
    </w:lvl>
    <w:lvl w:ilvl="7" w:tplc="04050019">
      <w:start w:val="1"/>
      <w:numFmt w:val="lowerLetter"/>
      <w:lvlText w:val="%8."/>
      <w:lvlJc w:val="left"/>
      <w:pPr>
        <w:ind w:left="5542" w:hanging="360"/>
      </w:pPr>
      <w:rPr>
        <w:rFonts w:cs="Times New Roman"/>
      </w:rPr>
    </w:lvl>
    <w:lvl w:ilvl="8" w:tplc="0405001B">
      <w:start w:val="1"/>
      <w:numFmt w:val="lowerRoman"/>
      <w:lvlText w:val="%9."/>
      <w:lvlJc w:val="right"/>
      <w:pPr>
        <w:ind w:left="6262" w:hanging="180"/>
      </w:pPr>
      <w:rPr>
        <w:rFonts w:cs="Times New Roman"/>
      </w:rPr>
    </w:lvl>
  </w:abstractNum>
  <w:abstractNum w:abstractNumId="6">
    <w:nsid w:val="1D160DFD"/>
    <w:multiLevelType w:val="hybridMultilevel"/>
    <w:tmpl w:val="5AB8CA6E"/>
    <w:lvl w:ilvl="0" w:tplc="99A25734">
      <w:start w:val="1"/>
      <w:numFmt w:val="bullet"/>
      <w:pStyle w:val="Odrky2rove"/>
      <w:lvlText w:val=""/>
      <w:lvlJc w:val="left"/>
      <w:pPr>
        <w:tabs>
          <w:tab w:val="num" w:pos="1080"/>
        </w:tabs>
        <w:ind w:left="1080" w:hanging="360"/>
      </w:pPr>
      <w:rPr>
        <w:rFonts w:ascii="Symbol" w:hAnsi="Symbol" w:hint="default"/>
        <w:sz w:val="16"/>
        <w:szCs w:val="16"/>
      </w:rPr>
    </w:lvl>
    <w:lvl w:ilvl="1" w:tplc="04050003">
      <w:start w:val="1"/>
      <w:numFmt w:val="bullet"/>
      <w:lvlText w:val="o"/>
      <w:lvlJc w:val="left"/>
      <w:pPr>
        <w:tabs>
          <w:tab w:val="num" w:pos="1800"/>
        </w:tabs>
        <w:ind w:left="1800" w:hanging="360"/>
      </w:pPr>
      <w:rPr>
        <w:rFonts w:ascii="Courier New" w:hAnsi="Courier New" w:cs="Courier New" w:hint="default"/>
      </w:rPr>
    </w:lvl>
    <w:lvl w:ilvl="2" w:tplc="04050005">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7">
    <w:nsid w:val="1E9B69D2"/>
    <w:multiLevelType w:val="multilevel"/>
    <w:tmpl w:val="6D2EFE9E"/>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692"/>
        </w:tabs>
        <w:ind w:left="692" w:hanging="550"/>
      </w:pPr>
      <w:rPr>
        <w:rFonts w:hint="default"/>
      </w:rPr>
    </w:lvl>
    <w:lvl w:ilvl="2">
      <w:start w:val="1"/>
      <w:numFmt w:val="decimal"/>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8">
    <w:nsid w:val="334D57E0"/>
    <w:multiLevelType w:val="hybridMultilevel"/>
    <w:tmpl w:val="DDDA7232"/>
    <w:lvl w:ilvl="0" w:tplc="04050001">
      <w:start w:val="1"/>
      <w:numFmt w:val="bullet"/>
      <w:lvlText w:val=""/>
      <w:lvlJc w:val="left"/>
      <w:pPr>
        <w:tabs>
          <w:tab w:val="num" w:pos="1440"/>
        </w:tabs>
        <w:ind w:left="1440" w:hanging="360"/>
      </w:pPr>
      <w:rPr>
        <w:rFonts w:ascii="Symbol" w:hAnsi="Symbol" w:hint="default"/>
      </w:rPr>
    </w:lvl>
    <w:lvl w:ilvl="1" w:tplc="04050003">
      <w:start w:val="1"/>
      <w:numFmt w:val="bullet"/>
      <w:lvlText w:val="o"/>
      <w:lvlJc w:val="left"/>
      <w:pPr>
        <w:tabs>
          <w:tab w:val="num" w:pos="2160"/>
        </w:tabs>
        <w:ind w:left="2160" w:hanging="360"/>
      </w:pPr>
      <w:rPr>
        <w:rFonts w:ascii="Courier New" w:hAnsi="Courier New" w:cs="Courier New" w:hint="default"/>
      </w:rPr>
    </w:lvl>
    <w:lvl w:ilvl="2" w:tplc="04050005">
      <w:start w:val="1"/>
      <w:numFmt w:val="bullet"/>
      <w:lvlText w:val=""/>
      <w:lvlJc w:val="left"/>
      <w:pPr>
        <w:tabs>
          <w:tab w:val="num" w:pos="2880"/>
        </w:tabs>
        <w:ind w:left="2880" w:hanging="360"/>
      </w:pPr>
      <w:rPr>
        <w:rFonts w:ascii="Wingdings" w:hAnsi="Wingdings" w:hint="default"/>
      </w:rPr>
    </w:lvl>
    <w:lvl w:ilvl="3" w:tplc="04050001">
      <w:start w:val="1"/>
      <w:numFmt w:val="bullet"/>
      <w:lvlText w:val=""/>
      <w:lvlJc w:val="left"/>
      <w:pPr>
        <w:tabs>
          <w:tab w:val="num" w:pos="3600"/>
        </w:tabs>
        <w:ind w:left="3600" w:hanging="360"/>
      </w:pPr>
      <w:rPr>
        <w:rFonts w:ascii="Symbol" w:hAnsi="Symbol" w:hint="default"/>
      </w:rPr>
    </w:lvl>
    <w:lvl w:ilvl="4" w:tplc="04050003">
      <w:start w:val="1"/>
      <w:numFmt w:val="bullet"/>
      <w:lvlText w:val="o"/>
      <w:lvlJc w:val="left"/>
      <w:pPr>
        <w:tabs>
          <w:tab w:val="num" w:pos="4320"/>
        </w:tabs>
        <w:ind w:left="4320" w:hanging="360"/>
      </w:pPr>
      <w:rPr>
        <w:rFonts w:ascii="Courier New" w:hAnsi="Courier New" w:hint="default"/>
      </w:rPr>
    </w:lvl>
    <w:lvl w:ilvl="5" w:tplc="04050005">
      <w:start w:val="1"/>
      <w:numFmt w:val="bullet"/>
      <w:lvlText w:val=""/>
      <w:lvlJc w:val="left"/>
      <w:pPr>
        <w:tabs>
          <w:tab w:val="num" w:pos="5040"/>
        </w:tabs>
        <w:ind w:left="5040" w:hanging="360"/>
      </w:pPr>
      <w:rPr>
        <w:rFonts w:ascii="Wingdings" w:hAnsi="Wingdings" w:hint="default"/>
      </w:rPr>
    </w:lvl>
    <w:lvl w:ilvl="6" w:tplc="04050001">
      <w:start w:val="1"/>
      <w:numFmt w:val="bullet"/>
      <w:lvlText w:val=""/>
      <w:lvlJc w:val="left"/>
      <w:pPr>
        <w:tabs>
          <w:tab w:val="num" w:pos="5760"/>
        </w:tabs>
        <w:ind w:left="5760" w:hanging="360"/>
      </w:pPr>
      <w:rPr>
        <w:rFonts w:ascii="Symbol" w:hAnsi="Symbol" w:hint="default"/>
      </w:rPr>
    </w:lvl>
    <w:lvl w:ilvl="7" w:tplc="04050003">
      <w:start w:val="1"/>
      <w:numFmt w:val="bullet"/>
      <w:lvlText w:val="o"/>
      <w:lvlJc w:val="left"/>
      <w:pPr>
        <w:tabs>
          <w:tab w:val="num" w:pos="6480"/>
        </w:tabs>
        <w:ind w:left="6480" w:hanging="360"/>
      </w:pPr>
      <w:rPr>
        <w:rFonts w:ascii="Courier New" w:hAnsi="Courier New" w:hint="default"/>
      </w:rPr>
    </w:lvl>
    <w:lvl w:ilvl="8" w:tplc="04050005">
      <w:start w:val="1"/>
      <w:numFmt w:val="bullet"/>
      <w:lvlText w:val=""/>
      <w:lvlJc w:val="left"/>
      <w:pPr>
        <w:tabs>
          <w:tab w:val="num" w:pos="7200"/>
        </w:tabs>
        <w:ind w:left="7200" w:hanging="360"/>
      </w:pPr>
      <w:rPr>
        <w:rFonts w:ascii="Wingdings" w:hAnsi="Wingdings" w:hint="default"/>
      </w:rPr>
    </w:lvl>
  </w:abstractNum>
  <w:abstractNum w:abstractNumId="9">
    <w:nsid w:val="33BD17C5"/>
    <w:multiLevelType w:val="hybridMultilevel"/>
    <w:tmpl w:val="323EF980"/>
    <w:lvl w:ilvl="0" w:tplc="04050017">
      <w:start w:val="1"/>
      <w:numFmt w:val="lowerLetter"/>
      <w:lvlText w:val="%1)"/>
      <w:lvlJc w:val="left"/>
      <w:pPr>
        <w:tabs>
          <w:tab w:val="num" w:pos="1080"/>
        </w:tabs>
        <w:ind w:left="1080" w:hanging="360"/>
      </w:pPr>
    </w:lvl>
    <w:lvl w:ilvl="1" w:tplc="04050001">
      <w:start w:val="1"/>
      <w:numFmt w:val="bullet"/>
      <w:lvlText w:val=""/>
      <w:lvlJc w:val="left"/>
      <w:pPr>
        <w:tabs>
          <w:tab w:val="num" w:pos="1800"/>
        </w:tabs>
        <w:ind w:left="1800" w:hanging="360"/>
      </w:pPr>
      <w:rPr>
        <w:rFonts w:ascii="Symbol" w:hAnsi="Symbol"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0">
    <w:nsid w:val="34642117"/>
    <w:multiLevelType w:val="hybridMultilevel"/>
    <w:tmpl w:val="0C5448C4"/>
    <w:lvl w:ilvl="0" w:tplc="FC90AA58">
      <w:start w:val="1"/>
      <w:numFmt w:val="lowerLetter"/>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1">
    <w:nsid w:val="3C665D62"/>
    <w:multiLevelType w:val="hybridMultilevel"/>
    <w:tmpl w:val="1AEE65BA"/>
    <w:lvl w:ilvl="0" w:tplc="3122665C">
      <w:start w:val="1"/>
      <w:numFmt w:val="bullet"/>
      <w:pStyle w:val="Odrky-rky"/>
      <w:lvlText w:val="–"/>
      <w:lvlJc w:val="left"/>
      <w:pPr>
        <w:tabs>
          <w:tab w:val="num" w:pos="720"/>
        </w:tabs>
        <w:ind w:left="720" w:hanging="360"/>
      </w:pPr>
      <w:rPr>
        <w:rFonts w:ascii="Arial" w:hAnsi="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42EC18E8"/>
    <w:multiLevelType w:val="multilevel"/>
    <w:tmpl w:val="5C5CB766"/>
    <w:lvl w:ilvl="0">
      <w:start w:val="1"/>
      <w:numFmt w:val="bullet"/>
      <w:lvlText w:val=""/>
      <w:lvlJc w:val="left"/>
      <w:pPr>
        <w:tabs>
          <w:tab w:val="num" w:pos="720"/>
        </w:tabs>
        <w:ind w:left="720" w:hanging="360"/>
      </w:pPr>
      <w:rPr>
        <w:rFonts w:ascii="Symbol" w:hAnsi="Symbol" w:hint="default"/>
      </w:rPr>
    </w:lvl>
    <w:lvl w:ilvl="1">
      <w:start w:val="1"/>
      <w:numFmt w:val="bullet"/>
      <w:lvlRestart w:val="0"/>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3">
    <w:nsid w:val="432E6E83"/>
    <w:multiLevelType w:val="hybridMultilevel"/>
    <w:tmpl w:val="02CA7A42"/>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204"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4">
    <w:nsid w:val="4CAE7C0A"/>
    <w:multiLevelType w:val="hybridMultilevel"/>
    <w:tmpl w:val="465A7EDE"/>
    <w:lvl w:ilvl="0" w:tplc="B1EC35CA">
      <w:start w:val="1"/>
      <w:numFmt w:val="lowerLetter"/>
      <w:lvlText w:val="%1)"/>
      <w:lvlJc w:val="left"/>
      <w:pPr>
        <w:ind w:left="1080" w:hanging="360"/>
      </w:pPr>
      <w:rPr>
        <w:rFonts w:cs="Times New Roman" w:hint="default"/>
        <w:b/>
      </w:rPr>
    </w:lvl>
    <w:lvl w:ilvl="1" w:tplc="04050019">
      <w:start w:val="1"/>
      <w:numFmt w:val="lowerLetter"/>
      <w:lvlText w:val="%2."/>
      <w:lvlJc w:val="left"/>
      <w:pPr>
        <w:ind w:left="1800" w:hanging="360"/>
      </w:pPr>
      <w:rPr>
        <w:rFonts w:cs="Times New Roman"/>
      </w:rPr>
    </w:lvl>
    <w:lvl w:ilvl="2" w:tplc="0405001B">
      <w:start w:val="1"/>
      <w:numFmt w:val="lowerRoman"/>
      <w:lvlText w:val="%3."/>
      <w:lvlJc w:val="right"/>
      <w:pPr>
        <w:ind w:left="2520" w:hanging="180"/>
      </w:pPr>
      <w:rPr>
        <w:rFonts w:cs="Times New Roman"/>
      </w:rPr>
    </w:lvl>
    <w:lvl w:ilvl="3" w:tplc="0405000F">
      <w:start w:val="1"/>
      <w:numFmt w:val="decimal"/>
      <w:lvlText w:val="%4."/>
      <w:lvlJc w:val="left"/>
      <w:pPr>
        <w:ind w:left="3240" w:hanging="360"/>
      </w:pPr>
      <w:rPr>
        <w:rFonts w:cs="Times New Roman"/>
      </w:rPr>
    </w:lvl>
    <w:lvl w:ilvl="4" w:tplc="04050019">
      <w:start w:val="1"/>
      <w:numFmt w:val="lowerLetter"/>
      <w:lvlText w:val="%5."/>
      <w:lvlJc w:val="left"/>
      <w:pPr>
        <w:ind w:left="3960" w:hanging="360"/>
      </w:pPr>
      <w:rPr>
        <w:rFonts w:cs="Times New Roman"/>
      </w:rPr>
    </w:lvl>
    <w:lvl w:ilvl="5" w:tplc="0405001B">
      <w:start w:val="1"/>
      <w:numFmt w:val="lowerRoman"/>
      <w:lvlText w:val="%6."/>
      <w:lvlJc w:val="right"/>
      <w:pPr>
        <w:ind w:left="4680" w:hanging="180"/>
      </w:pPr>
      <w:rPr>
        <w:rFonts w:cs="Times New Roman"/>
      </w:rPr>
    </w:lvl>
    <w:lvl w:ilvl="6" w:tplc="0405000F">
      <w:start w:val="1"/>
      <w:numFmt w:val="decimal"/>
      <w:lvlText w:val="%7."/>
      <w:lvlJc w:val="left"/>
      <w:pPr>
        <w:ind w:left="5400" w:hanging="360"/>
      </w:pPr>
      <w:rPr>
        <w:rFonts w:cs="Times New Roman"/>
      </w:rPr>
    </w:lvl>
    <w:lvl w:ilvl="7" w:tplc="04050019">
      <w:start w:val="1"/>
      <w:numFmt w:val="lowerLetter"/>
      <w:lvlText w:val="%8."/>
      <w:lvlJc w:val="left"/>
      <w:pPr>
        <w:ind w:left="6120" w:hanging="360"/>
      </w:pPr>
      <w:rPr>
        <w:rFonts w:cs="Times New Roman"/>
      </w:rPr>
    </w:lvl>
    <w:lvl w:ilvl="8" w:tplc="0405001B">
      <w:start w:val="1"/>
      <w:numFmt w:val="lowerRoman"/>
      <w:lvlText w:val="%9."/>
      <w:lvlJc w:val="right"/>
      <w:pPr>
        <w:ind w:left="6840" w:hanging="180"/>
      </w:pPr>
      <w:rPr>
        <w:rFonts w:cs="Times New Roman"/>
      </w:rPr>
    </w:lvl>
  </w:abstractNum>
  <w:abstractNum w:abstractNumId="15">
    <w:nsid w:val="4F6E0365"/>
    <w:multiLevelType w:val="hybridMultilevel"/>
    <w:tmpl w:val="5DE20A94"/>
    <w:lvl w:ilvl="0" w:tplc="811A37D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50C67106"/>
    <w:multiLevelType w:val="hybridMultilevel"/>
    <w:tmpl w:val="6172C9BC"/>
    <w:lvl w:ilvl="0" w:tplc="04050017">
      <w:start w:val="1"/>
      <w:numFmt w:val="lowerLetter"/>
      <w:lvlText w:val="%1)"/>
      <w:lvlJc w:val="left"/>
      <w:pPr>
        <w:tabs>
          <w:tab w:val="num" w:pos="1800"/>
        </w:tabs>
        <w:ind w:left="1800" w:hanging="360"/>
      </w:pPr>
    </w:lvl>
    <w:lvl w:ilvl="1" w:tplc="04050019" w:tentative="1">
      <w:start w:val="1"/>
      <w:numFmt w:val="lowerLetter"/>
      <w:lvlText w:val="%2."/>
      <w:lvlJc w:val="left"/>
      <w:pPr>
        <w:tabs>
          <w:tab w:val="num" w:pos="2520"/>
        </w:tabs>
        <w:ind w:left="2520" w:hanging="360"/>
      </w:pPr>
    </w:lvl>
    <w:lvl w:ilvl="2" w:tplc="0405001B" w:tentative="1">
      <w:start w:val="1"/>
      <w:numFmt w:val="lowerRoman"/>
      <w:lvlText w:val="%3."/>
      <w:lvlJc w:val="right"/>
      <w:pPr>
        <w:tabs>
          <w:tab w:val="num" w:pos="3240"/>
        </w:tabs>
        <w:ind w:left="3240" w:hanging="180"/>
      </w:pPr>
    </w:lvl>
    <w:lvl w:ilvl="3" w:tplc="0405000F" w:tentative="1">
      <w:start w:val="1"/>
      <w:numFmt w:val="decimal"/>
      <w:lvlText w:val="%4."/>
      <w:lvlJc w:val="left"/>
      <w:pPr>
        <w:tabs>
          <w:tab w:val="num" w:pos="3960"/>
        </w:tabs>
        <w:ind w:left="3960" w:hanging="360"/>
      </w:pPr>
    </w:lvl>
    <w:lvl w:ilvl="4" w:tplc="04050019" w:tentative="1">
      <w:start w:val="1"/>
      <w:numFmt w:val="lowerLetter"/>
      <w:lvlText w:val="%5."/>
      <w:lvlJc w:val="left"/>
      <w:pPr>
        <w:tabs>
          <w:tab w:val="num" w:pos="4680"/>
        </w:tabs>
        <w:ind w:left="4680" w:hanging="360"/>
      </w:pPr>
    </w:lvl>
    <w:lvl w:ilvl="5" w:tplc="0405001B" w:tentative="1">
      <w:start w:val="1"/>
      <w:numFmt w:val="lowerRoman"/>
      <w:lvlText w:val="%6."/>
      <w:lvlJc w:val="right"/>
      <w:pPr>
        <w:tabs>
          <w:tab w:val="num" w:pos="5400"/>
        </w:tabs>
        <w:ind w:left="5400" w:hanging="180"/>
      </w:pPr>
    </w:lvl>
    <w:lvl w:ilvl="6" w:tplc="0405000F" w:tentative="1">
      <w:start w:val="1"/>
      <w:numFmt w:val="decimal"/>
      <w:lvlText w:val="%7."/>
      <w:lvlJc w:val="left"/>
      <w:pPr>
        <w:tabs>
          <w:tab w:val="num" w:pos="6120"/>
        </w:tabs>
        <w:ind w:left="6120" w:hanging="360"/>
      </w:pPr>
    </w:lvl>
    <w:lvl w:ilvl="7" w:tplc="04050019" w:tentative="1">
      <w:start w:val="1"/>
      <w:numFmt w:val="lowerLetter"/>
      <w:lvlText w:val="%8."/>
      <w:lvlJc w:val="left"/>
      <w:pPr>
        <w:tabs>
          <w:tab w:val="num" w:pos="6840"/>
        </w:tabs>
        <w:ind w:left="6840" w:hanging="360"/>
      </w:pPr>
    </w:lvl>
    <w:lvl w:ilvl="8" w:tplc="0405001B" w:tentative="1">
      <w:start w:val="1"/>
      <w:numFmt w:val="lowerRoman"/>
      <w:lvlText w:val="%9."/>
      <w:lvlJc w:val="right"/>
      <w:pPr>
        <w:tabs>
          <w:tab w:val="num" w:pos="7560"/>
        </w:tabs>
        <w:ind w:left="7560" w:hanging="180"/>
      </w:pPr>
    </w:lvl>
  </w:abstractNum>
  <w:abstractNum w:abstractNumId="17">
    <w:nsid w:val="52426903"/>
    <w:multiLevelType w:val="multilevel"/>
    <w:tmpl w:val="C874A640"/>
    <w:styleLink w:val="LFO18"/>
    <w:lvl w:ilvl="0">
      <w:start w:val="1"/>
      <w:numFmt w:val="decimal"/>
      <w:pStyle w:val="Textodstavce"/>
      <w:lvlText w:val="(%1)"/>
      <w:lvlJc w:val="left"/>
      <w:pPr>
        <w:ind w:left="425" w:firstLine="0"/>
      </w:pPr>
      <w:rPr>
        <w:rFonts w:cs="Times New Roman"/>
      </w:rPr>
    </w:lvl>
    <w:lvl w:ilvl="1">
      <w:start w:val="1"/>
      <w:numFmt w:val="lowerLetter"/>
      <w:lvlText w:val="%2)"/>
      <w:lvlJc w:val="left"/>
      <w:pPr>
        <w:ind w:left="425" w:hanging="425"/>
      </w:pPr>
      <w:rPr>
        <w:rFonts w:cs="Times New Roman"/>
      </w:rPr>
    </w:lvl>
    <w:lvl w:ilvl="2">
      <w:start w:val="1"/>
      <w:numFmt w:val="decimal"/>
      <w:lvlText w:val="%3."/>
      <w:lvlJc w:val="left"/>
      <w:pPr>
        <w:ind w:left="850" w:hanging="425"/>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nsid w:val="52E850FF"/>
    <w:multiLevelType w:val="multilevel"/>
    <w:tmpl w:val="5C5CB766"/>
    <w:lvl w:ilvl="0">
      <w:start w:val="1"/>
      <w:numFmt w:val="bullet"/>
      <w:lvlText w:val=""/>
      <w:lvlJc w:val="left"/>
      <w:pPr>
        <w:tabs>
          <w:tab w:val="num" w:pos="720"/>
        </w:tabs>
        <w:ind w:left="720" w:hanging="360"/>
      </w:pPr>
      <w:rPr>
        <w:rFonts w:ascii="Symbol" w:hAnsi="Symbol" w:hint="default"/>
      </w:rPr>
    </w:lvl>
    <w:lvl w:ilvl="1">
      <w:start w:val="1"/>
      <w:numFmt w:val="bullet"/>
      <w:lvlRestart w:val="0"/>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9">
    <w:nsid w:val="549A5CC1"/>
    <w:multiLevelType w:val="hybridMultilevel"/>
    <w:tmpl w:val="48AC5766"/>
    <w:lvl w:ilvl="0" w:tplc="7B68A7E4">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0">
    <w:nsid w:val="55875470"/>
    <w:multiLevelType w:val="hybridMultilevel"/>
    <w:tmpl w:val="7252117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nsid w:val="55950C06"/>
    <w:multiLevelType w:val="multilevel"/>
    <w:tmpl w:val="5C5CB766"/>
    <w:lvl w:ilvl="0">
      <w:start w:val="1"/>
      <w:numFmt w:val="bullet"/>
      <w:lvlText w:val=""/>
      <w:lvlJc w:val="left"/>
      <w:pPr>
        <w:tabs>
          <w:tab w:val="num" w:pos="720"/>
        </w:tabs>
        <w:ind w:left="720" w:hanging="360"/>
      </w:pPr>
      <w:rPr>
        <w:rFonts w:ascii="Symbol" w:hAnsi="Symbol" w:hint="default"/>
      </w:rPr>
    </w:lvl>
    <w:lvl w:ilvl="1">
      <w:start w:val="1"/>
      <w:numFmt w:val="bullet"/>
      <w:lvlRestart w:val="0"/>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2">
    <w:nsid w:val="585B602B"/>
    <w:multiLevelType w:val="hybridMultilevel"/>
    <w:tmpl w:val="3B78D960"/>
    <w:lvl w:ilvl="0" w:tplc="04050017">
      <w:start w:val="1"/>
      <w:numFmt w:val="lowerLetter"/>
      <w:lvlText w:val="%1)"/>
      <w:lvlJc w:val="left"/>
      <w:pPr>
        <w:tabs>
          <w:tab w:val="num" w:pos="1080"/>
        </w:tabs>
        <w:ind w:left="1080" w:hanging="360"/>
      </w:p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23">
    <w:nsid w:val="5F12789C"/>
    <w:multiLevelType w:val="hybridMultilevel"/>
    <w:tmpl w:val="F21E1B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61205A2C"/>
    <w:multiLevelType w:val="hybridMultilevel"/>
    <w:tmpl w:val="F50C8DDA"/>
    <w:lvl w:ilvl="0" w:tplc="BCDE45F2">
      <w:start w:val="1"/>
      <w:numFmt w:val="lowerLetter"/>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5">
    <w:nsid w:val="6504202F"/>
    <w:multiLevelType w:val="multilevel"/>
    <w:tmpl w:val="CC265D2E"/>
    <w:lvl w:ilvl="0">
      <w:start w:val="1"/>
      <w:numFmt w:val="ordinal"/>
      <w:suff w:val="space"/>
      <w:lvlText w:val="Čl. %1"/>
      <w:lvlJc w:val="left"/>
      <w:pPr>
        <w:ind w:left="18" w:hanging="454"/>
      </w:pPr>
      <w:rPr>
        <w:rFonts w:hint="default"/>
      </w:rPr>
    </w:lvl>
    <w:lvl w:ilvl="1">
      <w:start w:val="1"/>
      <w:numFmt w:val="ordinal"/>
      <w:lvlText w:val="%1%2"/>
      <w:lvlJc w:val="left"/>
      <w:pPr>
        <w:tabs>
          <w:tab w:val="num" w:pos="1080"/>
        </w:tabs>
        <w:ind w:left="567" w:hanging="567"/>
      </w:pPr>
      <w:rPr>
        <w:rFonts w:hint="default"/>
        <w:b w:val="0"/>
      </w:rPr>
    </w:lvl>
    <w:lvl w:ilvl="2">
      <w:start w:val="1"/>
      <w:numFmt w:val="ordinal"/>
      <w:lvlText w:val="%1%2%3"/>
      <w:lvlJc w:val="left"/>
      <w:pPr>
        <w:tabs>
          <w:tab w:val="num" w:pos="1364"/>
        </w:tabs>
        <w:ind w:left="1134" w:hanging="850"/>
      </w:pPr>
      <w:rPr>
        <w:rFonts w:hint="default"/>
        <w:b w:val="0"/>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6">
    <w:nsid w:val="6F4D31E7"/>
    <w:multiLevelType w:val="hybridMultilevel"/>
    <w:tmpl w:val="79063CCE"/>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7">
    <w:nsid w:val="72253C30"/>
    <w:multiLevelType w:val="hybridMultilevel"/>
    <w:tmpl w:val="FEDCE76A"/>
    <w:lvl w:ilvl="0" w:tplc="AE161528">
      <w:numFmt w:val="bullet"/>
      <w:lvlText w:val="-"/>
      <w:lvlJc w:val="left"/>
      <w:pPr>
        <w:ind w:left="1068" w:hanging="360"/>
      </w:pPr>
      <w:rPr>
        <w:rFonts w:ascii="Arial" w:eastAsia="Times New Roman" w:hAnsi="Arial" w:cs="Aria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abstractNumId w:val="7"/>
  </w:num>
  <w:num w:numId="2">
    <w:abstractNumId w:val="11"/>
  </w:num>
  <w:num w:numId="3">
    <w:abstractNumId w:val="22"/>
  </w:num>
  <w:num w:numId="4">
    <w:abstractNumId w:val="6"/>
  </w:num>
  <w:num w:numId="5">
    <w:abstractNumId w:val="18"/>
  </w:num>
  <w:num w:numId="6">
    <w:abstractNumId w:val="18"/>
  </w:num>
  <w:num w:numId="7">
    <w:abstractNumId w:val="16"/>
  </w:num>
  <w:num w:numId="8">
    <w:abstractNumId w:val="10"/>
  </w:num>
  <w:num w:numId="9">
    <w:abstractNumId w:val="9"/>
  </w:num>
  <w:num w:numId="10">
    <w:abstractNumId w:val="17"/>
  </w:num>
  <w:num w:numId="11">
    <w:abstractNumId w:val="1"/>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24"/>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20"/>
  </w:num>
  <w:num w:numId="20">
    <w:abstractNumId w:val="2"/>
  </w:num>
  <w:num w:numId="21">
    <w:abstractNumId w:val="0"/>
  </w:num>
  <w:num w:numId="22">
    <w:abstractNumId w:val="13"/>
  </w:num>
  <w:num w:numId="23">
    <w:abstractNumId w:val="12"/>
  </w:num>
  <w:num w:numId="24">
    <w:abstractNumId w:val="21"/>
  </w:num>
  <w:num w:numId="25">
    <w:abstractNumId w:val="19"/>
  </w:num>
  <w:num w:numId="26">
    <w:abstractNumId w:val="4"/>
  </w:num>
  <w:num w:numId="27">
    <w:abstractNumId w:val="14"/>
  </w:num>
  <w:num w:numId="28">
    <w:abstractNumId w:val="23"/>
  </w:num>
  <w:num w:numId="29">
    <w:abstractNumId w:val="25"/>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7"/>
  </w:num>
  <w:num w:numId="33">
    <w:abstractNumId w:val="5"/>
  </w:num>
  <w:num w:numId="34">
    <w:abstractNumId w:val="3"/>
  </w:num>
  <w:num w:numId="35">
    <w:abstractNumId w:val="27"/>
  </w:num>
  <w:num w:numId="36">
    <w:abstractNumId w:val="7"/>
    <w:lvlOverride w:ilvl="0">
      <w:startOverride w:val="1"/>
    </w:lvlOverride>
  </w:num>
  <w:num w:numId="37">
    <w:abstractNumId w:val="8"/>
  </w:num>
  <w:num w:numId="38">
    <w:abstractNumId w:val="2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AD6"/>
    <w:rsid w:val="00000255"/>
    <w:rsid w:val="00007091"/>
    <w:rsid w:val="0000767F"/>
    <w:rsid w:val="000128BC"/>
    <w:rsid w:val="00015573"/>
    <w:rsid w:val="00023DC6"/>
    <w:rsid w:val="000245F2"/>
    <w:rsid w:val="00026A9C"/>
    <w:rsid w:val="00027348"/>
    <w:rsid w:val="0003395F"/>
    <w:rsid w:val="00040B95"/>
    <w:rsid w:val="00042EE4"/>
    <w:rsid w:val="00044513"/>
    <w:rsid w:val="000465BB"/>
    <w:rsid w:val="00053676"/>
    <w:rsid w:val="00053E50"/>
    <w:rsid w:val="000611ED"/>
    <w:rsid w:val="00063458"/>
    <w:rsid w:val="00067395"/>
    <w:rsid w:val="0006762D"/>
    <w:rsid w:val="00071824"/>
    <w:rsid w:val="00071EA5"/>
    <w:rsid w:val="000738D0"/>
    <w:rsid w:val="00077742"/>
    <w:rsid w:val="00084ADB"/>
    <w:rsid w:val="00086FE1"/>
    <w:rsid w:val="00087926"/>
    <w:rsid w:val="00094B6B"/>
    <w:rsid w:val="0009588F"/>
    <w:rsid w:val="000A05A3"/>
    <w:rsid w:val="000A3499"/>
    <w:rsid w:val="000A36BD"/>
    <w:rsid w:val="000B48F5"/>
    <w:rsid w:val="000B5727"/>
    <w:rsid w:val="000B6308"/>
    <w:rsid w:val="000B7126"/>
    <w:rsid w:val="000C3765"/>
    <w:rsid w:val="000D0279"/>
    <w:rsid w:val="000D0468"/>
    <w:rsid w:val="000D2B75"/>
    <w:rsid w:val="000D6DA0"/>
    <w:rsid w:val="000D73B6"/>
    <w:rsid w:val="000D74E5"/>
    <w:rsid w:val="000E032E"/>
    <w:rsid w:val="000E1683"/>
    <w:rsid w:val="000E43FE"/>
    <w:rsid w:val="000E675D"/>
    <w:rsid w:val="000E7743"/>
    <w:rsid w:val="000F480B"/>
    <w:rsid w:val="000F5A73"/>
    <w:rsid w:val="000F5FA2"/>
    <w:rsid w:val="000F62E2"/>
    <w:rsid w:val="000F6598"/>
    <w:rsid w:val="001017CB"/>
    <w:rsid w:val="00103663"/>
    <w:rsid w:val="001040FE"/>
    <w:rsid w:val="001106B3"/>
    <w:rsid w:val="00110AB9"/>
    <w:rsid w:val="00111582"/>
    <w:rsid w:val="0011198B"/>
    <w:rsid w:val="001145AD"/>
    <w:rsid w:val="001145DF"/>
    <w:rsid w:val="00124EE3"/>
    <w:rsid w:val="00125B6E"/>
    <w:rsid w:val="001305CB"/>
    <w:rsid w:val="00151F39"/>
    <w:rsid w:val="001521B1"/>
    <w:rsid w:val="00157A5C"/>
    <w:rsid w:val="001637EC"/>
    <w:rsid w:val="00165A65"/>
    <w:rsid w:val="0017076D"/>
    <w:rsid w:val="00170B8F"/>
    <w:rsid w:val="001743C4"/>
    <w:rsid w:val="001817DE"/>
    <w:rsid w:val="00182BCD"/>
    <w:rsid w:val="00182C1E"/>
    <w:rsid w:val="00183D60"/>
    <w:rsid w:val="001842D8"/>
    <w:rsid w:val="001855C1"/>
    <w:rsid w:val="001919D2"/>
    <w:rsid w:val="001943EF"/>
    <w:rsid w:val="00194B8B"/>
    <w:rsid w:val="001A135E"/>
    <w:rsid w:val="001B19CF"/>
    <w:rsid w:val="001B43D7"/>
    <w:rsid w:val="001B657B"/>
    <w:rsid w:val="001C03EC"/>
    <w:rsid w:val="001C2898"/>
    <w:rsid w:val="001C370C"/>
    <w:rsid w:val="001D02F2"/>
    <w:rsid w:val="001D2923"/>
    <w:rsid w:val="001D2A3D"/>
    <w:rsid w:val="001D323C"/>
    <w:rsid w:val="001D5E11"/>
    <w:rsid w:val="001E1278"/>
    <w:rsid w:val="001E4277"/>
    <w:rsid w:val="001F4673"/>
    <w:rsid w:val="001F4817"/>
    <w:rsid w:val="001F4FC1"/>
    <w:rsid w:val="00201610"/>
    <w:rsid w:val="002071B9"/>
    <w:rsid w:val="002122A5"/>
    <w:rsid w:val="002128E7"/>
    <w:rsid w:val="00212EDC"/>
    <w:rsid w:val="0023021F"/>
    <w:rsid w:val="00231C3D"/>
    <w:rsid w:val="00231F8C"/>
    <w:rsid w:val="00235117"/>
    <w:rsid w:val="00235379"/>
    <w:rsid w:val="00237C33"/>
    <w:rsid w:val="00241999"/>
    <w:rsid w:val="00243AA7"/>
    <w:rsid w:val="0025661E"/>
    <w:rsid w:val="002570A4"/>
    <w:rsid w:val="0025744F"/>
    <w:rsid w:val="002643A0"/>
    <w:rsid w:val="00266E0D"/>
    <w:rsid w:val="00267270"/>
    <w:rsid w:val="00272520"/>
    <w:rsid w:val="0027285A"/>
    <w:rsid w:val="00276BDB"/>
    <w:rsid w:val="00280F64"/>
    <w:rsid w:val="00281EE1"/>
    <w:rsid w:val="00283DB2"/>
    <w:rsid w:val="00285C04"/>
    <w:rsid w:val="00290D04"/>
    <w:rsid w:val="00292F57"/>
    <w:rsid w:val="00295D68"/>
    <w:rsid w:val="002A3921"/>
    <w:rsid w:val="002B2465"/>
    <w:rsid w:val="002B4219"/>
    <w:rsid w:val="002C0601"/>
    <w:rsid w:val="002C4527"/>
    <w:rsid w:val="002C6FBE"/>
    <w:rsid w:val="002D228B"/>
    <w:rsid w:val="002D6924"/>
    <w:rsid w:val="002E358F"/>
    <w:rsid w:val="002E3CA4"/>
    <w:rsid w:val="002E531D"/>
    <w:rsid w:val="002E5922"/>
    <w:rsid w:val="002E5D04"/>
    <w:rsid w:val="002E5E31"/>
    <w:rsid w:val="002F1B9D"/>
    <w:rsid w:val="002F3E70"/>
    <w:rsid w:val="002F4475"/>
    <w:rsid w:val="002F5201"/>
    <w:rsid w:val="002F606D"/>
    <w:rsid w:val="00301B58"/>
    <w:rsid w:val="00304F6F"/>
    <w:rsid w:val="00305475"/>
    <w:rsid w:val="003063E1"/>
    <w:rsid w:val="00307072"/>
    <w:rsid w:val="0030785A"/>
    <w:rsid w:val="003121F7"/>
    <w:rsid w:val="00314581"/>
    <w:rsid w:val="00316533"/>
    <w:rsid w:val="00316957"/>
    <w:rsid w:val="00320659"/>
    <w:rsid w:val="00320671"/>
    <w:rsid w:val="00322A17"/>
    <w:rsid w:val="00324977"/>
    <w:rsid w:val="003258E2"/>
    <w:rsid w:val="003311FE"/>
    <w:rsid w:val="00332593"/>
    <w:rsid w:val="003348C8"/>
    <w:rsid w:val="003427F1"/>
    <w:rsid w:val="00343A58"/>
    <w:rsid w:val="00345A7E"/>
    <w:rsid w:val="00345CEF"/>
    <w:rsid w:val="00352C11"/>
    <w:rsid w:val="00353080"/>
    <w:rsid w:val="00360234"/>
    <w:rsid w:val="00360829"/>
    <w:rsid w:val="00364302"/>
    <w:rsid w:val="0036446C"/>
    <w:rsid w:val="003666EC"/>
    <w:rsid w:val="0036731C"/>
    <w:rsid w:val="00367915"/>
    <w:rsid w:val="00367E45"/>
    <w:rsid w:val="00370744"/>
    <w:rsid w:val="00372A28"/>
    <w:rsid w:val="00372BAD"/>
    <w:rsid w:val="003745FA"/>
    <w:rsid w:val="00374FB0"/>
    <w:rsid w:val="00380EED"/>
    <w:rsid w:val="003819E5"/>
    <w:rsid w:val="00381DA2"/>
    <w:rsid w:val="00383664"/>
    <w:rsid w:val="00383A27"/>
    <w:rsid w:val="00390788"/>
    <w:rsid w:val="0039177D"/>
    <w:rsid w:val="0039456A"/>
    <w:rsid w:val="003A0EEB"/>
    <w:rsid w:val="003A36D1"/>
    <w:rsid w:val="003A536D"/>
    <w:rsid w:val="003A79E0"/>
    <w:rsid w:val="003C0DED"/>
    <w:rsid w:val="003C1DCA"/>
    <w:rsid w:val="003C4BC8"/>
    <w:rsid w:val="003C595C"/>
    <w:rsid w:val="003C7B33"/>
    <w:rsid w:val="003D40D8"/>
    <w:rsid w:val="003D4719"/>
    <w:rsid w:val="003D568A"/>
    <w:rsid w:val="003D6057"/>
    <w:rsid w:val="003E37BA"/>
    <w:rsid w:val="003E504E"/>
    <w:rsid w:val="003E5095"/>
    <w:rsid w:val="003E5E89"/>
    <w:rsid w:val="003E69D5"/>
    <w:rsid w:val="003E7E73"/>
    <w:rsid w:val="003F3EFE"/>
    <w:rsid w:val="003F58E6"/>
    <w:rsid w:val="003F6999"/>
    <w:rsid w:val="003F6F60"/>
    <w:rsid w:val="00404B4E"/>
    <w:rsid w:val="0040581B"/>
    <w:rsid w:val="0040649E"/>
    <w:rsid w:val="004068B1"/>
    <w:rsid w:val="00407A36"/>
    <w:rsid w:val="00410B5A"/>
    <w:rsid w:val="0041182C"/>
    <w:rsid w:val="004131E0"/>
    <w:rsid w:val="00414015"/>
    <w:rsid w:val="004146C8"/>
    <w:rsid w:val="00414992"/>
    <w:rsid w:val="00415C59"/>
    <w:rsid w:val="00417ED7"/>
    <w:rsid w:val="0042227B"/>
    <w:rsid w:val="00422F50"/>
    <w:rsid w:val="004230FF"/>
    <w:rsid w:val="0042382D"/>
    <w:rsid w:val="0042690C"/>
    <w:rsid w:val="00427940"/>
    <w:rsid w:val="00431B99"/>
    <w:rsid w:val="00431FB1"/>
    <w:rsid w:val="004343C4"/>
    <w:rsid w:val="0043465B"/>
    <w:rsid w:val="00436265"/>
    <w:rsid w:val="00441161"/>
    <w:rsid w:val="00442128"/>
    <w:rsid w:val="00445196"/>
    <w:rsid w:val="004453CB"/>
    <w:rsid w:val="004462DB"/>
    <w:rsid w:val="00447B1E"/>
    <w:rsid w:val="0045045B"/>
    <w:rsid w:val="00452640"/>
    <w:rsid w:val="00455B78"/>
    <w:rsid w:val="004560A1"/>
    <w:rsid w:val="0045740A"/>
    <w:rsid w:val="004636BE"/>
    <w:rsid w:val="00465F6E"/>
    <w:rsid w:val="00467298"/>
    <w:rsid w:val="00470D2E"/>
    <w:rsid w:val="00472616"/>
    <w:rsid w:val="004848DA"/>
    <w:rsid w:val="00487886"/>
    <w:rsid w:val="00495248"/>
    <w:rsid w:val="0049530F"/>
    <w:rsid w:val="004955B2"/>
    <w:rsid w:val="00496781"/>
    <w:rsid w:val="00496BBA"/>
    <w:rsid w:val="004A7B15"/>
    <w:rsid w:val="004A7B9A"/>
    <w:rsid w:val="004B18F2"/>
    <w:rsid w:val="004B5A9B"/>
    <w:rsid w:val="004B6C61"/>
    <w:rsid w:val="004B6F96"/>
    <w:rsid w:val="004B7BBD"/>
    <w:rsid w:val="004C126B"/>
    <w:rsid w:val="004C31F2"/>
    <w:rsid w:val="004C3E7D"/>
    <w:rsid w:val="004C5367"/>
    <w:rsid w:val="004C5455"/>
    <w:rsid w:val="004C60E1"/>
    <w:rsid w:val="004C7800"/>
    <w:rsid w:val="004C7BB3"/>
    <w:rsid w:val="004D02D6"/>
    <w:rsid w:val="004D2B98"/>
    <w:rsid w:val="004D30BC"/>
    <w:rsid w:val="004D77C0"/>
    <w:rsid w:val="004D7D48"/>
    <w:rsid w:val="004E0D6C"/>
    <w:rsid w:val="004E60DC"/>
    <w:rsid w:val="00501B85"/>
    <w:rsid w:val="00503C50"/>
    <w:rsid w:val="00503D98"/>
    <w:rsid w:val="00505E3F"/>
    <w:rsid w:val="005134E9"/>
    <w:rsid w:val="00513BBC"/>
    <w:rsid w:val="00514639"/>
    <w:rsid w:val="0051772A"/>
    <w:rsid w:val="005247C2"/>
    <w:rsid w:val="00525D27"/>
    <w:rsid w:val="0052729E"/>
    <w:rsid w:val="00534C56"/>
    <w:rsid w:val="00534FB0"/>
    <w:rsid w:val="00535060"/>
    <w:rsid w:val="00536765"/>
    <w:rsid w:val="005368D5"/>
    <w:rsid w:val="00540A92"/>
    <w:rsid w:val="00551AAA"/>
    <w:rsid w:val="00551F25"/>
    <w:rsid w:val="005535DE"/>
    <w:rsid w:val="0055469F"/>
    <w:rsid w:val="00556D07"/>
    <w:rsid w:val="00556FB5"/>
    <w:rsid w:val="00561C6F"/>
    <w:rsid w:val="00561FB5"/>
    <w:rsid w:val="005634C0"/>
    <w:rsid w:val="0056389B"/>
    <w:rsid w:val="00564D01"/>
    <w:rsid w:val="00567A44"/>
    <w:rsid w:val="0057042E"/>
    <w:rsid w:val="005717DF"/>
    <w:rsid w:val="00573584"/>
    <w:rsid w:val="00581637"/>
    <w:rsid w:val="005857E7"/>
    <w:rsid w:val="00586F12"/>
    <w:rsid w:val="0059015C"/>
    <w:rsid w:val="005917EB"/>
    <w:rsid w:val="00592ABE"/>
    <w:rsid w:val="005965C9"/>
    <w:rsid w:val="0059672F"/>
    <w:rsid w:val="005A16CD"/>
    <w:rsid w:val="005A5B9D"/>
    <w:rsid w:val="005A66A2"/>
    <w:rsid w:val="005A75D3"/>
    <w:rsid w:val="005B5F46"/>
    <w:rsid w:val="005B6EDE"/>
    <w:rsid w:val="005C22E2"/>
    <w:rsid w:val="005C434E"/>
    <w:rsid w:val="005D0B75"/>
    <w:rsid w:val="005D5C56"/>
    <w:rsid w:val="005D757E"/>
    <w:rsid w:val="005E0FBD"/>
    <w:rsid w:val="005E1A3D"/>
    <w:rsid w:val="005E1BDE"/>
    <w:rsid w:val="005E1C62"/>
    <w:rsid w:val="005E2094"/>
    <w:rsid w:val="005E633A"/>
    <w:rsid w:val="005F1F1C"/>
    <w:rsid w:val="005F5266"/>
    <w:rsid w:val="005F7A10"/>
    <w:rsid w:val="00600C96"/>
    <w:rsid w:val="00605161"/>
    <w:rsid w:val="006058B2"/>
    <w:rsid w:val="00605D8C"/>
    <w:rsid w:val="006063E7"/>
    <w:rsid w:val="00606F8F"/>
    <w:rsid w:val="00610106"/>
    <w:rsid w:val="00610BFB"/>
    <w:rsid w:val="0061498A"/>
    <w:rsid w:val="00614B44"/>
    <w:rsid w:val="00622405"/>
    <w:rsid w:val="00624D00"/>
    <w:rsid w:val="00626B2E"/>
    <w:rsid w:val="006272AD"/>
    <w:rsid w:val="00627380"/>
    <w:rsid w:val="00635011"/>
    <w:rsid w:val="00635525"/>
    <w:rsid w:val="0064387C"/>
    <w:rsid w:val="00644A6D"/>
    <w:rsid w:val="00646078"/>
    <w:rsid w:val="0064780E"/>
    <w:rsid w:val="00654D16"/>
    <w:rsid w:val="00656F3F"/>
    <w:rsid w:val="00657A7B"/>
    <w:rsid w:val="00660289"/>
    <w:rsid w:val="00662494"/>
    <w:rsid w:val="0066392B"/>
    <w:rsid w:val="0066435C"/>
    <w:rsid w:val="00666313"/>
    <w:rsid w:val="006668CF"/>
    <w:rsid w:val="00666AF2"/>
    <w:rsid w:val="00670073"/>
    <w:rsid w:val="006704B0"/>
    <w:rsid w:val="00676455"/>
    <w:rsid w:val="006818B9"/>
    <w:rsid w:val="00683D67"/>
    <w:rsid w:val="00684D9D"/>
    <w:rsid w:val="006871E2"/>
    <w:rsid w:val="006877E7"/>
    <w:rsid w:val="00694411"/>
    <w:rsid w:val="00697F20"/>
    <w:rsid w:val="006A01B8"/>
    <w:rsid w:val="006A09E8"/>
    <w:rsid w:val="006A1678"/>
    <w:rsid w:val="006A50B6"/>
    <w:rsid w:val="006A5FDE"/>
    <w:rsid w:val="006A7078"/>
    <w:rsid w:val="006B1776"/>
    <w:rsid w:val="006C155D"/>
    <w:rsid w:val="006C3760"/>
    <w:rsid w:val="006D344E"/>
    <w:rsid w:val="006D49AD"/>
    <w:rsid w:val="006D4FC7"/>
    <w:rsid w:val="006E3677"/>
    <w:rsid w:val="006E44AC"/>
    <w:rsid w:val="006E4800"/>
    <w:rsid w:val="006E6CEF"/>
    <w:rsid w:val="006E72AC"/>
    <w:rsid w:val="006F11BE"/>
    <w:rsid w:val="006F498C"/>
    <w:rsid w:val="006F55B3"/>
    <w:rsid w:val="007000EF"/>
    <w:rsid w:val="007005A1"/>
    <w:rsid w:val="00701074"/>
    <w:rsid w:val="007011D2"/>
    <w:rsid w:val="0070247C"/>
    <w:rsid w:val="00703FCE"/>
    <w:rsid w:val="00704519"/>
    <w:rsid w:val="00710134"/>
    <w:rsid w:val="00713552"/>
    <w:rsid w:val="00713CDD"/>
    <w:rsid w:val="00714705"/>
    <w:rsid w:val="00716CDD"/>
    <w:rsid w:val="007268A2"/>
    <w:rsid w:val="00730CA4"/>
    <w:rsid w:val="00731250"/>
    <w:rsid w:val="00732011"/>
    <w:rsid w:val="00733607"/>
    <w:rsid w:val="00740A14"/>
    <w:rsid w:val="00744974"/>
    <w:rsid w:val="007465E7"/>
    <w:rsid w:val="007471A4"/>
    <w:rsid w:val="00751E28"/>
    <w:rsid w:val="00752DB2"/>
    <w:rsid w:val="007603D9"/>
    <w:rsid w:val="007603E7"/>
    <w:rsid w:val="00761CA9"/>
    <w:rsid w:val="007633AD"/>
    <w:rsid w:val="00765637"/>
    <w:rsid w:val="00767E0F"/>
    <w:rsid w:val="00771B52"/>
    <w:rsid w:val="00773DE0"/>
    <w:rsid w:val="00786CF8"/>
    <w:rsid w:val="0079142C"/>
    <w:rsid w:val="00793E14"/>
    <w:rsid w:val="007959A7"/>
    <w:rsid w:val="00796C8E"/>
    <w:rsid w:val="007971BA"/>
    <w:rsid w:val="007A094B"/>
    <w:rsid w:val="007A3400"/>
    <w:rsid w:val="007A57B6"/>
    <w:rsid w:val="007A5CFB"/>
    <w:rsid w:val="007A7928"/>
    <w:rsid w:val="007B0439"/>
    <w:rsid w:val="007B1294"/>
    <w:rsid w:val="007B5660"/>
    <w:rsid w:val="007C23D5"/>
    <w:rsid w:val="007C304E"/>
    <w:rsid w:val="007C47A5"/>
    <w:rsid w:val="007C7EA2"/>
    <w:rsid w:val="007D0CB3"/>
    <w:rsid w:val="007D1246"/>
    <w:rsid w:val="007D428E"/>
    <w:rsid w:val="007D5766"/>
    <w:rsid w:val="007E2EE9"/>
    <w:rsid w:val="007E2F07"/>
    <w:rsid w:val="007E70D7"/>
    <w:rsid w:val="007F5617"/>
    <w:rsid w:val="007F5CAC"/>
    <w:rsid w:val="007F6E8D"/>
    <w:rsid w:val="00800983"/>
    <w:rsid w:val="00803523"/>
    <w:rsid w:val="00803B2E"/>
    <w:rsid w:val="00805C1F"/>
    <w:rsid w:val="00810EB4"/>
    <w:rsid w:val="00815D6C"/>
    <w:rsid w:val="00831190"/>
    <w:rsid w:val="008330B2"/>
    <w:rsid w:val="00833C68"/>
    <w:rsid w:val="00833C89"/>
    <w:rsid w:val="00841870"/>
    <w:rsid w:val="00843109"/>
    <w:rsid w:val="0084357B"/>
    <w:rsid w:val="0084435B"/>
    <w:rsid w:val="00845E22"/>
    <w:rsid w:val="00846CC8"/>
    <w:rsid w:val="00847E63"/>
    <w:rsid w:val="0085154C"/>
    <w:rsid w:val="00851C23"/>
    <w:rsid w:val="008561F9"/>
    <w:rsid w:val="00857408"/>
    <w:rsid w:val="008632E9"/>
    <w:rsid w:val="00865A92"/>
    <w:rsid w:val="00867549"/>
    <w:rsid w:val="00872688"/>
    <w:rsid w:val="008731C3"/>
    <w:rsid w:val="00874BE0"/>
    <w:rsid w:val="008757D3"/>
    <w:rsid w:val="00875D41"/>
    <w:rsid w:val="00877A9A"/>
    <w:rsid w:val="00883036"/>
    <w:rsid w:val="00883CF0"/>
    <w:rsid w:val="00885451"/>
    <w:rsid w:val="008905FE"/>
    <w:rsid w:val="00890C4A"/>
    <w:rsid w:val="00894AE3"/>
    <w:rsid w:val="00894B17"/>
    <w:rsid w:val="00895091"/>
    <w:rsid w:val="00896ABA"/>
    <w:rsid w:val="00896F84"/>
    <w:rsid w:val="008B0C89"/>
    <w:rsid w:val="008B116F"/>
    <w:rsid w:val="008B2565"/>
    <w:rsid w:val="008B2A34"/>
    <w:rsid w:val="008B3147"/>
    <w:rsid w:val="008B3CF9"/>
    <w:rsid w:val="008B5C78"/>
    <w:rsid w:val="008B6922"/>
    <w:rsid w:val="008B7693"/>
    <w:rsid w:val="008C0144"/>
    <w:rsid w:val="008C37A9"/>
    <w:rsid w:val="008C3C25"/>
    <w:rsid w:val="008C7A1B"/>
    <w:rsid w:val="008D18CE"/>
    <w:rsid w:val="008D3005"/>
    <w:rsid w:val="008D4CE9"/>
    <w:rsid w:val="008D4FBB"/>
    <w:rsid w:val="008D6E0A"/>
    <w:rsid w:val="008D786D"/>
    <w:rsid w:val="008D7A5A"/>
    <w:rsid w:val="008E03E6"/>
    <w:rsid w:val="008E09D8"/>
    <w:rsid w:val="008E35BD"/>
    <w:rsid w:val="008E429D"/>
    <w:rsid w:val="008E5F07"/>
    <w:rsid w:val="008E7C2E"/>
    <w:rsid w:val="008F0129"/>
    <w:rsid w:val="008F026A"/>
    <w:rsid w:val="008F060D"/>
    <w:rsid w:val="008F1AD6"/>
    <w:rsid w:val="008F2AB7"/>
    <w:rsid w:val="008F2CAF"/>
    <w:rsid w:val="008F3778"/>
    <w:rsid w:val="008F54C3"/>
    <w:rsid w:val="008F6B8C"/>
    <w:rsid w:val="00900407"/>
    <w:rsid w:val="00901EE5"/>
    <w:rsid w:val="009046E6"/>
    <w:rsid w:val="00910F1C"/>
    <w:rsid w:val="009134EF"/>
    <w:rsid w:val="00916DC5"/>
    <w:rsid w:val="009232EB"/>
    <w:rsid w:val="00932454"/>
    <w:rsid w:val="00935827"/>
    <w:rsid w:val="00937E08"/>
    <w:rsid w:val="0094347A"/>
    <w:rsid w:val="00944BE4"/>
    <w:rsid w:val="00945790"/>
    <w:rsid w:val="00952202"/>
    <w:rsid w:val="0095434C"/>
    <w:rsid w:val="0095516D"/>
    <w:rsid w:val="00955375"/>
    <w:rsid w:val="00956977"/>
    <w:rsid w:val="00956C35"/>
    <w:rsid w:val="00956F6A"/>
    <w:rsid w:val="009608D3"/>
    <w:rsid w:val="00960CE0"/>
    <w:rsid w:val="00962F31"/>
    <w:rsid w:val="0096396A"/>
    <w:rsid w:val="00970431"/>
    <w:rsid w:val="009712C3"/>
    <w:rsid w:val="0097236F"/>
    <w:rsid w:val="009805FE"/>
    <w:rsid w:val="00981435"/>
    <w:rsid w:val="0099047B"/>
    <w:rsid w:val="009916B2"/>
    <w:rsid w:val="009947E2"/>
    <w:rsid w:val="00995835"/>
    <w:rsid w:val="0099609E"/>
    <w:rsid w:val="009A11CB"/>
    <w:rsid w:val="009A370C"/>
    <w:rsid w:val="009A6E69"/>
    <w:rsid w:val="009A7A11"/>
    <w:rsid w:val="009B256F"/>
    <w:rsid w:val="009B4BD2"/>
    <w:rsid w:val="009C06B0"/>
    <w:rsid w:val="009C7417"/>
    <w:rsid w:val="009D0911"/>
    <w:rsid w:val="009D3F1E"/>
    <w:rsid w:val="009D4D2E"/>
    <w:rsid w:val="009D5592"/>
    <w:rsid w:val="009E210E"/>
    <w:rsid w:val="009E2AA2"/>
    <w:rsid w:val="009E5127"/>
    <w:rsid w:val="009E5AC6"/>
    <w:rsid w:val="009F05DF"/>
    <w:rsid w:val="009F66ED"/>
    <w:rsid w:val="009F7520"/>
    <w:rsid w:val="00A026DB"/>
    <w:rsid w:val="00A04400"/>
    <w:rsid w:val="00A0531F"/>
    <w:rsid w:val="00A216BE"/>
    <w:rsid w:val="00A22CF6"/>
    <w:rsid w:val="00A24CCB"/>
    <w:rsid w:val="00A26498"/>
    <w:rsid w:val="00A265DD"/>
    <w:rsid w:val="00A27AC1"/>
    <w:rsid w:val="00A30F9B"/>
    <w:rsid w:val="00A313BC"/>
    <w:rsid w:val="00A31D32"/>
    <w:rsid w:val="00A321AC"/>
    <w:rsid w:val="00A32702"/>
    <w:rsid w:val="00A36115"/>
    <w:rsid w:val="00A40BCC"/>
    <w:rsid w:val="00A413AE"/>
    <w:rsid w:val="00A426BC"/>
    <w:rsid w:val="00A46F39"/>
    <w:rsid w:val="00A50C55"/>
    <w:rsid w:val="00A53109"/>
    <w:rsid w:val="00A54ACC"/>
    <w:rsid w:val="00A559C1"/>
    <w:rsid w:val="00A56D2C"/>
    <w:rsid w:val="00A56D62"/>
    <w:rsid w:val="00A62822"/>
    <w:rsid w:val="00A67604"/>
    <w:rsid w:val="00A7228B"/>
    <w:rsid w:val="00A72456"/>
    <w:rsid w:val="00A76BB8"/>
    <w:rsid w:val="00A82BB4"/>
    <w:rsid w:val="00A82C88"/>
    <w:rsid w:val="00A8570B"/>
    <w:rsid w:val="00A879A6"/>
    <w:rsid w:val="00A90516"/>
    <w:rsid w:val="00A93D53"/>
    <w:rsid w:val="00A948E8"/>
    <w:rsid w:val="00A9720F"/>
    <w:rsid w:val="00A979B1"/>
    <w:rsid w:val="00AA180B"/>
    <w:rsid w:val="00AA2EFC"/>
    <w:rsid w:val="00AA34D3"/>
    <w:rsid w:val="00AA3837"/>
    <w:rsid w:val="00AA4D23"/>
    <w:rsid w:val="00AA4E4E"/>
    <w:rsid w:val="00AA7812"/>
    <w:rsid w:val="00AA7DA7"/>
    <w:rsid w:val="00AB152B"/>
    <w:rsid w:val="00AB25FC"/>
    <w:rsid w:val="00AB61E5"/>
    <w:rsid w:val="00AB6D80"/>
    <w:rsid w:val="00AC18CC"/>
    <w:rsid w:val="00AC7186"/>
    <w:rsid w:val="00AD18DB"/>
    <w:rsid w:val="00AD4E8B"/>
    <w:rsid w:val="00AD6255"/>
    <w:rsid w:val="00AD65E0"/>
    <w:rsid w:val="00AD76FE"/>
    <w:rsid w:val="00AE6483"/>
    <w:rsid w:val="00AE6DD9"/>
    <w:rsid w:val="00AF07D4"/>
    <w:rsid w:val="00AF246F"/>
    <w:rsid w:val="00AF29CC"/>
    <w:rsid w:val="00AF50D2"/>
    <w:rsid w:val="00AF67B9"/>
    <w:rsid w:val="00AF6EEC"/>
    <w:rsid w:val="00B00412"/>
    <w:rsid w:val="00B026AB"/>
    <w:rsid w:val="00B1013F"/>
    <w:rsid w:val="00B175BB"/>
    <w:rsid w:val="00B22066"/>
    <w:rsid w:val="00B2441C"/>
    <w:rsid w:val="00B25553"/>
    <w:rsid w:val="00B255A7"/>
    <w:rsid w:val="00B259C5"/>
    <w:rsid w:val="00B26727"/>
    <w:rsid w:val="00B300F6"/>
    <w:rsid w:val="00B310D9"/>
    <w:rsid w:val="00B34871"/>
    <w:rsid w:val="00B419C9"/>
    <w:rsid w:val="00B439B7"/>
    <w:rsid w:val="00B549D9"/>
    <w:rsid w:val="00B57E45"/>
    <w:rsid w:val="00B628B6"/>
    <w:rsid w:val="00B64DE1"/>
    <w:rsid w:val="00B64F1E"/>
    <w:rsid w:val="00B816B2"/>
    <w:rsid w:val="00B82097"/>
    <w:rsid w:val="00B84843"/>
    <w:rsid w:val="00B858EF"/>
    <w:rsid w:val="00B86FDB"/>
    <w:rsid w:val="00B91E03"/>
    <w:rsid w:val="00B92075"/>
    <w:rsid w:val="00B977E0"/>
    <w:rsid w:val="00BA077C"/>
    <w:rsid w:val="00BA25CA"/>
    <w:rsid w:val="00BA2CF2"/>
    <w:rsid w:val="00BA329F"/>
    <w:rsid w:val="00BA41AB"/>
    <w:rsid w:val="00BA6D31"/>
    <w:rsid w:val="00BB36E5"/>
    <w:rsid w:val="00BB4561"/>
    <w:rsid w:val="00BB4A33"/>
    <w:rsid w:val="00BB67A0"/>
    <w:rsid w:val="00BB792A"/>
    <w:rsid w:val="00BC011A"/>
    <w:rsid w:val="00BC5CBE"/>
    <w:rsid w:val="00BC77C7"/>
    <w:rsid w:val="00BC7BCA"/>
    <w:rsid w:val="00BD0CCC"/>
    <w:rsid w:val="00BD1047"/>
    <w:rsid w:val="00BD10F3"/>
    <w:rsid w:val="00BD3A96"/>
    <w:rsid w:val="00BD3F94"/>
    <w:rsid w:val="00BD6512"/>
    <w:rsid w:val="00BD7311"/>
    <w:rsid w:val="00BD7DD5"/>
    <w:rsid w:val="00BE124B"/>
    <w:rsid w:val="00BE13F7"/>
    <w:rsid w:val="00BE2A5A"/>
    <w:rsid w:val="00BE3FEE"/>
    <w:rsid w:val="00BF2EAF"/>
    <w:rsid w:val="00BF4EBE"/>
    <w:rsid w:val="00BF5A72"/>
    <w:rsid w:val="00BF79D7"/>
    <w:rsid w:val="00BF7F03"/>
    <w:rsid w:val="00C01CE1"/>
    <w:rsid w:val="00C03071"/>
    <w:rsid w:val="00C12198"/>
    <w:rsid w:val="00C13167"/>
    <w:rsid w:val="00C1641D"/>
    <w:rsid w:val="00C16422"/>
    <w:rsid w:val="00C21630"/>
    <w:rsid w:val="00C24965"/>
    <w:rsid w:val="00C274A7"/>
    <w:rsid w:val="00C30963"/>
    <w:rsid w:val="00C3332C"/>
    <w:rsid w:val="00C35299"/>
    <w:rsid w:val="00C37555"/>
    <w:rsid w:val="00C41C7B"/>
    <w:rsid w:val="00C425FC"/>
    <w:rsid w:val="00C4640D"/>
    <w:rsid w:val="00C46F42"/>
    <w:rsid w:val="00C47BAC"/>
    <w:rsid w:val="00C5550A"/>
    <w:rsid w:val="00C557BE"/>
    <w:rsid w:val="00C56726"/>
    <w:rsid w:val="00C632E2"/>
    <w:rsid w:val="00C64D61"/>
    <w:rsid w:val="00C65162"/>
    <w:rsid w:val="00C73263"/>
    <w:rsid w:val="00C804C3"/>
    <w:rsid w:val="00C84A8D"/>
    <w:rsid w:val="00C876BC"/>
    <w:rsid w:val="00C90714"/>
    <w:rsid w:val="00C90B74"/>
    <w:rsid w:val="00C95FCE"/>
    <w:rsid w:val="00C96331"/>
    <w:rsid w:val="00C9676C"/>
    <w:rsid w:val="00CA00BE"/>
    <w:rsid w:val="00CA5A67"/>
    <w:rsid w:val="00CB2F2F"/>
    <w:rsid w:val="00CB36C1"/>
    <w:rsid w:val="00CB41FD"/>
    <w:rsid w:val="00CB473A"/>
    <w:rsid w:val="00CB715D"/>
    <w:rsid w:val="00CC4BF4"/>
    <w:rsid w:val="00CC5953"/>
    <w:rsid w:val="00CC73D4"/>
    <w:rsid w:val="00CD079B"/>
    <w:rsid w:val="00CD0DE7"/>
    <w:rsid w:val="00CD22B2"/>
    <w:rsid w:val="00CD253D"/>
    <w:rsid w:val="00CD294C"/>
    <w:rsid w:val="00CD4004"/>
    <w:rsid w:val="00CF7228"/>
    <w:rsid w:val="00D02E28"/>
    <w:rsid w:val="00D11357"/>
    <w:rsid w:val="00D13808"/>
    <w:rsid w:val="00D141A3"/>
    <w:rsid w:val="00D2426C"/>
    <w:rsid w:val="00D30977"/>
    <w:rsid w:val="00D41896"/>
    <w:rsid w:val="00D47B08"/>
    <w:rsid w:val="00D527E2"/>
    <w:rsid w:val="00D5545B"/>
    <w:rsid w:val="00D57457"/>
    <w:rsid w:val="00D57D19"/>
    <w:rsid w:val="00D63D35"/>
    <w:rsid w:val="00D64F81"/>
    <w:rsid w:val="00D67D1E"/>
    <w:rsid w:val="00D7241E"/>
    <w:rsid w:val="00D77889"/>
    <w:rsid w:val="00D83C6D"/>
    <w:rsid w:val="00D870CD"/>
    <w:rsid w:val="00D93695"/>
    <w:rsid w:val="00D96992"/>
    <w:rsid w:val="00DA1B39"/>
    <w:rsid w:val="00DA3493"/>
    <w:rsid w:val="00DB0270"/>
    <w:rsid w:val="00DB368B"/>
    <w:rsid w:val="00DB6253"/>
    <w:rsid w:val="00DB68A0"/>
    <w:rsid w:val="00DB6A5D"/>
    <w:rsid w:val="00DB6E39"/>
    <w:rsid w:val="00DC149A"/>
    <w:rsid w:val="00DC391B"/>
    <w:rsid w:val="00DC74C9"/>
    <w:rsid w:val="00DD2CE5"/>
    <w:rsid w:val="00DD72CE"/>
    <w:rsid w:val="00DE550B"/>
    <w:rsid w:val="00DE557E"/>
    <w:rsid w:val="00DE5C34"/>
    <w:rsid w:val="00DF0B44"/>
    <w:rsid w:val="00DF20EF"/>
    <w:rsid w:val="00DF39FA"/>
    <w:rsid w:val="00DF3B8F"/>
    <w:rsid w:val="00DF44BA"/>
    <w:rsid w:val="00DF678D"/>
    <w:rsid w:val="00DF7F60"/>
    <w:rsid w:val="00E00382"/>
    <w:rsid w:val="00E01B1D"/>
    <w:rsid w:val="00E021B4"/>
    <w:rsid w:val="00E07783"/>
    <w:rsid w:val="00E12BC3"/>
    <w:rsid w:val="00E1477A"/>
    <w:rsid w:val="00E17771"/>
    <w:rsid w:val="00E257C4"/>
    <w:rsid w:val="00E32AA2"/>
    <w:rsid w:val="00E367D1"/>
    <w:rsid w:val="00E370C5"/>
    <w:rsid w:val="00E43C5C"/>
    <w:rsid w:val="00E44D33"/>
    <w:rsid w:val="00E46879"/>
    <w:rsid w:val="00E504E1"/>
    <w:rsid w:val="00E52C8C"/>
    <w:rsid w:val="00E53BE5"/>
    <w:rsid w:val="00E53F46"/>
    <w:rsid w:val="00E625F6"/>
    <w:rsid w:val="00E63C0C"/>
    <w:rsid w:val="00E655B4"/>
    <w:rsid w:val="00E71C4B"/>
    <w:rsid w:val="00E75A04"/>
    <w:rsid w:val="00E77342"/>
    <w:rsid w:val="00E77626"/>
    <w:rsid w:val="00E83D63"/>
    <w:rsid w:val="00E83FC9"/>
    <w:rsid w:val="00E84685"/>
    <w:rsid w:val="00E9082E"/>
    <w:rsid w:val="00E92F01"/>
    <w:rsid w:val="00E96B77"/>
    <w:rsid w:val="00EA055F"/>
    <w:rsid w:val="00EA1850"/>
    <w:rsid w:val="00EA7A9B"/>
    <w:rsid w:val="00EB12DA"/>
    <w:rsid w:val="00EB3495"/>
    <w:rsid w:val="00EC0BC4"/>
    <w:rsid w:val="00EC157D"/>
    <w:rsid w:val="00EC2C46"/>
    <w:rsid w:val="00EC608A"/>
    <w:rsid w:val="00EC74E9"/>
    <w:rsid w:val="00EC7593"/>
    <w:rsid w:val="00ED1AFE"/>
    <w:rsid w:val="00ED7ED4"/>
    <w:rsid w:val="00EE3C94"/>
    <w:rsid w:val="00EE3D63"/>
    <w:rsid w:val="00EE5B77"/>
    <w:rsid w:val="00EE7A33"/>
    <w:rsid w:val="00EF1065"/>
    <w:rsid w:val="00EF16D6"/>
    <w:rsid w:val="00EF3F03"/>
    <w:rsid w:val="00EF73DF"/>
    <w:rsid w:val="00F00304"/>
    <w:rsid w:val="00F01336"/>
    <w:rsid w:val="00F01DB3"/>
    <w:rsid w:val="00F023EB"/>
    <w:rsid w:val="00F02EA7"/>
    <w:rsid w:val="00F03ED3"/>
    <w:rsid w:val="00F07242"/>
    <w:rsid w:val="00F11646"/>
    <w:rsid w:val="00F11E44"/>
    <w:rsid w:val="00F1450E"/>
    <w:rsid w:val="00F149B5"/>
    <w:rsid w:val="00F1569D"/>
    <w:rsid w:val="00F1641B"/>
    <w:rsid w:val="00F2257A"/>
    <w:rsid w:val="00F267EC"/>
    <w:rsid w:val="00F26CEF"/>
    <w:rsid w:val="00F36476"/>
    <w:rsid w:val="00F37751"/>
    <w:rsid w:val="00F45A40"/>
    <w:rsid w:val="00F45BFB"/>
    <w:rsid w:val="00F50B63"/>
    <w:rsid w:val="00F50E8A"/>
    <w:rsid w:val="00F523A6"/>
    <w:rsid w:val="00F572C0"/>
    <w:rsid w:val="00F61AEA"/>
    <w:rsid w:val="00F62398"/>
    <w:rsid w:val="00F637E4"/>
    <w:rsid w:val="00F702BC"/>
    <w:rsid w:val="00F7400C"/>
    <w:rsid w:val="00F77B7D"/>
    <w:rsid w:val="00F8189F"/>
    <w:rsid w:val="00F82CE0"/>
    <w:rsid w:val="00F82F2A"/>
    <w:rsid w:val="00F85E45"/>
    <w:rsid w:val="00F85F1D"/>
    <w:rsid w:val="00F96629"/>
    <w:rsid w:val="00F96ACC"/>
    <w:rsid w:val="00FA0EDD"/>
    <w:rsid w:val="00FA26A6"/>
    <w:rsid w:val="00FB11EC"/>
    <w:rsid w:val="00FB1700"/>
    <w:rsid w:val="00FB2B26"/>
    <w:rsid w:val="00FB2D72"/>
    <w:rsid w:val="00FB4B60"/>
    <w:rsid w:val="00FB751A"/>
    <w:rsid w:val="00FB7531"/>
    <w:rsid w:val="00FC3531"/>
    <w:rsid w:val="00FC4D65"/>
    <w:rsid w:val="00FD0B20"/>
    <w:rsid w:val="00FD22DE"/>
    <w:rsid w:val="00FD3AC9"/>
    <w:rsid w:val="00FD763C"/>
    <w:rsid w:val="00FD76F6"/>
    <w:rsid w:val="00FE1A57"/>
    <w:rsid w:val="00FE675A"/>
    <w:rsid w:val="00FE7D89"/>
    <w:rsid w:val="00FF086E"/>
    <w:rsid w:val="00FF62F3"/>
    <w:rsid w:val="00FF65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63D35"/>
    <w:pPr>
      <w:spacing w:before="120"/>
      <w:jc w:val="both"/>
    </w:pPr>
    <w:rPr>
      <w:rFonts w:ascii="Arial" w:hAnsi="Arial"/>
    </w:rPr>
  </w:style>
  <w:style w:type="paragraph" w:styleId="Nadpis1">
    <w:name w:val="heading 1"/>
    <w:aliases w:val="Úroveň 1."/>
    <w:basedOn w:val="Normln"/>
    <w:next w:val="Normln"/>
    <w:qFormat/>
    <w:rsid w:val="00084ADB"/>
    <w:pPr>
      <w:keepNext/>
      <w:numPr>
        <w:numId w:val="1"/>
      </w:numPr>
      <w:spacing w:before="360"/>
      <w:outlineLvl w:val="0"/>
    </w:pPr>
    <w:rPr>
      <w:rFonts w:cs="Arial"/>
      <w:b/>
      <w:bCs/>
      <w:kern w:val="32"/>
      <w:sz w:val="24"/>
      <w:szCs w:val="24"/>
    </w:rPr>
  </w:style>
  <w:style w:type="paragraph" w:styleId="Nadpis2">
    <w:name w:val="heading 2"/>
    <w:aliases w:val="2.fáze,Úroveň 1.1"/>
    <w:basedOn w:val="Normln"/>
    <w:next w:val="Normln"/>
    <w:link w:val="Nadpis2Char"/>
    <w:qFormat/>
    <w:rsid w:val="00084ADB"/>
    <w:pPr>
      <w:numPr>
        <w:ilvl w:val="1"/>
        <w:numId w:val="1"/>
      </w:numPr>
      <w:spacing w:before="240"/>
      <w:outlineLvl w:val="1"/>
    </w:pPr>
    <w:rPr>
      <w:b/>
      <w:bCs/>
      <w:iCs/>
      <w:szCs w:val="28"/>
    </w:rPr>
  </w:style>
  <w:style w:type="paragraph" w:styleId="Nadpis3">
    <w:name w:val="heading 3"/>
    <w:aliases w:val="Nadpis 3 Char Char"/>
    <w:basedOn w:val="Normln"/>
    <w:next w:val="Normln"/>
    <w:uiPriority w:val="99"/>
    <w:qFormat/>
    <w:rsid w:val="00614B44"/>
    <w:pPr>
      <w:keepNext/>
      <w:numPr>
        <w:numId w:val="20"/>
      </w:numPr>
      <w:spacing w:before="0"/>
      <w:outlineLvl w:val="2"/>
    </w:pPr>
    <w:rPr>
      <w:rFonts w:cs="Arial"/>
      <w:bCs/>
      <w:szCs w:val="26"/>
    </w:rPr>
  </w:style>
  <w:style w:type="paragraph" w:styleId="Nadpis4">
    <w:name w:val="heading 4"/>
    <w:basedOn w:val="Normln"/>
    <w:next w:val="Normln"/>
    <w:qFormat/>
    <w:rsid w:val="009B256F"/>
    <w:pPr>
      <w:keepNext/>
      <w:spacing w:before="240" w:after="60"/>
      <w:outlineLvl w:val="3"/>
    </w:pPr>
    <w:rPr>
      <w:rFonts w:ascii="Times New Roman" w:hAnsi="Times New Roman"/>
      <w:b/>
      <w:bCs/>
      <w:sz w:val="28"/>
      <w:szCs w:val="28"/>
    </w:rPr>
  </w:style>
  <w:style w:type="paragraph" w:styleId="Nadpis8">
    <w:name w:val="heading 8"/>
    <w:basedOn w:val="Normln"/>
    <w:next w:val="Normln"/>
    <w:link w:val="Nadpis8Char"/>
    <w:qFormat/>
    <w:rsid w:val="007B5660"/>
    <w:pPr>
      <w:spacing w:before="240" w:after="60"/>
      <w:jc w:val="left"/>
      <w:outlineLvl w:val="7"/>
    </w:pPr>
    <w:rPr>
      <w:rFonts w:ascii="Times New Roman" w:hAnsi="Times New Roman"/>
      <w:i/>
      <w:i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aliases w:val="2.fáze Char,Úroveň 1.1 Char"/>
    <w:link w:val="Nadpis2"/>
    <w:uiPriority w:val="9"/>
    <w:rsid w:val="00084ADB"/>
    <w:rPr>
      <w:rFonts w:ascii="Arial" w:hAnsi="Arial"/>
      <w:b/>
      <w:bCs/>
      <w:iCs/>
      <w:szCs w:val="28"/>
    </w:rPr>
  </w:style>
  <w:style w:type="paragraph" w:styleId="Obsah1">
    <w:name w:val="toc 1"/>
    <w:basedOn w:val="Normln"/>
    <w:next w:val="Normln"/>
    <w:autoRedefine/>
    <w:uiPriority w:val="39"/>
    <w:rsid w:val="003311FE"/>
    <w:pPr>
      <w:tabs>
        <w:tab w:val="right" w:leader="dot" w:pos="9062"/>
      </w:tabs>
      <w:spacing w:before="0"/>
      <w:jc w:val="center"/>
    </w:pPr>
    <w:rPr>
      <w:rFonts w:cs="Arial"/>
      <w:b/>
      <w:noProof/>
      <w:szCs w:val="22"/>
    </w:rPr>
  </w:style>
  <w:style w:type="paragraph" w:styleId="Obsah2">
    <w:name w:val="toc 2"/>
    <w:basedOn w:val="Normln"/>
    <w:next w:val="Normln"/>
    <w:autoRedefine/>
    <w:uiPriority w:val="39"/>
    <w:rsid w:val="00F03ED3"/>
    <w:pPr>
      <w:spacing w:before="0"/>
      <w:ind w:left="198"/>
    </w:pPr>
  </w:style>
  <w:style w:type="paragraph" w:customStyle="1" w:styleId="Odrky-psmena">
    <w:name w:val="Odrážky - písmena"/>
    <w:basedOn w:val="Normln"/>
    <w:link w:val="Odrky-psmenaCharChar"/>
    <w:rsid w:val="00A30F9B"/>
  </w:style>
  <w:style w:type="paragraph" w:customStyle="1" w:styleId="Odrky2rove">
    <w:name w:val="Odrážky 2 úroveň"/>
    <w:basedOn w:val="Normln"/>
    <w:link w:val="Odrky2roveChar"/>
    <w:rsid w:val="00F01DB3"/>
    <w:pPr>
      <w:numPr>
        <w:numId w:val="4"/>
      </w:numPr>
    </w:pPr>
  </w:style>
  <w:style w:type="paragraph" w:customStyle="1" w:styleId="lnek">
    <w:name w:val="Článek"/>
    <w:basedOn w:val="Normln"/>
    <w:next w:val="Normln"/>
    <w:qFormat/>
    <w:rsid w:val="00241999"/>
    <w:pPr>
      <w:overflowPunct w:val="0"/>
      <w:autoSpaceDE w:val="0"/>
      <w:autoSpaceDN w:val="0"/>
      <w:adjustRightInd w:val="0"/>
      <w:spacing w:before="360"/>
      <w:ind w:left="15" w:firstLine="2"/>
      <w:jc w:val="center"/>
      <w:textAlignment w:val="baseline"/>
      <w:outlineLvl w:val="0"/>
    </w:pPr>
    <w:rPr>
      <w:b/>
      <w:sz w:val="28"/>
      <w:szCs w:val="28"/>
    </w:rPr>
  </w:style>
  <w:style w:type="paragraph" w:customStyle="1" w:styleId="Odstavec2">
    <w:name w:val="Odstavec 2"/>
    <w:basedOn w:val="Normln"/>
    <w:rsid w:val="00241999"/>
    <w:pPr>
      <w:tabs>
        <w:tab w:val="num" w:pos="567"/>
      </w:tabs>
      <w:overflowPunct w:val="0"/>
      <w:autoSpaceDE w:val="0"/>
      <w:autoSpaceDN w:val="0"/>
      <w:adjustRightInd w:val="0"/>
      <w:ind w:left="567" w:hanging="550"/>
      <w:textAlignment w:val="baseline"/>
      <w:outlineLvl w:val="1"/>
    </w:pPr>
    <w:rPr>
      <w:szCs w:val="24"/>
    </w:rPr>
  </w:style>
  <w:style w:type="paragraph" w:customStyle="1" w:styleId="Odstavec3">
    <w:name w:val="Odstavec 3"/>
    <w:basedOn w:val="Odstavec2"/>
    <w:rsid w:val="00EF1065"/>
    <w:pPr>
      <w:numPr>
        <w:ilvl w:val="2"/>
      </w:numPr>
      <w:tabs>
        <w:tab w:val="num" w:pos="567"/>
      </w:tabs>
      <w:ind w:left="567" w:hanging="550"/>
      <w:outlineLvl w:val="2"/>
    </w:pPr>
  </w:style>
  <w:style w:type="paragraph" w:customStyle="1" w:styleId="Odrky-rky">
    <w:name w:val="Odrážky - čárky"/>
    <w:basedOn w:val="Normln"/>
    <w:rsid w:val="0045740A"/>
    <w:pPr>
      <w:numPr>
        <w:numId w:val="2"/>
      </w:numPr>
      <w:tabs>
        <w:tab w:val="clear" w:pos="720"/>
      </w:tabs>
      <w:spacing w:before="0"/>
      <w:ind w:left="680" w:hanging="340"/>
    </w:pPr>
  </w:style>
  <w:style w:type="character" w:customStyle="1" w:styleId="Odrky-psmenaCharChar">
    <w:name w:val="Odrážky - písmena Char Char"/>
    <w:link w:val="Odrky-psmena"/>
    <w:rsid w:val="00A30F9B"/>
    <w:rPr>
      <w:rFonts w:ascii="Arial" w:hAnsi="Arial"/>
    </w:rPr>
  </w:style>
  <w:style w:type="paragraph" w:styleId="Obsah3">
    <w:name w:val="toc 3"/>
    <w:basedOn w:val="Normln"/>
    <w:next w:val="Normln"/>
    <w:autoRedefine/>
    <w:uiPriority w:val="39"/>
    <w:rsid w:val="00F03ED3"/>
    <w:pPr>
      <w:spacing w:before="0"/>
      <w:ind w:left="403"/>
    </w:pPr>
  </w:style>
  <w:style w:type="paragraph" w:customStyle="1" w:styleId="Hlavnnadpis">
    <w:name w:val="Hlavní nadpis"/>
    <w:basedOn w:val="Obsah1"/>
    <w:rsid w:val="009947E2"/>
    <w:rPr>
      <w:b w:val="0"/>
      <w:bCs/>
      <w:sz w:val="36"/>
    </w:rPr>
  </w:style>
  <w:style w:type="paragraph" w:customStyle="1" w:styleId="Obsah">
    <w:name w:val="Obsah"/>
    <w:basedOn w:val="Normln"/>
    <w:rsid w:val="00C90B74"/>
  </w:style>
  <w:style w:type="character" w:styleId="Hypertextovodkaz">
    <w:name w:val="Hyperlink"/>
    <w:rsid w:val="009947E2"/>
    <w:rPr>
      <w:color w:val="0000FF"/>
      <w:u w:val="single"/>
    </w:rPr>
  </w:style>
  <w:style w:type="paragraph" w:styleId="Textbubliny">
    <w:name w:val="Balloon Text"/>
    <w:basedOn w:val="Normln"/>
    <w:semiHidden/>
    <w:rsid w:val="00BC77C7"/>
    <w:rPr>
      <w:rFonts w:ascii="Tahoma" w:hAnsi="Tahoma" w:cs="Tahoma"/>
      <w:sz w:val="16"/>
      <w:szCs w:val="16"/>
    </w:rPr>
  </w:style>
  <w:style w:type="character" w:styleId="Odkaznakoment">
    <w:name w:val="annotation reference"/>
    <w:uiPriority w:val="99"/>
    <w:rsid w:val="00292F57"/>
    <w:rPr>
      <w:sz w:val="16"/>
      <w:szCs w:val="16"/>
    </w:rPr>
  </w:style>
  <w:style w:type="paragraph" w:styleId="Textkomente">
    <w:name w:val="annotation text"/>
    <w:basedOn w:val="Normln"/>
    <w:link w:val="TextkomenteChar"/>
    <w:uiPriority w:val="99"/>
    <w:rsid w:val="00292F57"/>
  </w:style>
  <w:style w:type="paragraph" w:styleId="Pedmtkomente">
    <w:name w:val="annotation subject"/>
    <w:basedOn w:val="Textkomente"/>
    <w:next w:val="Textkomente"/>
    <w:semiHidden/>
    <w:rsid w:val="00292F57"/>
    <w:rPr>
      <w:b/>
      <w:bCs/>
    </w:rPr>
  </w:style>
  <w:style w:type="paragraph" w:customStyle="1" w:styleId="Odstavec10">
    <w:name w:val="Odstavec 1"/>
    <w:basedOn w:val="Nadpis1"/>
    <w:rsid w:val="00C84A8D"/>
    <w:pPr>
      <w:ind w:left="17" w:firstLine="0"/>
    </w:pPr>
  </w:style>
  <w:style w:type="character" w:customStyle="1" w:styleId="Odrky2roveChar">
    <w:name w:val="Odrážky 2 úroveň Char"/>
    <w:link w:val="Odrky2rove"/>
    <w:rsid w:val="00F01DB3"/>
    <w:rPr>
      <w:rFonts w:ascii="Arial" w:hAnsi="Arial"/>
    </w:rPr>
  </w:style>
  <w:style w:type="paragraph" w:styleId="Zhlav">
    <w:name w:val="header"/>
    <w:basedOn w:val="Normln"/>
    <w:rsid w:val="00324977"/>
    <w:pPr>
      <w:tabs>
        <w:tab w:val="center" w:pos="4536"/>
        <w:tab w:val="right" w:pos="9072"/>
      </w:tabs>
    </w:pPr>
  </w:style>
  <w:style w:type="paragraph" w:styleId="Zpat">
    <w:name w:val="footer"/>
    <w:basedOn w:val="Normln"/>
    <w:rsid w:val="00324977"/>
    <w:pPr>
      <w:tabs>
        <w:tab w:val="center" w:pos="4536"/>
        <w:tab w:val="right" w:pos="9072"/>
      </w:tabs>
    </w:pPr>
  </w:style>
  <w:style w:type="character" w:styleId="slostrnky">
    <w:name w:val="page number"/>
    <w:basedOn w:val="Standardnpsmoodstavce"/>
    <w:rsid w:val="00324977"/>
  </w:style>
  <w:style w:type="paragraph" w:styleId="Odstavecseseznamem">
    <w:name w:val="List Paragraph"/>
    <w:basedOn w:val="Normln"/>
    <w:uiPriority w:val="34"/>
    <w:qFormat/>
    <w:rsid w:val="00810EB4"/>
    <w:pPr>
      <w:spacing w:before="0"/>
      <w:ind w:left="720"/>
      <w:contextualSpacing/>
      <w:jc w:val="left"/>
    </w:pPr>
    <w:rPr>
      <w:sz w:val="22"/>
      <w:szCs w:val="24"/>
    </w:rPr>
  </w:style>
  <w:style w:type="paragraph" w:customStyle="1" w:styleId="NormalJustified">
    <w:name w:val="Normal (Justified)"/>
    <w:basedOn w:val="Normln"/>
    <w:rsid w:val="00A67604"/>
    <w:pPr>
      <w:widowControl w:val="0"/>
      <w:spacing w:before="0"/>
    </w:pPr>
    <w:rPr>
      <w:kern w:val="28"/>
      <w:sz w:val="22"/>
      <w:szCs w:val="24"/>
    </w:rPr>
  </w:style>
  <w:style w:type="paragraph" w:customStyle="1" w:styleId="Textodstavce">
    <w:name w:val="Text odstavce"/>
    <w:basedOn w:val="Normln"/>
    <w:rsid w:val="000465BB"/>
    <w:pPr>
      <w:numPr>
        <w:numId w:val="10"/>
      </w:numPr>
      <w:tabs>
        <w:tab w:val="left" w:pos="-493"/>
        <w:tab w:val="left" w:pos="-424"/>
      </w:tabs>
      <w:suppressAutoHyphens/>
      <w:autoSpaceDN w:val="0"/>
      <w:spacing w:after="120"/>
      <w:textAlignment w:val="baseline"/>
      <w:outlineLvl w:val="6"/>
    </w:pPr>
    <w:rPr>
      <w:sz w:val="22"/>
      <w:szCs w:val="24"/>
    </w:rPr>
  </w:style>
  <w:style w:type="numbering" w:customStyle="1" w:styleId="LFO18">
    <w:name w:val="LFO18"/>
    <w:basedOn w:val="Bezseznamu"/>
    <w:rsid w:val="000465BB"/>
    <w:pPr>
      <w:numPr>
        <w:numId w:val="10"/>
      </w:numPr>
    </w:pPr>
  </w:style>
  <w:style w:type="paragraph" w:styleId="Obsah7">
    <w:name w:val="toc 7"/>
    <w:basedOn w:val="Normln"/>
    <w:next w:val="Normln"/>
    <w:autoRedefine/>
    <w:semiHidden/>
    <w:rsid w:val="00C21630"/>
    <w:pPr>
      <w:ind w:left="1200"/>
    </w:pPr>
  </w:style>
  <w:style w:type="paragraph" w:customStyle="1" w:styleId="Textpsmene">
    <w:name w:val="Text písmene"/>
    <w:basedOn w:val="Normln"/>
    <w:uiPriority w:val="99"/>
    <w:rsid w:val="00007091"/>
    <w:pPr>
      <w:tabs>
        <w:tab w:val="num" w:pos="0"/>
      </w:tabs>
      <w:spacing w:before="0"/>
      <w:ind w:hanging="425"/>
      <w:outlineLvl w:val="7"/>
    </w:pPr>
    <w:rPr>
      <w:rFonts w:ascii="Times New Roman" w:hAnsi="Times New Roman"/>
      <w:sz w:val="24"/>
      <w:szCs w:val="24"/>
    </w:rPr>
  </w:style>
  <w:style w:type="paragraph" w:customStyle="1" w:styleId="Odstavec1">
    <w:name w:val="Odstavec1"/>
    <w:basedOn w:val="Normln"/>
    <w:link w:val="Odstavec1Char"/>
    <w:rsid w:val="00CB36C1"/>
    <w:pPr>
      <w:numPr>
        <w:ilvl w:val="1"/>
        <w:numId w:val="11"/>
      </w:numPr>
      <w:tabs>
        <w:tab w:val="clear" w:pos="840"/>
        <w:tab w:val="num" w:pos="540"/>
      </w:tabs>
      <w:ind w:left="540" w:hanging="540"/>
    </w:pPr>
    <w:rPr>
      <w:rFonts w:cs="Arial"/>
    </w:rPr>
  </w:style>
  <w:style w:type="paragraph" w:customStyle="1" w:styleId="Ostavec0">
    <w:name w:val="Ostavec0"/>
    <w:basedOn w:val="Nadpis1"/>
    <w:next w:val="Odstavec1"/>
    <w:rsid w:val="00CB36C1"/>
    <w:pPr>
      <w:numPr>
        <w:numId w:val="11"/>
      </w:numPr>
      <w:spacing w:before="240"/>
      <w:jc w:val="center"/>
    </w:pPr>
    <w:rPr>
      <w:bCs w:val="0"/>
      <w:spacing w:val="6"/>
      <w:kern w:val="0"/>
      <w:sz w:val="20"/>
      <w:szCs w:val="20"/>
    </w:rPr>
  </w:style>
  <w:style w:type="character" w:customStyle="1" w:styleId="Odstavec1Char">
    <w:name w:val="Odstavec1 Char"/>
    <w:link w:val="Odstavec1"/>
    <w:rsid w:val="00CB36C1"/>
    <w:rPr>
      <w:rFonts w:ascii="Arial" w:hAnsi="Arial" w:cs="Arial"/>
    </w:rPr>
  </w:style>
  <w:style w:type="paragraph" w:customStyle="1" w:styleId="Textbodu">
    <w:name w:val="Text bodu"/>
    <w:basedOn w:val="Normln"/>
    <w:uiPriority w:val="99"/>
    <w:rsid w:val="005857E7"/>
    <w:pPr>
      <w:tabs>
        <w:tab w:val="num" w:pos="785"/>
      </w:tabs>
      <w:spacing w:before="0"/>
      <w:ind w:firstLine="425"/>
      <w:outlineLvl w:val="8"/>
    </w:pPr>
    <w:rPr>
      <w:rFonts w:ascii="Times New Roman" w:hAnsi="Times New Roman"/>
      <w:sz w:val="24"/>
      <w:szCs w:val="24"/>
    </w:rPr>
  </w:style>
  <w:style w:type="paragraph" w:customStyle="1" w:styleId="ZKON">
    <w:name w:val="ZÁKON"/>
    <w:basedOn w:val="Normln"/>
    <w:next w:val="Normln"/>
    <w:uiPriority w:val="99"/>
    <w:rsid w:val="005857E7"/>
    <w:pPr>
      <w:keepNext/>
      <w:keepLines/>
      <w:tabs>
        <w:tab w:val="num" w:pos="425"/>
        <w:tab w:val="num" w:pos="851"/>
      </w:tabs>
      <w:spacing w:before="0"/>
      <w:ind w:left="851" w:hanging="426"/>
      <w:jc w:val="center"/>
      <w:outlineLvl w:val="0"/>
    </w:pPr>
    <w:rPr>
      <w:rFonts w:ascii="Times New Roman" w:hAnsi="Times New Roman"/>
      <w:b/>
      <w:bCs/>
      <w:caps/>
      <w:sz w:val="24"/>
      <w:szCs w:val="24"/>
    </w:rPr>
  </w:style>
  <w:style w:type="paragraph" w:styleId="Zkladntextodsazen3">
    <w:name w:val="Body Text Indent 3"/>
    <w:basedOn w:val="Normln"/>
    <w:link w:val="Zkladntextodsazen3Char"/>
    <w:rsid w:val="001A135E"/>
    <w:pPr>
      <w:spacing w:after="120"/>
      <w:ind w:left="283"/>
    </w:pPr>
    <w:rPr>
      <w:sz w:val="16"/>
      <w:szCs w:val="16"/>
    </w:rPr>
  </w:style>
  <w:style w:type="character" w:customStyle="1" w:styleId="Zkladntextodsazen3Char">
    <w:name w:val="Základní text odsazený 3 Char"/>
    <w:link w:val="Zkladntextodsazen3"/>
    <w:rsid w:val="001A135E"/>
    <w:rPr>
      <w:rFonts w:ascii="Arial" w:hAnsi="Arial"/>
      <w:sz w:val="16"/>
      <w:szCs w:val="16"/>
    </w:rPr>
  </w:style>
  <w:style w:type="character" w:customStyle="1" w:styleId="TextkomenteChar">
    <w:name w:val="Text komentáře Char"/>
    <w:link w:val="Textkomente"/>
    <w:uiPriority w:val="99"/>
    <w:rsid w:val="00DC149A"/>
    <w:rPr>
      <w:rFonts w:ascii="Arial" w:hAnsi="Arial"/>
    </w:rPr>
  </w:style>
  <w:style w:type="paragraph" w:styleId="Normlnweb">
    <w:name w:val="Normal (Web)"/>
    <w:basedOn w:val="Normln"/>
    <w:rsid w:val="00B628B6"/>
    <w:pPr>
      <w:widowControl w:val="0"/>
      <w:autoSpaceDN w:val="0"/>
      <w:adjustRightInd w:val="0"/>
      <w:spacing w:before="100" w:after="100"/>
    </w:pPr>
    <w:rPr>
      <w:rFonts w:cs="Arial"/>
    </w:rPr>
  </w:style>
  <w:style w:type="character" w:styleId="Siln">
    <w:name w:val="Strong"/>
    <w:uiPriority w:val="22"/>
    <w:qFormat/>
    <w:rsid w:val="00A76BB8"/>
    <w:rPr>
      <w:b/>
      <w:bCs/>
    </w:rPr>
  </w:style>
  <w:style w:type="paragraph" w:styleId="Prosttext">
    <w:name w:val="Plain Text"/>
    <w:basedOn w:val="Normln"/>
    <w:link w:val="ProsttextChar"/>
    <w:rsid w:val="00E63C0C"/>
    <w:pPr>
      <w:spacing w:before="0"/>
      <w:jc w:val="left"/>
    </w:pPr>
    <w:rPr>
      <w:rFonts w:ascii="Courier New" w:hAnsi="Courier New"/>
    </w:rPr>
  </w:style>
  <w:style w:type="character" w:customStyle="1" w:styleId="ProsttextChar">
    <w:name w:val="Prostý text Char"/>
    <w:link w:val="Prosttext"/>
    <w:rsid w:val="00E63C0C"/>
    <w:rPr>
      <w:rFonts w:ascii="Courier New" w:hAnsi="Courier New"/>
    </w:rPr>
  </w:style>
  <w:style w:type="character" w:customStyle="1" w:styleId="Nadpis8Char">
    <w:name w:val="Nadpis 8 Char"/>
    <w:link w:val="Nadpis8"/>
    <w:rsid w:val="007B5660"/>
    <w:rPr>
      <w:i/>
      <w:iCs/>
      <w:sz w:val="24"/>
      <w:szCs w:val="24"/>
    </w:rPr>
  </w:style>
  <w:style w:type="paragraph" w:styleId="Seznamsodrkami2">
    <w:name w:val="List Bullet 2"/>
    <w:basedOn w:val="Normln"/>
    <w:rsid w:val="007B5660"/>
    <w:pPr>
      <w:numPr>
        <w:numId w:val="21"/>
      </w:numPr>
      <w:spacing w:before="0"/>
      <w:jc w:val="left"/>
    </w:pPr>
    <w:rPr>
      <w:rFonts w:ascii="Times New Roman" w:hAnsi="Times New Roman"/>
      <w:sz w:val="24"/>
      <w:szCs w:val="24"/>
    </w:rPr>
  </w:style>
  <w:style w:type="paragraph" w:customStyle="1" w:styleId="1fze">
    <w:name w:val="1.fáze"/>
    <w:basedOn w:val="Normln"/>
    <w:next w:val="Normln"/>
    <w:qFormat/>
    <w:rsid w:val="007E70D7"/>
    <w:pPr>
      <w:spacing w:before="600"/>
      <w:ind w:left="18" w:hanging="454"/>
      <w:jc w:val="center"/>
    </w:pPr>
    <w:rPr>
      <w:b/>
      <w:bCs/>
      <w:sz w:val="24"/>
    </w:rPr>
  </w:style>
  <w:style w:type="paragraph" w:customStyle="1" w:styleId="3fze">
    <w:name w:val="3.fáze"/>
    <w:basedOn w:val="Normln"/>
    <w:qFormat/>
    <w:rsid w:val="007E70D7"/>
    <w:pPr>
      <w:tabs>
        <w:tab w:val="left" w:pos="709"/>
        <w:tab w:val="num" w:pos="1364"/>
      </w:tabs>
      <w:ind w:left="851" w:hanging="850"/>
    </w:pPr>
    <w:rPr>
      <w:bCs/>
      <w:snapToGrid w:val="0"/>
    </w:rPr>
  </w:style>
  <w:style w:type="paragraph" w:customStyle="1" w:styleId="4fze">
    <w:name w:val="4.fáze"/>
    <w:basedOn w:val="3fze"/>
    <w:qFormat/>
    <w:rsid w:val="007E70D7"/>
    <w:pPr>
      <w:tabs>
        <w:tab w:val="clear" w:pos="1364"/>
        <w:tab w:val="left" w:pos="567"/>
        <w:tab w:val="left" w:pos="1276"/>
        <w:tab w:val="num" w:pos="2007"/>
      </w:tabs>
      <w:ind w:left="1418" w:hanging="1134"/>
    </w:pPr>
  </w:style>
  <w:style w:type="paragraph" w:customStyle="1" w:styleId="Odstavec20">
    <w:name w:val="Odstavec2"/>
    <w:basedOn w:val="Normln"/>
    <w:qFormat/>
    <w:rsid w:val="008E5F07"/>
    <w:pPr>
      <w:tabs>
        <w:tab w:val="left" w:pos="567"/>
        <w:tab w:val="num" w:pos="1080"/>
      </w:tabs>
      <w:spacing w:before="0" w:after="120"/>
      <w:ind w:left="567" w:hanging="567"/>
    </w:pPr>
  </w:style>
  <w:style w:type="paragraph" w:customStyle="1" w:styleId="Odstavec30">
    <w:name w:val="Odstavec3"/>
    <w:basedOn w:val="Odstavec20"/>
    <w:qFormat/>
    <w:rsid w:val="008E5F07"/>
    <w:pPr>
      <w:tabs>
        <w:tab w:val="clear" w:pos="567"/>
        <w:tab w:val="clear" w:pos="1080"/>
        <w:tab w:val="left" w:pos="1134"/>
        <w:tab w:val="num" w:pos="1364"/>
      </w:tabs>
      <w:ind w:left="1134" w:hanging="850"/>
    </w:pPr>
  </w:style>
  <w:style w:type="paragraph" w:customStyle="1" w:styleId="Odstavec4">
    <w:name w:val="Odstavec4"/>
    <w:basedOn w:val="Odstavec30"/>
    <w:qFormat/>
    <w:rsid w:val="008E5F07"/>
    <w:pPr>
      <w:tabs>
        <w:tab w:val="clear" w:pos="1364"/>
        <w:tab w:val="left" w:pos="1701"/>
        <w:tab w:val="num" w:pos="2007"/>
      </w:tabs>
      <w:ind w:left="1701" w:hanging="113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63D35"/>
    <w:pPr>
      <w:spacing w:before="120"/>
      <w:jc w:val="both"/>
    </w:pPr>
    <w:rPr>
      <w:rFonts w:ascii="Arial" w:hAnsi="Arial"/>
    </w:rPr>
  </w:style>
  <w:style w:type="paragraph" w:styleId="Nadpis1">
    <w:name w:val="heading 1"/>
    <w:aliases w:val="Úroveň 1."/>
    <w:basedOn w:val="Normln"/>
    <w:next w:val="Normln"/>
    <w:qFormat/>
    <w:rsid w:val="00084ADB"/>
    <w:pPr>
      <w:keepNext/>
      <w:numPr>
        <w:numId w:val="1"/>
      </w:numPr>
      <w:spacing w:before="360"/>
      <w:outlineLvl w:val="0"/>
    </w:pPr>
    <w:rPr>
      <w:rFonts w:cs="Arial"/>
      <w:b/>
      <w:bCs/>
      <w:kern w:val="32"/>
      <w:sz w:val="24"/>
      <w:szCs w:val="24"/>
    </w:rPr>
  </w:style>
  <w:style w:type="paragraph" w:styleId="Nadpis2">
    <w:name w:val="heading 2"/>
    <w:aliases w:val="2.fáze,Úroveň 1.1"/>
    <w:basedOn w:val="Normln"/>
    <w:next w:val="Normln"/>
    <w:link w:val="Nadpis2Char"/>
    <w:qFormat/>
    <w:rsid w:val="00084ADB"/>
    <w:pPr>
      <w:numPr>
        <w:ilvl w:val="1"/>
        <w:numId w:val="1"/>
      </w:numPr>
      <w:spacing w:before="240"/>
      <w:outlineLvl w:val="1"/>
    </w:pPr>
    <w:rPr>
      <w:b/>
      <w:bCs/>
      <w:iCs/>
      <w:szCs w:val="28"/>
    </w:rPr>
  </w:style>
  <w:style w:type="paragraph" w:styleId="Nadpis3">
    <w:name w:val="heading 3"/>
    <w:aliases w:val="Nadpis 3 Char Char"/>
    <w:basedOn w:val="Normln"/>
    <w:next w:val="Normln"/>
    <w:uiPriority w:val="99"/>
    <w:qFormat/>
    <w:rsid w:val="00614B44"/>
    <w:pPr>
      <w:keepNext/>
      <w:numPr>
        <w:numId w:val="20"/>
      </w:numPr>
      <w:spacing w:before="0"/>
      <w:outlineLvl w:val="2"/>
    </w:pPr>
    <w:rPr>
      <w:rFonts w:cs="Arial"/>
      <w:bCs/>
      <w:szCs w:val="26"/>
    </w:rPr>
  </w:style>
  <w:style w:type="paragraph" w:styleId="Nadpis4">
    <w:name w:val="heading 4"/>
    <w:basedOn w:val="Normln"/>
    <w:next w:val="Normln"/>
    <w:qFormat/>
    <w:rsid w:val="009B256F"/>
    <w:pPr>
      <w:keepNext/>
      <w:spacing w:before="240" w:after="60"/>
      <w:outlineLvl w:val="3"/>
    </w:pPr>
    <w:rPr>
      <w:rFonts w:ascii="Times New Roman" w:hAnsi="Times New Roman"/>
      <w:b/>
      <w:bCs/>
      <w:sz w:val="28"/>
      <w:szCs w:val="28"/>
    </w:rPr>
  </w:style>
  <w:style w:type="paragraph" w:styleId="Nadpis8">
    <w:name w:val="heading 8"/>
    <w:basedOn w:val="Normln"/>
    <w:next w:val="Normln"/>
    <w:link w:val="Nadpis8Char"/>
    <w:qFormat/>
    <w:rsid w:val="007B5660"/>
    <w:pPr>
      <w:spacing w:before="240" w:after="60"/>
      <w:jc w:val="left"/>
      <w:outlineLvl w:val="7"/>
    </w:pPr>
    <w:rPr>
      <w:rFonts w:ascii="Times New Roman" w:hAnsi="Times New Roman"/>
      <w:i/>
      <w:i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aliases w:val="2.fáze Char,Úroveň 1.1 Char"/>
    <w:link w:val="Nadpis2"/>
    <w:uiPriority w:val="9"/>
    <w:rsid w:val="00084ADB"/>
    <w:rPr>
      <w:rFonts w:ascii="Arial" w:hAnsi="Arial"/>
      <w:b/>
      <w:bCs/>
      <w:iCs/>
      <w:szCs w:val="28"/>
    </w:rPr>
  </w:style>
  <w:style w:type="paragraph" w:styleId="Obsah1">
    <w:name w:val="toc 1"/>
    <w:basedOn w:val="Normln"/>
    <w:next w:val="Normln"/>
    <w:autoRedefine/>
    <w:uiPriority w:val="39"/>
    <w:rsid w:val="003311FE"/>
    <w:pPr>
      <w:tabs>
        <w:tab w:val="right" w:leader="dot" w:pos="9062"/>
      </w:tabs>
      <w:spacing w:before="0"/>
      <w:jc w:val="center"/>
    </w:pPr>
    <w:rPr>
      <w:rFonts w:cs="Arial"/>
      <w:b/>
      <w:noProof/>
      <w:szCs w:val="22"/>
    </w:rPr>
  </w:style>
  <w:style w:type="paragraph" w:styleId="Obsah2">
    <w:name w:val="toc 2"/>
    <w:basedOn w:val="Normln"/>
    <w:next w:val="Normln"/>
    <w:autoRedefine/>
    <w:uiPriority w:val="39"/>
    <w:rsid w:val="00F03ED3"/>
    <w:pPr>
      <w:spacing w:before="0"/>
      <w:ind w:left="198"/>
    </w:pPr>
  </w:style>
  <w:style w:type="paragraph" w:customStyle="1" w:styleId="Odrky-psmena">
    <w:name w:val="Odrážky - písmena"/>
    <w:basedOn w:val="Normln"/>
    <w:link w:val="Odrky-psmenaCharChar"/>
    <w:rsid w:val="00A30F9B"/>
  </w:style>
  <w:style w:type="paragraph" w:customStyle="1" w:styleId="Odrky2rove">
    <w:name w:val="Odrážky 2 úroveň"/>
    <w:basedOn w:val="Normln"/>
    <w:link w:val="Odrky2roveChar"/>
    <w:rsid w:val="00F01DB3"/>
    <w:pPr>
      <w:numPr>
        <w:numId w:val="4"/>
      </w:numPr>
    </w:pPr>
  </w:style>
  <w:style w:type="paragraph" w:customStyle="1" w:styleId="lnek">
    <w:name w:val="Článek"/>
    <w:basedOn w:val="Normln"/>
    <w:next w:val="Normln"/>
    <w:qFormat/>
    <w:rsid w:val="00241999"/>
    <w:pPr>
      <w:overflowPunct w:val="0"/>
      <w:autoSpaceDE w:val="0"/>
      <w:autoSpaceDN w:val="0"/>
      <w:adjustRightInd w:val="0"/>
      <w:spacing w:before="360"/>
      <w:ind w:left="15" w:firstLine="2"/>
      <w:jc w:val="center"/>
      <w:textAlignment w:val="baseline"/>
      <w:outlineLvl w:val="0"/>
    </w:pPr>
    <w:rPr>
      <w:b/>
      <w:sz w:val="28"/>
      <w:szCs w:val="28"/>
    </w:rPr>
  </w:style>
  <w:style w:type="paragraph" w:customStyle="1" w:styleId="Odstavec2">
    <w:name w:val="Odstavec 2"/>
    <w:basedOn w:val="Normln"/>
    <w:rsid w:val="00241999"/>
    <w:pPr>
      <w:tabs>
        <w:tab w:val="num" w:pos="567"/>
      </w:tabs>
      <w:overflowPunct w:val="0"/>
      <w:autoSpaceDE w:val="0"/>
      <w:autoSpaceDN w:val="0"/>
      <w:adjustRightInd w:val="0"/>
      <w:ind w:left="567" w:hanging="550"/>
      <w:textAlignment w:val="baseline"/>
      <w:outlineLvl w:val="1"/>
    </w:pPr>
    <w:rPr>
      <w:szCs w:val="24"/>
    </w:rPr>
  </w:style>
  <w:style w:type="paragraph" w:customStyle="1" w:styleId="Odstavec3">
    <w:name w:val="Odstavec 3"/>
    <w:basedOn w:val="Odstavec2"/>
    <w:rsid w:val="00EF1065"/>
    <w:pPr>
      <w:numPr>
        <w:ilvl w:val="2"/>
      </w:numPr>
      <w:tabs>
        <w:tab w:val="num" w:pos="567"/>
      </w:tabs>
      <w:ind w:left="567" w:hanging="550"/>
      <w:outlineLvl w:val="2"/>
    </w:pPr>
  </w:style>
  <w:style w:type="paragraph" w:customStyle="1" w:styleId="Odrky-rky">
    <w:name w:val="Odrážky - čárky"/>
    <w:basedOn w:val="Normln"/>
    <w:rsid w:val="0045740A"/>
    <w:pPr>
      <w:numPr>
        <w:numId w:val="2"/>
      </w:numPr>
      <w:tabs>
        <w:tab w:val="clear" w:pos="720"/>
      </w:tabs>
      <w:spacing w:before="0"/>
      <w:ind w:left="680" w:hanging="340"/>
    </w:pPr>
  </w:style>
  <w:style w:type="character" w:customStyle="1" w:styleId="Odrky-psmenaCharChar">
    <w:name w:val="Odrážky - písmena Char Char"/>
    <w:link w:val="Odrky-psmena"/>
    <w:rsid w:val="00A30F9B"/>
    <w:rPr>
      <w:rFonts w:ascii="Arial" w:hAnsi="Arial"/>
    </w:rPr>
  </w:style>
  <w:style w:type="paragraph" w:styleId="Obsah3">
    <w:name w:val="toc 3"/>
    <w:basedOn w:val="Normln"/>
    <w:next w:val="Normln"/>
    <w:autoRedefine/>
    <w:uiPriority w:val="39"/>
    <w:rsid w:val="00F03ED3"/>
    <w:pPr>
      <w:spacing w:before="0"/>
      <w:ind w:left="403"/>
    </w:pPr>
  </w:style>
  <w:style w:type="paragraph" w:customStyle="1" w:styleId="Hlavnnadpis">
    <w:name w:val="Hlavní nadpis"/>
    <w:basedOn w:val="Obsah1"/>
    <w:rsid w:val="009947E2"/>
    <w:rPr>
      <w:b w:val="0"/>
      <w:bCs/>
      <w:sz w:val="36"/>
    </w:rPr>
  </w:style>
  <w:style w:type="paragraph" w:customStyle="1" w:styleId="Obsah">
    <w:name w:val="Obsah"/>
    <w:basedOn w:val="Normln"/>
    <w:rsid w:val="00C90B74"/>
  </w:style>
  <w:style w:type="character" w:styleId="Hypertextovodkaz">
    <w:name w:val="Hyperlink"/>
    <w:rsid w:val="009947E2"/>
    <w:rPr>
      <w:color w:val="0000FF"/>
      <w:u w:val="single"/>
    </w:rPr>
  </w:style>
  <w:style w:type="paragraph" w:styleId="Textbubliny">
    <w:name w:val="Balloon Text"/>
    <w:basedOn w:val="Normln"/>
    <w:semiHidden/>
    <w:rsid w:val="00BC77C7"/>
    <w:rPr>
      <w:rFonts w:ascii="Tahoma" w:hAnsi="Tahoma" w:cs="Tahoma"/>
      <w:sz w:val="16"/>
      <w:szCs w:val="16"/>
    </w:rPr>
  </w:style>
  <w:style w:type="character" w:styleId="Odkaznakoment">
    <w:name w:val="annotation reference"/>
    <w:uiPriority w:val="99"/>
    <w:rsid w:val="00292F57"/>
    <w:rPr>
      <w:sz w:val="16"/>
      <w:szCs w:val="16"/>
    </w:rPr>
  </w:style>
  <w:style w:type="paragraph" w:styleId="Textkomente">
    <w:name w:val="annotation text"/>
    <w:basedOn w:val="Normln"/>
    <w:link w:val="TextkomenteChar"/>
    <w:uiPriority w:val="99"/>
    <w:rsid w:val="00292F57"/>
  </w:style>
  <w:style w:type="paragraph" w:styleId="Pedmtkomente">
    <w:name w:val="annotation subject"/>
    <w:basedOn w:val="Textkomente"/>
    <w:next w:val="Textkomente"/>
    <w:semiHidden/>
    <w:rsid w:val="00292F57"/>
    <w:rPr>
      <w:b/>
      <w:bCs/>
    </w:rPr>
  </w:style>
  <w:style w:type="paragraph" w:customStyle="1" w:styleId="Odstavec10">
    <w:name w:val="Odstavec 1"/>
    <w:basedOn w:val="Nadpis1"/>
    <w:rsid w:val="00C84A8D"/>
    <w:pPr>
      <w:ind w:left="17" w:firstLine="0"/>
    </w:pPr>
  </w:style>
  <w:style w:type="character" w:customStyle="1" w:styleId="Odrky2roveChar">
    <w:name w:val="Odrážky 2 úroveň Char"/>
    <w:link w:val="Odrky2rove"/>
    <w:rsid w:val="00F01DB3"/>
    <w:rPr>
      <w:rFonts w:ascii="Arial" w:hAnsi="Arial"/>
    </w:rPr>
  </w:style>
  <w:style w:type="paragraph" w:styleId="Zhlav">
    <w:name w:val="header"/>
    <w:basedOn w:val="Normln"/>
    <w:rsid w:val="00324977"/>
    <w:pPr>
      <w:tabs>
        <w:tab w:val="center" w:pos="4536"/>
        <w:tab w:val="right" w:pos="9072"/>
      </w:tabs>
    </w:pPr>
  </w:style>
  <w:style w:type="paragraph" w:styleId="Zpat">
    <w:name w:val="footer"/>
    <w:basedOn w:val="Normln"/>
    <w:rsid w:val="00324977"/>
    <w:pPr>
      <w:tabs>
        <w:tab w:val="center" w:pos="4536"/>
        <w:tab w:val="right" w:pos="9072"/>
      </w:tabs>
    </w:pPr>
  </w:style>
  <w:style w:type="character" w:styleId="slostrnky">
    <w:name w:val="page number"/>
    <w:basedOn w:val="Standardnpsmoodstavce"/>
    <w:rsid w:val="00324977"/>
  </w:style>
  <w:style w:type="paragraph" w:styleId="Odstavecseseznamem">
    <w:name w:val="List Paragraph"/>
    <w:basedOn w:val="Normln"/>
    <w:uiPriority w:val="34"/>
    <w:qFormat/>
    <w:rsid w:val="00810EB4"/>
    <w:pPr>
      <w:spacing w:before="0"/>
      <w:ind w:left="720"/>
      <w:contextualSpacing/>
      <w:jc w:val="left"/>
    </w:pPr>
    <w:rPr>
      <w:sz w:val="22"/>
      <w:szCs w:val="24"/>
    </w:rPr>
  </w:style>
  <w:style w:type="paragraph" w:customStyle="1" w:styleId="NormalJustified">
    <w:name w:val="Normal (Justified)"/>
    <w:basedOn w:val="Normln"/>
    <w:rsid w:val="00A67604"/>
    <w:pPr>
      <w:widowControl w:val="0"/>
      <w:spacing w:before="0"/>
    </w:pPr>
    <w:rPr>
      <w:kern w:val="28"/>
      <w:sz w:val="22"/>
      <w:szCs w:val="24"/>
    </w:rPr>
  </w:style>
  <w:style w:type="paragraph" w:customStyle="1" w:styleId="Textodstavce">
    <w:name w:val="Text odstavce"/>
    <w:basedOn w:val="Normln"/>
    <w:rsid w:val="000465BB"/>
    <w:pPr>
      <w:numPr>
        <w:numId w:val="10"/>
      </w:numPr>
      <w:tabs>
        <w:tab w:val="left" w:pos="-493"/>
        <w:tab w:val="left" w:pos="-424"/>
      </w:tabs>
      <w:suppressAutoHyphens/>
      <w:autoSpaceDN w:val="0"/>
      <w:spacing w:after="120"/>
      <w:textAlignment w:val="baseline"/>
      <w:outlineLvl w:val="6"/>
    </w:pPr>
    <w:rPr>
      <w:sz w:val="22"/>
      <w:szCs w:val="24"/>
    </w:rPr>
  </w:style>
  <w:style w:type="numbering" w:customStyle="1" w:styleId="LFO18">
    <w:name w:val="LFO18"/>
    <w:basedOn w:val="Bezseznamu"/>
    <w:rsid w:val="000465BB"/>
    <w:pPr>
      <w:numPr>
        <w:numId w:val="10"/>
      </w:numPr>
    </w:pPr>
  </w:style>
  <w:style w:type="paragraph" w:styleId="Obsah7">
    <w:name w:val="toc 7"/>
    <w:basedOn w:val="Normln"/>
    <w:next w:val="Normln"/>
    <w:autoRedefine/>
    <w:semiHidden/>
    <w:rsid w:val="00C21630"/>
    <w:pPr>
      <w:ind w:left="1200"/>
    </w:pPr>
  </w:style>
  <w:style w:type="paragraph" w:customStyle="1" w:styleId="Textpsmene">
    <w:name w:val="Text písmene"/>
    <w:basedOn w:val="Normln"/>
    <w:uiPriority w:val="99"/>
    <w:rsid w:val="00007091"/>
    <w:pPr>
      <w:tabs>
        <w:tab w:val="num" w:pos="0"/>
      </w:tabs>
      <w:spacing w:before="0"/>
      <w:ind w:hanging="425"/>
      <w:outlineLvl w:val="7"/>
    </w:pPr>
    <w:rPr>
      <w:rFonts w:ascii="Times New Roman" w:hAnsi="Times New Roman"/>
      <w:sz w:val="24"/>
      <w:szCs w:val="24"/>
    </w:rPr>
  </w:style>
  <w:style w:type="paragraph" w:customStyle="1" w:styleId="Odstavec1">
    <w:name w:val="Odstavec1"/>
    <w:basedOn w:val="Normln"/>
    <w:link w:val="Odstavec1Char"/>
    <w:rsid w:val="00CB36C1"/>
    <w:pPr>
      <w:numPr>
        <w:ilvl w:val="1"/>
        <w:numId w:val="11"/>
      </w:numPr>
      <w:tabs>
        <w:tab w:val="clear" w:pos="840"/>
        <w:tab w:val="num" w:pos="540"/>
      </w:tabs>
      <w:ind w:left="540" w:hanging="540"/>
    </w:pPr>
    <w:rPr>
      <w:rFonts w:cs="Arial"/>
    </w:rPr>
  </w:style>
  <w:style w:type="paragraph" w:customStyle="1" w:styleId="Ostavec0">
    <w:name w:val="Ostavec0"/>
    <w:basedOn w:val="Nadpis1"/>
    <w:next w:val="Odstavec1"/>
    <w:rsid w:val="00CB36C1"/>
    <w:pPr>
      <w:numPr>
        <w:numId w:val="11"/>
      </w:numPr>
      <w:spacing w:before="240"/>
      <w:jc w:val="center"/>
    </w:pPr>
    <w:rPr>
      <w:bCs w:val="0"/>
      <w:spacing w:val="6"/>
      <w:kern w:val="0"/>
      <w:sz w:val="20"/>
      <w:szCs w:val="20"/>
    </w:rPr>
  </w:style>
  <w:style w:type="character" w:customStyle="1" w:styleId="Odstavec1Char">
    <w:name w:val="Odstavec1 Char"/>
    <w:link w:val="Odstavec1"/>
    <w:rsid w:val="00CB36C1"/>
    <w:rPr>
      <w:rFonts w:ascii="Arial" w:hAnsi="Arial" w:cs="Arial"/>
    </w:rPr>
  </w:style>
  <w:style w:type="paragraph" w:customStyle="1" w:styleId="Textbodu">
    <w:name w:val="Text bodu"/>
    <w:basedOn w:val="Normln"/>
    <w:uiPriority w:val="99"/>
    <w:rsid w:val="005857E7"/>
    <w:pPr>
      <w:tabs>
        <w:tab w:val="num" w:pos="785"/>
      </w:tabs>
      <w:spacing w:before="0"/>
      <w:ind w:firstLine="425"/>
      <w:outlineLvl w:val="8"/>
    </w:pPr>
    <w:rPr>
      <w:rFonts w:ascii="Times New Roman" w:hAnsi="Times New Roman"/>
      <w:sz w:val="24"/>
      <w:szCs w:val="24"/>
    </w:rPr>
  </w:style>
  <w:style w:type="paragraph" w:customStyle="1" w:styleId="ZKON">
    <w:name w:val="ZÁKON"/>
    <w:basedOn w:val="Normln"/>
    <w:next w:val="Normln"/>
    <w:uiPriority w:val="99"/>
    <w:rsid w:val="005857E7"/>
    <w:pPr>
      <w:keepNext/>
      <w:keepLines/>
      <w:tabs>
        <w:tab w:val="num" w:pos="425"/>
        <w:tab w:val="num" w:pos="851"/>
      </w:tabs>
      <w:spacing w:before="0"/>
      <w:ind w:left="851" w:hanging="426"/>
      <w:jc w:val="center"/>
      <w:outlineLvl w:val="0"/>
    </w:pPr>
    <w:rPr>
      <w:rFonts w:ascii="Times New Roman" w:hAnsi="Times New Roman"/>
      <w:b/>
      <w:bCs/>
      <w:caps/>
      <w:sz w:val="24"/>
      <w:szCs w:val="24"/>
    </w:rPr>
  </w:style>
  <w:style w:type="paragraph" w:styleId="Zkladntextodsazen3">
    <w:name w:val="Body Text Indent 3"/>
    <w:basedOn w:val="Normln"/>
    <w:link w:val="Zkladntextodsazen3Char"/>
    <w:rsid w:val="001A135E"/>
    <w:pPr>
      <w:spacing w:after="120"/>
      <w:ind w:left="283"/>
    </w:pPr>
    <w:rPr>
      <w:sz w:val="16"/>
      <w:szCs w:val="16"/>
    </w:rPr>
  </w:style>
  <w:style w:type="character" w:customStyle="1" w:styleId="Zkladntextodsazen3Char">
    <w:name w:val="Základní text odsazený 3 Char"/>
    <w:link w:val="Zkladntextodsazen3"/>
    <w:rsid w:val="001A135E"/>
    <w:rPr>
      <w:rFonts w:ascii="Arial" w:hAnsi="Arial"/>
      <w:sz w:val="16"/>
      <w:szCs w:val="16"/>
    </w:rPr>
  </w:style>
  <w:style w:type="character" w:customStyle="1" w:styleId="TextkomenteChar">
    <w:name w:val="Text komentáře Char"/>
    <w:link w:val="Textkomente"/>
    <w:uiPriority w:val="99"/>
    <w:rsid w:val="00DC149A"/>
    <w:rPr>
      <w:rFonts w:ascii="Arial" w:hAnsi="Arial"/>
    </w:rPr>
  </w:style>
  <w:style w:type="paragraph" w:styleId="Normlnweb">
    <w:name w:val="Normal (Web)"/>
    <w:basedOn w:val="Normln"/>
    <w:rsid w:val="00B628B6"/>
    <w:pPr>
      <w:widowControl w:val="0"/>
      <w:autoSpaceDN w:val="0"/>
      <w:adjustRightInd w:val="0"/>
      <w:spacing w:before="100" w:after="100"/>
    </w:pPr>
    <w:rPr>
      <w:rFonts w:cs="Arial"/>
    </w:rPr>
  </w:style>
  <w:style w:type="character" w:styleId="Siln">
    <w:name w:val="Strong"/>
    <w:uiPriority w:val="22"/>
    <w:qFormat/>
    <w:rsid w:val="00A76BB8"/>
    <w:rPr>
      <w:b/>
      <w:bCs/>
    </w:rPr>
  </w:style>
  <w:style w:type="paragraph" w:styleId="Prosttext">
    <w:name w:val="Plain Text"/>
    <w:basedOn w:val="Normln"/>
    <w:link w:val="ProsttextChar"/>
    <w:rsid w:val="00E63C0C"/>
    <w:pPr>
      <w:spacing w:before="0"/>
      <w:jc w:val="left"/>
    </w:pPr>
    <w:rPr>
      <w:rFonts w:ascii="Courier New" w:hAnsi="Courier New"/>
    </w:rPr>
  </w:style>
  <w:style w:type="character" w:customStyle="1" w:styleId="ProsttextChar">
    <w:name w:val="Prostý text Char"/>
    <w:link w:val="Prosttext"/>
    <w:rsid w:val="00E63C0C"/>
    <w:rPr>
      <w:rFonts w:ascii="Courier New" w:hAnsi="Courier New"/>
    </w:rPr>
  </w:style>
  <w:style w:type="character" w:customStyle="1" w:styleId="Nadpis8Char">
    <w:name w:val="Nadpis 8 Char"/>
    <w:link w:val="Nadpis8"/>
    <w:rsid w:val="007B5660"/>
    <w:rPr>
      <w:i/>
      <w:iCs/>
      <w:sz w:val="24"/>
      <w:szCs w:val="24"/>
    </w:rPr>
  </w:style>
  <w:style w:type="paragraph" w:styleId="Seznamsodrkami2">
    <w:name w:val="List Bullet 2"/>
    <w:basedOn w:val="Normln"/>
    <w:rsid w:val="007B5660"/>
    <w:pPr>
      <w:numPr>
        <w:numId w:val="21"/>
      </w:numPr>
      <w:spacing w:before="0"/>
      <w:jc w:val="left"/>
    </w:pPr>
    <w:rPr>
      <w:rFonts w:ascii="Times New Roman" w:hAnsi="Times New Roman"/>
      <w:sz w:val="24"/>
      <w:szCs w:val="24"/>
    </w:rPr>
  </w:style>
  <w:style w:type="paragraph" w:customStyle="1" w:styleId="1fze">
    <w:name w:val="1.fáze"/>
    <w:basedOn w:val="Normln"/>
    <w:next w:val="Normln"/>
    <w:qFormat/>
    <w:rsid w:val="007E70D7"/>
    <w:pPr>
      <w:spacing w:before="600"/>
      <w:ind w:left="18" w:hanging="454"/>
      <w:jc w:val="center"/>
    </w:pPr>
    <w:rPr>
      <w:b/>
      <w:bCs/>
      <w:sz w:val="24"/>
    </w:rPr>
  </w:style>
  <w:style w:type="paragraph" w:customStyle="1" w:styleId="3fze">
    <w:name w:val="3.fáze"/>
    <w:basedOn w:val="Normln"/>
    <w:qFormat/>
    <w:rsid w:val="007E70D7"/>
    <w:pPr>
      <w:tabs>
        <w:tab w:val="left" w:pos="709"/>
        <w:tab w:val="num" w:pos="1364"/>
      </w:tabs>
      <w:ind w:left="851" w:hanging="850"/>
    </w:pPr>
    <w:rPr>
      <w:bCs/>
      <w:snapToGrid w:val="0"/>
    </w:rPr>
  </w:style>
  <w:style w:type="paragraph" w:customStyle="1" w:styleId="4fze">
    <w:name w:val="4.fáze"/>
    <w:basedOn w:val="3fze"/>
    <w:qFormat/>
    <w:rsid w:val="007E70D7"/>
    <w:pPr>
      <w:tabs>
        <w:tab w:val="clear" w:pos="1364"/>
        <w:tab w:val="left" w:pos="567"/>
        <w:tab w:val="left" w:pos="1276"/>
        <w:tab w:val="num" w:pos="2007"/>
      </w:tabs>
      <w:ind w:left="1418" w:hanging="1134"/>
    </w:pPr>
  </w:style>
  <w:style w:type="paragraph" w:customStyle="1" w:styleId="Odstavec20">
    <w:name w:val="Odstavec2"/>
    <w:basedOn w:val="Normln"/>
    <w:qFormat/>
    <w:rsid w:val="008E5F07"/>
    <w:pPr>
      <w:tabs>
        <w:tab w:val="left" w:pos="567"/>
        <w:tab w:val="num" w:pos="1080"/>
      </w:tabs>
      <w:spacing w:before="0" w:after="120"/>
      <w:ind w:left="567" w:hanging="567"/>
    </w:pPr>
  </w:style>
  <w:style w:type="paragraph" w:customStyle="1" w:styleId="Odstavec30">
    <w:name w:val="Odstavec3"/>
    <w:basedOn w:val="Odstavec20"/>
    <w:qFormat/>
    <w:rsid w:val="008E5F07"/>
    <w:pPr>
      <w:tabs>
        <w:tab w:val="clear" w:pos="567"/>
        <w:tab w:val="clear" w:pos="1080"/>
        <w:tab w:val="left" w:pos="1134"/>
        <w:tab w:val="num" w:pos="1364"/>
      </w:tabs>
      <w:ind w:left="1134" w:hanging="850"/>
    </w:pPr>
  </w:style>
  <w:style w:type="paragraph" w:customStyle="1" w:styleId="Odstavec4">
    <w:name w:val="Odstavec4"/>
    <w:basedOn w:val="Odstavec30"/>
    <w:qFormat/>
    <w:rsid w:val="008E5F07"/>
    <w:pPr>
      <w:tabs>
        <w:tab w:val="clear" w:pos="1364"/>
        <w:tab w:val="left" w:pos="1701"/>
        <w:tab w:val="num" w:pos="2007"/>
      </w:tabs>
      <w:ind w:left="1701" w:hanging="11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3258737">
      <w:bodyDiv w:val="1"/>
      <w:marLeft w:val="0"/>
      <w:marRight w:val="0"/>
      <w:marTop w:val="0"/>
      <w:marBottom w:val="0"/>
      <w:divBdr>
        <w:top w:val="none" w:sz="0" w:space="0" w:color="auto"/>
        <w:left w:val="none" w:sz="0" w:space="0" w:color="auto"/>
        <w:bottom w:val="none" w:sz="0" w:space="0" w:color="auto"/>
        <w:right w:val="none" w:sz="0" w:space="0" w:color="auto"/>
      </w:divBdr>
    </w:div>
    <w:div w:id="599028579">
      <w:bodyDiv w:val="1"/>
      <w:marLeft w:val="0"/>
      <w:marRight w:val="0"/>
      <w:marTop w:val="0"/>
      <w:marBottom w:val="0"/>
      <w:divBdr>
        <w:top w:val="none" w:sz="0" w:space="0" w:color="auto"/>
        <w:left w:val="none" w:sz="0" w:space="0" w:color="auto"/>
        <w:bottom w:val="none" w:sz="0" w:space="0" w:color="auto"/>
        <w:right w:val="none" w:sz="0" w:space="0" w:color="auto"/>
      </w:divBdr>
    </w:div>
    <w:div w:id="767039287">
      <w:bodyDiv w:val="1"/>
      <w:marLeft w:val="0"/>
      <w:marRight w:val="0"/>
      <w:marTop w:val="0"/>
      <w:marBottom w:val="0"/>
      <w:divBdr>
        <w:top w:val="none" w:sz="0" w:space="0" w:color="auto"/>
        <w:left w:val="none" w:sz="0" w:space="0" w:color="auto"/>
        <w:bottom w:val="none" w:sz="0" w:space="0" w:color="auto"/>
        <w:right w:val="none" w:sz="0" w:space="0" w:color="auto"/>
      </w:divBdr>
    </w:div>
    <w:div w:id="908421108">
      <w:bodyDiv w:val="1"/>
      <w:marLeft w:val="0"/>
      <w:marRight w:val="0"/>
      <w:marTop w:val="0"/>
      <w:marBottom w:val="0"/>
      <w:divBdr>
        <w:top w:val="none" w:sz="0" w:space="0" w:color="auto"/>
        <w:left w:val="none" w:sz="0" w:space="0" w:color="auto"/>
        <w:bottom w:val="none" w:sz="0" w:space="0" w:color="auto"/>
        <w:right w:val="none" w:sz="0" w:space="0" w:color="auto"/>
      </w:divBdr>
    </w:div>
    <w:div w:id="992292466">
      <w:bodyDiv w:val="1"/>
      <w:marLeft w:val="0"/>
      <w:marRight w:val="0"/>
      <w:marTop w:val="0"/>
      <w:marBottom w:val="0"/>
      <w:divBdr>
        <w:top w:val="none" w:sz="0" w:space="0" w:color="auto"/>
        <w:left w:val="none" w:sz="0" w:space="0" w:color="auto"/>
        <w:bottom w:val="none" w:sz="0" w:space="0" w:color="auto"/>
        <w:right w:val="none" w:sz="0" w:space="0" w:color="auto"/>
      </w:divBdr>
    </w:div>
    <w:div w:id="1146236584">
      <w:bodyDiv w:val="1"/>
      <w:marLeft w:val="0"/>
      <w:marRight w:val="0"/>
      <w:marTop w:val="0"/>
      <w:marBottom w:val="0"/>
      <w:divBdr>
        <w:top w:val="none" w:sz="0" w:space="0" w:color="auto"/>
        <w:left w:val="none" w:sz="0" w:space="0" w:color="auto"/>
        <w:bottom w:val="none" w:sz="0" w:space="0" w:color="auto"/>
        <w:right w:val="none" w:sz="0" w:space="0" w:color="auto"/>
      </w:divBdr>
    </w:div>
    <w:div w:id="1183282546">
      <w:bodyDiv w:val="1"/>
      <w:marLeft w:val="0"/>
      <w:marRight w:val="0"/>
      <w:marTop w:val="0"/>
      <w:marBottom w:val="0"/>
      <w:divBdr>
        <w:top w:val="none" w:sz="0" w:space="0" w:color="auto"/>
        <w:left w:val="none" w:sz="0" w:space="0" w:color="auto"/>
        <w:bottom w:val="none" w:sz="0" w:space="0" w:color="auto"/>
        <w:right w:val="none" w:sz="0" w:space="0" w:color="auto"/>
      </w:divBdr>
    </w:div>
    <w:div w:id="1256480678">
      <w:bodyDiv w:val="1"/>
      <w:marLeft w:val="0"/>
      <w:marRight w:val="0"/>
      <w:marTop w:val="0"/>
      <w:marBottom w:val="0"/>
      <w:divBdr>
        <w:top w:val="none" w:sz="0" w:space="0" w:color="auto"/>
        <w:left w:val="none" w:sz="0" w:space="0" w:color="auto"/>
        <w:bottom w:val="none" w:sz="0" w:space="0" w:color="auto"/>
        <w:right w:val="none" w:sz="0" w:space="0" w:color="auto"/>
      </w:divBdr>
      <w:divsChild>
        <w:div w:id="790317700">
          <w:marLeft w:val="0"/>
          <w:marRight w:val="0"/>
          <w:marTop w:val="0"/>
          <w:marBottom w:val="0"/>
          <w:divBdr>
            <w:top w:val="none" w:sz="0" w:space="0" w:color="auto"/>
            <w:left w:val="none" w:sz="0" w:space="0" w:color="auto"/>
            <w:bottom w:val="none" w:sz="0" w:space="0" w:color="auto"/>
            <w:right w:val="none" w:sz="0" w:space="0" w:color="auto"/>
          </w:divBdr>
        </w:div>
      </w:divsChild>
    </w:div>
    <w:div w:id="1524855015">
      <w:bodyDiv w:val="1"/>
      <w:marLeft w:val="0"/>
      <w:marRight w:val="0"/>
      <w:marTop w:val="0"/>
      <w:marBottom w:val="0"/>
      <w:divBdr>
        <w:top w:val="none" w:sz="0" w:space="0" w:color="auto"/>
        <w:left w:val="none" w:sz="0" w:space="0" w:color="auto"/>
        <w:bottom w:val="none" w:sz="0" w:space="0" w:color="auto"/>
        <w:right w:val="none" w:sz="0" w:space="0" w:color="auto"/>
      </w:divBdr>
    </w:div>
    <w:div w:id="1689941928">
      <w:bodyDiv w:val="1"/>
      <w:marLeft w:val="0"/>
      <w:marRight w:val="0"/>
      <w:marTop w:val="0"/>
      <w:marBottom w:val="0"/>
      <w:divBdr>
        <w:top w:val="none" w:sz="0" w:space="0" w:color="auto"/>
        <w:left w:val="none" w:sz="0" w:space="0" w:color="auto"/>
        <w:bottom w:val="none" w:sz="0" w:space="0" w:color="auto"/>
        <w:right w:val="none" w:sz="0" w:space="0" w:color="auto"/>
      </w:divBdr>
    </w:div>
    <w:div w:id="1748651950">
      <w:bodyDiv w:val="1"/>
      <w:marLeft w:val="0"/>
      <w:marRight w:val="0"/>
      <w:marTop w:val="0"/>
      <w:marBottom w:val="0"/>
      <w:divBdr>
        <w:top w:val="none" w:sz="0" w:space="0" w:color="auto"/>
        <w:left w:val="none" w:sz="0" w:space="0" w:color="auto"/>
        <w:bottom w:val="none" w:sz="0" w:space="0" w:color="auto"/>
        <w:right w:val="none" w:sz="0" w:space="0" w:color="auto"/>
      </w:divBdr>
    </w:div>
    <w:div w:id="1800613819">
      <w:bodyDiv w:val="1"/>
      <w:marLeft w:val="0"/>
      <w:marRight w:val="0"/>
      <w:marTop w:val="0"/>
      <w:marBottom w:val="0"/>
      <w:divBdr>
        <w:top w:val="none" w:sz="0" w:space="0" w:color="auto"/>
        <w:left w:val="none" w:sz="0" w:space="0" w:color="auto"/>
        <w:bottom w:val="none" w:sz="0" w:space="0" w:color="auto"/>
        <w:right w:val="none" w:sz="0" w:space="0" w:color="auto"/>
      </w:divBdr>
    </w:div>
    <w:div w:id="1855336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aromir.friedrich@ceproas.cz" TargetMode="External"/><Relationship Id="rId5" Type="http://schemas.openxmlformats.org/officeDocument/2006/relationships/settings" Target="settings.xml"/><Relationship Id="rId10" Type="http://schemas.openxmlformats.org/officeDocument/2006/relationships/hyperlink" Target="mailto:petr.hostek@ceproas.cz"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adek\Data%20aplikac&#237;\Microsoft\&#352;ablony\Normal%2001.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2C8F9B-1485-4CD3-918C-88DD3DE38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01</Template>
  <TotalTime>721</TotalTime>
  <Pages>1</Pages>
  <Words>7668</Words>
  <Characters>45246</Characters>
  <Application>Microsoft Office Word</Application>
  <DocSecurity>0</DocSecurity>
  <Lines>377</Lines>
  <Paragraphs>105</Paragraphs>
  <ScaleCrop>false</ScaleCrop>
  <HeadingPairs>
    <vt:vector size="2" baseType="variant">
      <vt:variant>
        <vt:lpstr>Název</vt:lpstr>
      </vt:variant>
      <vt:variant>
        <vt:i4>1</vt:i4>
      </vt:variant>
    </vt:vector>
  </HeadingPairs>
  <TitlesOfParts>
    <vt:vector size="1" baseType="lpstr">
      <vt:lpstr>Normální text</vt:lpstr>
    </vt:vector>
  </TitlesOfParts>
  <Company>Microsoft</Company>
  <LinksUpToDate>false</LinksUpToDate>
  <CharactersWithSpaces>52809</CharactersWithSpaces>
  <SharedDoc>false</SharedDoc>
  <HLinks>
    <vt:vector size="12" baseType="variant">
      <vt:variant>
        <vt:i4>6488093</vt:i4>
      </vt:variant>
      <vt:variant>
        <vt:i4>3</vt:i4>
      </vt:variant>
      <vt:variant>
        <vt:i4>0</vt:i4>
      </vt:variant>
      <vt:variant>
        <vt:i4>5</vt:i4>
      </vt:variant>
      <vt:variant>
        <vt:lpwstr>mailto:jaromir.friedrich@ceproas.cz</vt:lpwstr>
      </vt:variant>
      <vt:variant>
        <vt:lpwstr/>
      </vt:variant>
      <vt:variant>
        <vt:i4>5505083</vt:i4>
      </vt:variant>
      <vt:variant>
        <vt:i4>0</vt:i4>
      </vt:variant>
      <vt:variant>
        <vt:i4>0</vt:i4>
      </vt:variant>
      <vt:variant>
        <vt:i4>5</vt:i4>
      </vt:variant>
      <vt:variant>
        <vt:lpwstr>mailto:petr.hostek@ceproas.cz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Normální text</dc:title>
  <dc:creator>Radek Kapsa</dc:creator>
  <cp:lastModifiedBy>Hostek Petr</cp:lastModifiedBy>
  <cp:revision>28</cp:revision>
  <cp:lastPrinted>2015-07-15T08:05:00Z</cp:lastPrinted>
  <dcterms:created xsi:type="dcterms:W3CDTF">2015-07-07T14:05:00Z</dcterms:created>
  <dcterms:modified xsi:type="dcterms:W3CDTF">2015-07-22T12:06:00Z</dcterms:modified>
</cp:coreProperties>
</file>