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2B57EA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Oprava soklu budovy, obj. 340 dílna, sklad Třemošná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Dělnická 213</w:t>
      </w:r>
      <w:r w:rsidR="000868E5">
        <w:t>/</w:t>
      </w:r>
      <w:r>
        <w:t xml:space="preserve">12, </w:t>
      </w:r>
      <w:r w:rsidR="000868E5">
        <w:t xml:space="preserve">Holešovice, </w:t>
      </w:r>
      <w:r>
        <w:t>PSČ 170 0</w:t>
      </w:r>
      <w:r w:rsidR="000868E5">
        <w:t>0</w:t>
      </w:r>
      <w:r w:rsidR="000868E5" w:rsidRPr="000868E5">
        <w:t xml:space="preserve"> </w:t>
      </w:r>
      <w:r w:rsidR="000868E5">
        <w:t>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2B57EA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B57EA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2B57EA">
        <w:t xml:space="preserve"> (každá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2B57EA" w:rsidP="002B5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2B5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</w:t>
            </w:r>
            <w:r w:rsidR="002B57EA">
              <w:rPr>
                <w:rFonts w:cs="Arial"/>
                <w:color w:val="000000"/>
                <w:sz w:val="16"/>
                <w:szCs w:val="16"/>
              </w:rPr>
              <w:t>ání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do </w:t>
            </w:r>
            <w:r w:rsidR="002B57EA">
              <w:rPr>
                <w:rFonts w:cs="Arial"/>
                <w:color w:val="000000"/>
                <w:sz w:val="16"/>
                <w:szCs w:val="16"/>
              </w:rPr>
              <w:t xml:space="preserve">stavebního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2B57EA">
        <w:t xml:space="preserve"> </w:t>
      </w:r>
      <w:r>
        <w:t>účtu: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2B57EA" w:rsidP="00C30D59">
      <w:pPr>
        <w:ind w:left="283" w:firstLine="284"/>
      </w:pPr>
      <w:r>
        <w:t>zas</w:t>
      </w:r>
      <w:r w:rsidR="00B92AD2">
        <w:t>t</w:t>
      </w:r>
      <w:r>
        <w:t>oupen</w:t>
      </w:r>
      <w:r w:rsidR="00C30D59">
        <w:t>:</w:t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B92AD2" w:rsidRDefault="00B92AD2" w:rsidP="00C30D59"/>
    <w:p w:rsidR="00B92AD2" w:rsidRDefault="00B92AD2" w:rsidP="00C30D59"/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2B5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</w:t>
            </w:r>
            <w:r w:rsidR="002B57EA">
              <w:rPr>
                <w:rFonts w:cs="Arial"/>
                <w:color w:val="000000"/>
                <w:sz w:val="16"/>
                <w:szCs w:val="16"/>
              </w:rPr>
              <w:t>ání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do </w:t>
            </w:r>
            <w:r w:rsidR="002B57EA">
              <w:rPr>
                <w:rFonts w:cs="Arial"/>
                <w:color w:val="000000"/>
                <w:sz w:val="16"/>
                <w:szCs w:val="16"/>
              </w:rPr>
              <w:t xml:space="preserve">stavebního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2B57EA">
      <w:pPr>
        <w:pStyle w:val="Odstavec2"/>
      </w:pPr>
      <w:r w:rsidRPr="00B20BE0">
        <w:t xml:space="preserve">Předmětem této Smlouvy je realizace </w:t>
      </w:r>
      <w:r w:rsidRPr="002B57EA">
        <w:t>díla „</w:t>
      </w:r>
      <w:r w:rsidR="002B57EA" w:rsidRPr="002B57EA">
        <w:t>Oprava soklu budovy, obj. 340 dílna, sklad Třemošná</w:t>
      </w:r>
      <w:r w:rsidRPr="002B57EA">
        <w:t xml:space="preserve">“, které zahrnuje zejména </w:t>
      </w:r>
      <w:r w:rsidR="002B57EA" w:rsidRPr="002B57EA">
        <w:t>provedení</w:t>
      </w:r>
      <w:r w:rsidR="005B5BAD">
        <w:t xml:space="preserve"> vnější svislé izolace a odvodnění budovy, provedení horizontální izolace, provedení sanace omítek a ostatních činností spojených s prováděním Díla</w:t>
      </w:r>
      <w:r w:rsidR="00D4030A">
        <w:t xml:space="preserve"> nezbytných pro jeho řádné provedení a dokončení </w:t>
      </w: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D4030A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D80225" w:rsidRPr="00D80225">
        <w:t>23</w:t>
      </w:r>
      <w:r w:rsidR="00A5412C" w:rsidRPr="00D80225">
        <w:t xml:space="preserve">. </w:t>
      </w:r>
      <w:r w:rsidR="00D80225" w:rsidRPr="00D80225">
        <w:t>4</w:t>
      </w:r>
      <w:r w:rsidR="00A5412C" w:rsidRPr="00D80225">
        <w:t>. 2015</w:t>
      </w:r>
      <w:r w:rsidRPr="00D80225">
        <w:t xml:space="preserve"> k</w:t>
      </w:r>
      <w:bookmarkStart w:id="0" w:name="_GoBack"/>
      <w:bookmarkEnd w:id="0"/>
      <w:r>
        <w:t xml:space="preserve"> zakázce č.</w:t>
      </w:r>
      <w:r w:rsidR="00A5412C">
        <w:t xml:space="preserve"> 083/15/OCN</w:t>
      </w:r>
      <w:r>
        <w:t>, nazvané „</w:t>
      </w:r>
      <w:r w:rsidR="00A5412C" w:rsidRPr="002B57EA">
        <w:t>Oprava soklu budovy, obj. 340 dílna, sklad Třemošná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D4030A">
        <w:t>D</w:t>
      </w:r>
      <w:r w:rsidRPr="00AF68B0">
        <w:t>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podrobném popisu technologických postupů a prací, </w:t>
      </w:r>
      <w:r w:rsidRPr="00A5412C">
        <w:t>který je součástí Nabídky</w:t>
      </w:r>
      <w:r w:rsidR="00A5412C" w:rsidRPr="00A5412C">
        <w:t>.</w:t>
      </w:r>
    </w:p>
    <w:p w:rsidR="004F6E12" w:rsidRDefault="004F6E12" w:rsidP="00DD6392">
      <w:pPr>
        <w:pStyle w:val="Odstavec2"/>
      </w:pPr>
      <w:r>
        <w:t>Touto smlouvou se Zhotovitel zavazuje na svůj náklad a nebezpečí řádně a včas</w:t>
      </w:r>
    </w:p>
    <w:p w:rsidR="0090679C" w:rsidRDefault="0090679C" w:rsidP="0090679C">
      <w:pPr>
        <w:pStyle w:val="Odstavec2"/>
        <w:numPr>
          <w:ilvl w:val="0"/>
          <w:numId w:val="36"/>
        </w:numPr>
      </w:pPr>
      <w:r>
        <w:t>provést Dílo jako celek a jeho jednotlivé části v souladu a za podmínek stanovených zejména:</w:t>
      </w:r>
    </w:p>
    <w:p w:rsidR="0090679C" w:rsidRDefault="0090679C" w:rsidP="0090679C">
      <w:pPr>
        <w:pStyle w:val="Odstavec2"/>
        <w:numPr>
          <w:ilvl w:val="0"/>
          <w:numId w:val="37"/>
        </w:numPr>
      </w:pPr>
      <w:r>
        <w:t>touto Smlouvou, jejími přílohami, v souladu se Všeobecnými obchodními podmínkami a ostatními přílohami Smlouvy a dokumenty</w:t>
      </w:r>
      <w:r w:rsidR="00D4030A">
        <w:t>,</w:t>
      </w:r>
      <w:r>
        <w:t xml:space="preserve"> na které se odkazuje</w:t>
      </w:r>
    </w:p>
    <w:p w:rsidR="0090679C" w:rsidRDefault="0090679C" w:rsidP="0090679C">
      <w:pPr>
        <w:pStyle w:val="Odstavec2"/>
        <w:numPr>
          <w:ilvl w:val="0"/>
          <w:numId w:val="37"/>
        </w:numPr>
      </w:pPr>
      <w:r>
        <w:t>platnými právními a technickými předpisy a technickými normami,</w:t>
      </w:r>
    </w:p>
    <w:p w:rsidR="0090679C" w:rsidRDefault="00D4030A" w:rsidP="0090679C">
      <w:pPr>
        <w:pStyle w:val="Odstavec2"/>
        <w:numPr>
          <w:ilvl w:val="0"/>
          <w:numId w:val="37"/>
        </w:numPr>
      </w:pPr>
      <w:r>
        <w:t>Z</w:t>
      </w:r>
      <w:r w:rsidR="0090679C">
        <w:t>ávaznými podklady</w:t>
      </w:r>
    </w:p>
    <w:p w:rsidR="0090679C" w:rsidRDefault="0090679C" w:rsidP="0090679C">
      <w:pPr>
        <w:pStyle w:val="Odstavec2"/>
        <w:numPr>
          <w:ilvl w:val="0"/>
          <w:numId w:val="37"/>
        </w:numPr>
      </w:pPr>
      <w:r>
        <w:t>pokyny a podklady předanými Objednatelem</w:t>
      </w:r>
    </w:p>
    <w:p w:rsidR="0090679C" w:rsidRPr="00A5412C" w:rsidRDefault="0090679C" w:rsidP="0090679C">
      <w:pPr>
        <w:pStyle w:val="Odstavec2"/>
        <w:numPr>
          <w:ilvl w:val="0"/>
          <w:numId w:val="36"/>
        </w:numPr>
      </w:pPr>
      <w:r>
        <w:t>předat řádně provedené Dílo Objednateli.</w:t>
      </w:r>
    </w:p>
    <w:p w:rsidR="0090679C" w:rsidRDefault="0090679C" w:rsidP="00DD6392">
      <w:pPr>
        <w:pStyle w:val="Odstavec2"/>
      </w:pPr>
      <w:r>
        <w:t xml:space="preserve">Objednatel se zavazuje řádně provedené </w:t>
      </w:r>
      <w:r w:rsidR="00D4030A">
        <w:t>D</w:t>
      </w:r>
      <w:r>
        <w:t>ílo převzít a při dodržení podmínek a ujednání této Smlouvy zaplatit Zhotoviteli za Dílo dohodnutou Cenu díla.</w:t>
      </w:r>
    </w:p>
    <w:p w:rsidR="00D4030A" w:rsidRDefault="00D4030A" w:rsidP="00D4030A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90679C" w:rsidRDefault="0090679C" w:rsidP="00DD6392">
      <w:pPr>
        <w:pStyle w:val="Odstavec2"/>
      </w:pPr>
      <w:r>
        <w:lastRenderedPageBreak/>
        <w:t>Zhotovitel se zavazuje provést Dílo sám, tj. svými zaměstnanci</w:t>
      </w:r>
      <w:r w:rsidR="00D4030A">
        <w:t>, bez užití subdodavatelů</w:t>
      </w:r>
      <w:r>
        <w:t>.</w:t>
      </w:r>
    </w:p>
    <w:p w:rsidR="00D4030A" w:rsidRDefault="00D4030A" w:rsidP="00D4030A">
      <w:pPr>
        <w:pStyle w:val="Odstavec2"/>
      </w:pPr>
      <w:r>
        <w:t>Zhotovitel se zavazuje nejpozději před zahájením vlastních prací na Díle předat Objednateli jmenný seznam osob na straně Zhotovitele podílejících se na Díle a rovněž seznam techniky a vozidel, jež bude Zhotovitel užívat a pro něž Objednatel zajistí povolení pro vstup a vjezd na Staveniště do areálu skladu pohonných hmot.</w:t>
      </w:r>
    </w:p>
    <w:p w:rsidR="00D4030A" w:rsidRDefault="00D4030A" w:rsidP="00D4030A">
      <w:pPr>
        <w:pStyle w:val="Odstavec2"/>
      </w:pPr>
      <w:r w:rsidRPr="003152D9">
        <w:rPr>
          <w:color w:val="000000" w:themeColor="text1"/>
        </w:rPr>
        <w:t xml:space="preserve">Zhotovitel </w:t>
      </w:r>
      <w:r w:rsidRPr="003152D9">
        <w:t xml:space="preserve">se zavazuje průběžně provádět veškeré potřebné zkoušky, měření a atesty k prokázání kvalitativních parametrů předmětu Díla </w:t>
      </w:r>
      <w:r>
        <w:t xml:space="preserve">mezi Smluvními stranami sjednané </w:t>
      </w:r>
      <w:r w:rsidRPr="003152D9">
        <w:t xml:space="preserve">a </w:t>
      </w:r>
      <w:r>
        <w:t xml:space="preserve">v případě jejich provádění je Zhotovitel </w:t>
      </w:r>
      <w:r w:rsidRPr="003152D9">
        <w:t>povinen umožnit přítomnost osob Objednatele při provádění potřebných zkoušek, měření a atestů k prokázání kvalitativních parametrů předmětu Díla</w:t>
      </w:r>
      <w:r>
        <w:t>.</w:t>
      </w:r>
    </w:p>
    <w:p w:rsidR="00DD57F1" w:rsidRPr="00A5412C" w:rsidRDefault="00DD6392" w:rsidP="00DD6392">
      <w:pPr>
        <w:pStyle w:val="Odstavec2"/>
      </w:pPr>
      <w:r w:rsidRPr="00DD57F1">
        <w:t>Objednatel zajistí pro realizaci Díla</w:t>
      </w:r>
      <w:r>
        <w:t xml:space="preserve">: </w:t>
      </w:r>
      <w:r w:rsidR="008D0FC8">
        <w:t>pro pracovníky a techniku Zhotovitele</w:t>
      </w:r>
      <w:r w:rsidR="008D0FC8" w:rsidRPr="00A5412C">
        <w:t xml:space="preserve"> </w:t>
      </w:r>
      <w:r w:rsidRPr="00A5412C">
        <w:t>povolení ke vstupu na pozemky a/nebo do prostor dotčených zhotovo</w:t>
      </w:r>
      <w:r w:rsidR="00A5412C" w:rsidRPr="00A5412C">
        <w:t>váním Díla (tj. na Staveniště)</w:t>
      </w:r>
      <w:r w:rsidR="004F6E12">
        <w:t>, poskytne součinnost, kterou lze na něm spravedlivě požadovat při realizaci Díla v termínech dohodnutých v Harmonogramu plnění, proškolení pracovníků z interních předpisů</w:t>
      </w:r>
      <w:r w:rsidR="008D0FC8">
        <w:t xml:space="preserve"> Objednatele, zejména s ohledem na oblast</w:t>
      </w:r>
      <w:r w:rsidR="004F6E12">
        <w:t xml:space="preserve"> PO, BOZP, PHZ apod.</w:t>
      </w:r>
      <w:r w:rsidR="005B5BAD">
        <w:t>, poskytnutí požární asistence</w:t>
      </w:r>
      <w:r w:rsidR="00265DB3">
        <w:t xml:space="preserve"> v souladu s HMG dle předchozího ujednání smluvních stran</w:t>
      </w:r>
      <w:r w:rsidR="005B5BAD">
        <w:t xml:space="preserve">, součinnost při vytýčení inženýrských sítí, </w:t>
      </w:r>
      <w:r w:rsidR="0054332A">
        <w:t xml:space="preserve">mezi stranami sjednané </w:t>
      </w:r>
      <w:r w:rsidR="005B5BAD">
        <w:t>drobné elektrikářské práce na stávajícím zařízení budovy</w:t>
      </w:r>
      <w:r w:rsidR="0054332A">
        <w:t xml:space="preserve"> v souladu s Harmonogramem plnění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A5412C">
        <w:t>ČEPRO, a.s., sklad Třemošná.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A5412C">
        <w:t>bude prováděno</w:t>
      </w:r>
      <w:r w:rsidRPr="007F3FC6">
        <w:t xml:space="preserve"> za provozu</w:t>
      </w:r>
      <w:r>
        <w:t xml:space="preserve"> </w:t>
      </w:r>
      <w:r w:rsidRPr="007F3FC6">
        <w:t>a případné náklady Zhotovitele vzniklé z důvodu této skutečnosti, např. z důvodu opatření k dodržování předpisů Objednatele platných v místě plnění a veškerém dotčeném okolí místa plnění, kde je dílo Zhotovitelem prováděno, jsou zahrnuty v Ceně díla.</w:t>
      </w:r>
    </w:p>
    <w:p w:rsidR="007F3FC6" w:rsidRPr="00A5412C" w:rsidRDefault="007F3FC6" w:rsidP="007F3FC6">
      <w:pPr>
        <w:pStyle w:val="Odstavec2"/>
        <w:rPr>
          <w:i/>
        </w:rPr>
      </w:pPr>
      <w:r w:rsidRPr="007F3FC6">
        <w:t>Termíny provedení Díla</w:t>
      </w:r>
      <w:r>
        <w:t>:</w:t>
      </w:r>
      <w:r w:rsidR="00A5412C">
        <w:t xml:space="preserve"> </w:t>
      </w:r>
      <w:r w:rsidR="00A5412C" w:rsidRPr="00A5412C">
        <w:rPr>
          <w:i/>
        </w:rPr>
        <w:t>/bude upřesněno před uzavřením smlouvy dle schváleného harmonogramu/</w:t>
      </w:r>
    </w:p>
    <w:p w:rsidR="007F3FC6" w:rsidRPr="00A5412C" w:rsidRDefault="007F3FC6" w:rsidP="007F3FC6">
      <w:pPr>
        <w:pStyle w:val="Odstavec2"/>
        <w:numPr>
          <w:ilvl w:val="0"/>
          <w:numId w:val="0"/>
        </w:numPr>
        <w:ind w:left="567"/>
      </w:pPr>
      <w:r w:rsidRPr="00A5412C">
        <w:t xml:space="preserve">Zahájení Díla: </w:t>
      </w:r>
      <w:r w:rsidR="00A5412C" w:rsidRPr="00A5412C">
        <w:t>červen 2015</w:t>
      </w:r>
    </w:p>
    <w:p w:rsidR="007F3FC6" w:rsidRPr="00A5412C" w:rsidRDefault="00DD2F82" w:rsidP="007F3FC6">
      <w:pPr>
        <w:pStyle w:val="Odstavec2"/>
        <w:numPr>
          <w:ilvl w:val="0"/>
          <w:numId w:val="0"/>
        </w:numPr>
        <w:ind w:left="567"/>
      </w:pPr>
      <w:r>
        <w:t>Dokončení a p</w:t>
      </w:r>
      <w:r w:rsidR="007F3FC6" w:rsidRPr="00A5412C">
        <w:t>ředání Díla:</w:t>
      </w:r>
      <w:r w:rsidR="00A5412C" w:rsidRPr="00A5412C">
        <w:t xml:space="preserve"> červenec 2015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B92AD2">
        <w:t>Zhotovitel je povinen realizovat Dílo v termínech uvedených v Harmonogramu plnění uvedeném v Nabídce, resp. odsouhlaseném Objednatelem (dále jen „</w:t>
      </w:r>
      <w:r w:rsidRPr="00B92AD2">
        <w:rPr>
          <w:b/>
          <w:i/>
        </w:rPr>
        <w:t>Harmonogram plnění</w:t>
      </w:r>
      <w:r w:rsidRPr="00B92AD2">
        <w:t>“)</w:t>
      </w:r>
      <w:r w:rsidR="00B92AD2" w:rsidRPr="00B92AD2">
        <w:t>.</w:t>
      </w:r>
      <w:r w:rsidR="00A17075">
        <w:t xml:space="preserve"> Harmonogram plnění schválený ze strany Objednatele se stává součástí této Smlouvy.</w:t>
      </w:r>
    </w:p>
    <w:p w:rsidR="007F3FC6" w:rsidRDefault="007F3FC6" w:rsidP="007F3FC6">
      <w:pPr>
        <w:pStyle w:val="Odstavec2"/>
      </w:pPr>
      <w:r w:rsidRPr="007F3FC6">
        <w:t xml:space="preserve">Řádné provedení </w:t>
      </w:r>
      <w:r w:rsidRPr="00B92AD2">
        <w:t>Díla nevyžaduje odstávku/y provozu Objednatele či jeho části</w:t>
      </w:r>
      <w:r w:rsidR="00B92AD2" w:rsidRPr="00B92AD2">
        <w:t>.</w:t>
      </w:r>
      <w:r w:rsidRPr="00B92AD2">
        <w:t xml:space="preserve">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B92AD2" w:rsidRDefault="002F6183" w:rsidP="002F6183">
      <w:pPr>
        <w:pStyle w:val="Odstavec3"/>
      </w:pPr>
      <w:r w:rsidRPr="002F6183">
        <w:t xml:space="preserve">Přejímka Staveniště </w:t>
      </w:r>
      <w:r w:rsidRPr="00B92AD2">
        <w:t>proběhne jednorázově.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B92AD2">
        <w:t>vad ve lhůtě předání Díla</w:t>
      </w:r>
      <w:r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lastRenderedPageBreak/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B92AD2" w:rsidRDefault="005C5D01" w:rsidP="005C5D01">
      <w:pPr>
        <w:pStyle w:val="Odstavec2"/>
        <w:numPr>
          <w:ilvl w:val="0"/>
          <w:numId w:val="0"/>
        </w:numPr>
        <w:ind w:left="567"/>
      </w:pPr>
      <w:r w:rsidRPr="00B92AD2">
        <w:t>uhrazena jednorázově po řádném a úplném dokončení celého Díla, resp. na základě faktury – daňového dokladu (dále jen „</w:t>
      </w:r>
      <w:r w:rsidRPr="00B92AD2">
        <w:rPr>
          <w:b/>
          <w:i/>
        </w:rPr>
        <w:t>faktura</w:t>
      </w:r>
      <w:r w:rsidRPr="00B92AD2">
        <w:t xml:space="preserve">“) vystavené po předání a převzetí Díla, o kterém </w:t>
      </w:r>
      <w:r w:rsidR="00E00091" w:rsidRPr="00B92AD2">
        <w:t xml:space="preserve">bude sepsán Protokol o předání </w:t>
      </w:r>
      <w:r w:rsidRPr="00B92AD2">
        <w:t>a převzetí.</w:t>
      </w:r>
    </w:p>
    <w:p w:rsidR="005C5D01" w:rsidRDefault="005C5D01" w:rsidP="00721C8A">
      <w:pPr>
        <w:pStyle w:val="Odstavec2"/>
      </w:pPr>
      <w:r w:rsidRPr="005C5D01">
        <w:t xml:space="preserve">Smluvní strany si </w:t>
      </w:r>
      <w:r w:rsidRPr="00B92AD2">
        <w:t>zádržné nesjednávají.</w:t>
      </w:r>
      <w:r w:rsidR="00721C8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8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B92AD2" w:rsidRDefault="00B92AD2" w:rsidP="00B92AD2">
      <w:pPr>
        <w:pStyle w:val="Odstavec2"/>
        <w:numPr>
          <w:ilvl w:val="0"/>
          <w:numId w:val="0"/>
        </w:numPr>
        <w:ind w:left="567" w:hanging="567"/>
      </w:pPr>
      <w:r>
        <w:t>5.4.</w:t>
      </w:r>
      <w:r>
        <w:tab/>
        <w:t xml:space="preserve">V případě, že </w:t>
      </w:r>
      <w:r w:rsidR="00DD2F82">
        <w:t>Z</w:t>
      </w:r>
      <w:r>
        <w:t xml:space="preserve">hotovitel bude mít zájem vystavit a doručit objednateli fakturu v elektronické verzi, bude mezi stranami uzavřena samostatná dohoda o elektronické fakturaci, kde </w:t>
      </w:r>
      <w:r w:rsidR="00DD2F82">
        <w:t>S</w:t>
      </w:r>
      <w:r>
        <w:t>mluvní strany ujednají bližší náležitosti veškerých tím dotčených dokumentů</w:t>
      </w:r>
      <w:r w:rsidR="009B66C4">
        <w:t>.</w:t>
      </w:r>
    </w:p>
    <w:p w:rsidR="00E00091" w:rsidRDefault="00B92AD2" w:rsidP="00B92AD2">
      <w:pPr>
        <w:pStyle w:val="Odstavec2"/>
        <w:numPr>
          <w:ilvl w:val="1"/>
          <w:numId w:val="35"/>
        </w:numPr>
        <w:ind w:left="567" w:hanging="567"/>
      </w:pPr>
      <w:r>
        <w:t xml:space="preserve">Každá </w:t>
      </w:r>
      <w:r w:rsidRPr="00E00091">
        <w:t xml:space="preserve">faktura dle této Smlouvy je splatná do </w:t>
      </w:r>
      <w:r>
        <w:t>30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t>Faktura musí být jednoznačně identifikovatelná</w:t>
      </w:r>
      <w:r>
        <w:t xml:space="preserve"> tj., (n</w:t>
      </w:r>
      <w:r w:rsidRPr="00D433B9">
        <w:t xml:space="preserve">a faktuře musí být uvedeno </w:t>
      </w:r>
      <w:r>
        <w:t>číslo S</w:t>
      </w:r>
      <w:r w:rsidRPr="00D433B9">
        <w:t>mlouvy, náz</w:t>
      </w:r>
      <w:r>
        <w:t>e</w:t>
      </w:r>
      <w:r w:rsidRPr="00D433B9">
        <w:t>v stavby, čísl</w:t>
      </w:r>
      <w:r>
        <w:t>o</w:t>
      </w:r>
      <w:r w:rsidRPr="00D433B9">
        <w:t xml:space="preserve"> investiční akce, eventuálně další údaje vyžádané </w:t>
      </w:r>
      <w:r>
        <w:t>O</w:t>
      </w:r>
      <w:r w:rsidRPr="00D433B9">
        <w:t>bjednatelem</w:t>
      </w:r>
      <w:r>
        <w:t xml:space="preserve">) a číslo objednávky……… </w:t>
      </w:r>
      <w:r w:rsidRPr="00B92AD2">
        <w:rPr>
          <w:i/>
        </w:rPr>
        <w:t>…(bude</w:t>
      </w:r>
      <w:r w:rsidRPr="00260320">
        <w:rPr>
          <w:i/>
        </w:rPr>
        <w:t xml:space="preserve"> vystaveno před podpisem smlouvy)</w:t>
      </w:r>
      <w:r>
        <w:rPr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B92AD2">
        <w:t xml:space="preserve">uskuteční </w:t>
      </w:r>
      <w:r w:rsidR="00B92AD2" w:rsidRPr="00B92AD2">
        <w:t>po řádném dokončení celého Díla.</w:t>
      </w:r>
      <w:r w:rsidR="004F6E12">
        <w:t xml:space="preserve"> Zhotovitel je povinen předat Objednateli řádně provedené Dílo v rozsahu a v době plnění sjednané touto Smlouvou.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B92AD2" w:rsidRDefault="006F5596" w:rsidP="006F5596">
      <w:pPr>
        <w:pStyle w:val="Body"/>
      </w:pPr>
      <w:r w:rsidRPr="00B92AD2">
        <w:t xml:space="preserve">dokumentace skutečného provedení </w:t>
      </w:r>
      <w:r w:rsidR="00236093">
        <w:t>D</w:t>
      </w:r>
      <w:r w:rsidRPr="00B92AD2">
        <w:t>íla</w:t>
      </w:r>
    </w:p>
    <w:p w:rsidR="006F5596" w:rsidRPr="00B92AD2" w:rsidRDefault="006F5596" w:rsidP="006F5596">
      <w:pPr>
        <w:pStyle w:val="Body"/>
      </w:pPr>
      <w:r w:rsidRPr="00B92AD2">
        <w:t xml:space="preserve">technickou specifikaci, atesty, prohlášení o shodě, certifikáty a osvědčení o jakosti materiálů a výrobků použitých pro realizaci </w:t>
      </w:r>
      <w:r w:rsidR="00236093">
        <w:t>D</w:t>
      </w:r>
      <w:r w:rsidRPr="00B92AD2">
        <w:t>íla</w:t>
      </w:r>
    </w:p>
    <w:p w:rsidR="006F5596" w:rsidRPr="00B92AD2" w:rsidRDefault="006F5596" w:rsidP="006F5596">
      <w:pPr>
        <w:pStyle w:val="Body"/>
      </w:pPr>
      <w:r w:rsidRPr="00B92AD2">
        <w:t>stavební deník</w:t>
      </w:r>
    </w:p>
    <w:p w:rsidR="00BE2E82" w:rsidRPr="00B92AD2" w:rsidRDefault="006F5596" w:rsidP="006F5596">
      <w:pPr>
        <w:pStyle w:val="Body"/>
        <w:rPr>
          <w:rStyle w:val="Odkaznakoment"/>
          <w:sz w:val="20"/>
          <w:szCs w:val="20"/>
        </w:rPr>
      </w:pPr>
      <w:r w:rsidRPr="00B92AD2">
        <w:t xml:space="preserve">doklady o ekologické likvidaci veškerých odpadů vzniklých prováděním </w:t>
      </w:r>
      <w:r w:rsidR="00236093">
        <w:t>D</w:t>
      </w:r>
      <w:r w:rsidRPr="00B92AD2">
        <w:t>íla</w:t>
      </w:r>
      <w:r w:rsidRPr="00B92AD2">
        <w:rPr>
          <w:rStyle w:val="Odkaznakoment"/>
          <w:sz w:val="20"/>
          <w:szCs w:val="20"/>
        </w:rPr>
        <w:t xml:space="preserve"> </w:t>
      </w:r>
    </w:p>
    <w:p w:rsidR="006676ED" w:rsidRDefault="00236093" w:rsidP="006F5596">
      <w:pPr>
        <w:pStyle w:val="Body"/>
      </w:pPr>
      <w:r>
        <w:t>p</w:t>
      </w:r>
      <w:r w:rsidR="00B92AD2" w:rsidRPr="00481202">
        <w:t xml:space="preserve">rohlášení o shodě ve smyslu § 13 odst. 2 </w:t>
      </w:r>
      <w:r w:rsidR="00481202" w:rsidRPr="00481202">
        <w:t>zákona 22/97 Sb., o technických požadavcích na výrobky a o změně a doplnění některých zákonů, v platném znění</w:t>
      </w:r>
    </w:p>
    <w:p w:rsidR="006F5596" w:rsidRPr="00481202" w:rsidRDefault="006676ED" w:rsidP="006F5596">
      <w:pPr>
        <w:pStyle w:val="Body"/>
      </w:pPr>
      <w:r>
        <w:t>fotodokumentace objektu před, v průběhu a po skončení prací na Díle</w:t>
      </w:r>
      <w:r w:rsidR="00481202" w:rsidRPr="00481202">
        <w:t>.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48120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481202" w:rsidRDefault="0083629E" w:rsidP="00CD1BFE">
      <w:pPr>
        <w:pStyle w:val="Odstavec2"/>
        <w:numPr>
          <w:ilvl w:val="0"/>
          <w:numId w:val="29"/>
        </w:numPr>
      </w:pPr>
      <w:r>
        <w:t>2</w:t>
      </w:r>
      <w:r w:rsidR="00CD1BFE">
        <w:t xml:space="preserve">x v elektronické podobě ve formátu </w:t>
      </w:r>
      <w:r w:rsidR="00CD1BFE" w:rsidRPr="00481202">
        <w:t xml:space="preserve">docx / xlsx / pdf / </w:t>
      </w:r>
      <w:r w:rsidR="00265DB3">
        <w:t xml:space="preserve">…. </w:t>
      </w:r>
      <w:r w:rsidR="006676ED">
        <w:t>dle charakteru dokumentu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83629E">
        <w:t>48</w:t>
      </w:r>
      <w:r w:rsidR="00481202">
        <w:t xml:space="preserve">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="00D80B00">
        <w:t>nahlášené Objednatelem Zhotoviteli</w:t>
      </w:r>
      <w:r w:rsidR="00265DB3">
        <w:t xml:space="preserve"> </w:t>
      </w:r>
      <w:r w:rsidRPr="00216448">
        <w:t xml:space="preserve">odstranit nejpozději do </w:t>
      </w:r>
      <w:r w:rsidR="00481202">
        <w:t>14 dnů od oznámení vady</w:t>
      </w:r>
      <w:r w:rsidRPr="00216448">
        <w:t xml:space="preserve"> </w:t>
      </w:r>
      <w:r w:rsidR="00D80B00">
        <w:t>D</w:t>
      </w:r>
      <w:r w:rsidR="00481202">
        <w:t>íla Zhotoviteli.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</w:t>
      </w:r>
      <w:r w:rsidR="00481202" w:rsidRPr="00216448">
        <w:t xml:space="preserve">v pracovní dny v pracovní době </w:t>
      </w:r>
      <w:r w:rsidR="00481202" w:rsidRPr="00316F94">
        <w:rPr>
          <w:highlight w:val="yellow"/>
        </w:rPr>
        <w:t>od …… do ……</w:t>
      </w:r>
      <w:r w:rsidR="00481202" w:rsidRPr="00216448">
        <w:t xml:space="preserve"> hodin </w:t>
      </w:r>
      <w:r w:rsidRPr="00216448">
        <w:t xml:space="preserve">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týdnu.</w:t>
      </w:r>
    </w:p>
    <w:p w:rsidR="00216448" w:rsidRDefault="00216448" w:rsidP="00280022">
      <w:pPr>
        <w:pStyle w:val="lnek"/>
      </w:pPr>
      <w:r w:rsidRPr="00216448">
        <w:lastRenderedPageBreak/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481202" w:rsidRDefault="00216448" w:rsidP="00216448">
      <w:pPr>
        <w:pStyle w:val="Odstavec2"/>
        <w:numPr>
          <w:ilvl w:val="0"/>
          <w:numId w:val="32"/>
        </w:numPr>
      </w:pPr>
      <w:r w:rsidRPr="00481202">
        <w:t xml:space="preserve">pro případ odpovědnosti za škodu způsobenou třetí osobě vzniklou v souvislosti s výkonem jeho podnikatelské činnosti s pojistným plněním ve výši min. </w:t>
      </w:r>
      <w:r w:rsidR="00481202" w:rsidRPr="00481202">
        <w:t>500 000</w:t>
      </w:r>
      <w:r w:rsidRPr="00481202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4F6E12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357128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48120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481202">
        <w:t>prodlení v zákonné výši podle občanskoprávních předpisů</w:t>
      </w:r>
      <w:r w:rsidR="00481202" w:rsidRPr="00481202">
        <w:t>.</w:t>
      </w:r>
      <w:r w:rsidRPr="00481202">
        <w:t xml:space="preserve"> </w:t>
      </w:r>
    </w:p>
    <w:p w:rsidR="00280022" w:rsidRPr="00280022" w:rsidRDefault="00280022" w:rsidP="00280022">
      <w:pPr>
        <w:pStyle w:val="Odstavec2"/>
      </w:pPr>
      <w:r w:rsidRPr="0048120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481202">
        <w:rPr>
          <w:bCs/>
        </w:rPr>
        <w:t>0,5</w:t>
      </w:r>
      <w:r w:rsidRPr="00481202">
        <w:rPr>
          <w:bCs/>
        </w:rPr>
        <w:t xml:space="preserve"> % z Ceny díla </w:t>
      </w:r>
      <w:r w:rsidR="004F6E12">
        <w:rPr>
          <w:bCs/>
        </w:rPr>
        <w:t xml:space="preserve">bez DPH </w:t>
      </w:r>
      <w:r w:rsidRPr="00481202">
        <w:rPr>
          <w:bCs/>
        </w:rPr>
        <w:t>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481202">
        <w:rPr>
          <w:bCs/>
        </w:rPr>
        <w:t>5 000</w:t>
      </w:r>
      <w:r w:rsidRPr="0048120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481202">
        <w:t>1 000,-</w:t>
      </w:r>
      <w:r w:rsidRPr="00280022">
        <w:t xml:space="preserve">Kč za každý nedodělek či vadu a za každý </w:t>
      </w:r>
      <w:r w:rsidR="004F6E12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481202">
        <w:t xml:space="preserve">1 000,- </w:t>
      </w:r>
      <w:r w:rsidRPr="00280022">
        <w:t>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</w:t>
      </w:r>
      <w:r w:rsidR="004F6E12">
        <w:rPr>
          <w:bCs/>
        </w:rPr>
        <w:t>y</w:t>
      </w:r>
      <w:r w:rsidRPr="00280022">
        <w:rPr>
          <w:bCs/>
        </w:rPr>
        <w:t xml:space="preserve">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481202">
        <w:t xml:space="preserve">500,-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481202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481202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4F6E12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4F6E12" w:rsidRPr="00655C3C" w:rsidRDefault="004F6E12" w:rsidP="00655C3C">
      <w:pPr>
        <w:pStyle w:val="Odstavec2"/>
      </w:pPr>
      <w:r>
        <w:rPr>
          <w:iCs/>
        </w:rPr>
        <w:lastRenderedPageBreak/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481202" w:rsidRPr="00F80446" w:rsidRDefault="00481202" w:rsidP="00481202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</w:t>
      </w:r>
      <w:r w:rsidR="004A4A62">
        <w:t xml:space="preserve"> č. 40/2009 Sb.</w:t>
      </w:r>
      <w:r>
        <w:t>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 w:rsidR="004A4A62"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9" w:history="1">
        <w:r w:rsidRPr="006042EA">
          <w:rPr>
            <w:rStyle w:val="Hypertextovodkaz"/>
            <w:rFonts w:cs="Arial"/>
          </w:rPr>
          <w:t>https://www.ceproas.cz/eticky-kodex</w:t>
        </w:r>
      </w:hyperlink>
      <w:r>
        <w:rPr>
          <w:rStyle w:val="Hypertextovodkaz"/>
          <w:rFonts w:cs="Arial"/>
        </w:rPr>
        <w:t>-final.pdf</w:t>
      </w:r>
      <w:r w:rsidRPr="006042EA">
        <w:rPr>
          <w:rStyle w:val="Hypertextovodkaz"/>
          <w:rFonts w:cs="Arial"/>
        </w:rPr>
        <w:t xml:space="preserve"> </w:t>
      </w:r>
      <w:r w:rsidRPr="00660A7E">
        <w:rPr>
          <w:rStyle w:val="Hypertextovodkaz"/>
          <w:rFonts w:cs="Arial"/>
          <w:color w:val="auto"/>
          <w:u w:val="none"/>
        </w:rPr>
        <w:t>(</w:t>
      </w:r>
      <w:r w:rsidRPr="006F4CF8">
        <w:rPr>
          <w:rStyle w:val="Hypertextovodkaz"/>
          <w:rFonts w:cs="Arial"/>
          <w:color w:val="auto"/>
          <w:u w:val="none"/>
        </w:rPr>
        <w:t>dále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481202" w:rsidRPr="009456F8" w:rsidRDefault="00481202" w:rsidP="00481202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0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481202" w:rsidRDefault="00481202" w:rsidP="00481202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481202" w:rsidRDefault="00481202" w:rsidP="00481202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 č.</w:t>
      </w:r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ust. § 2620 odst. 2,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 xml:space="preserve">. Tato Smlouva není převoditelná rubopisem. </w:t>
      </w:r>
    </w:p>
    <w:p w:rsidR="00481202" w:rsidRDefault="00481202" w:rsidP="00481202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481202" w:rsidRDefault="00481202" w:rsidP="00481202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481202" w:rsidRPr="00BA59A8" w:rsidRDefault="00481202" w:rsidP="00481202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481202" w:rsidRPr="00BA59A8" w:rsidRDefault="00481202" w:rsidP="00481202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481202" w:rsidRPr="00260320" w:rsidRDefault="00481202" w:rsidP="00481202">
      <w:pPr>
        <w:pStyle w:val="Odstavec3"/>
      </w:pPr>
      <w:r w:rsidRPr="00602698">
        <w:t xml:space="preserve">příloha č. 1 </w:t>
      </w:r>
      <w:r>
        <w:t>cenová nabídka, výkazy výměr</w:t>
      </w:r>
    </w:p>
    <w:p w:rsidR="00481202" w:rsidRPr="00BA59A8" w:rsidRDefault="00481202" w:rsidP="00481202">
      <w:pPr>
        <w:pStyle w:val="Odstavec2"/>
      </w:pPr>
      <w:r w:rsidRPr="00BA59A8">
        <w:lastRenderedPageBreak/>
        <w:t xml:space="preserve">Tato Smlouva byla </w:t>
      </w:r>
      <w:r w:rsidR="004A4A62"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 w:rsidR="004A4A62"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481202" w:rsidRPr="00A4593C" w:rsidRDefault="00481202" w:rsidP="00481202">
      <w:pPr>
        <w:pStyle w:val="Odstavec2"/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481202" w:rsidRDefault="00481202" w:rsidP="00481202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481202" w:rsidRDefault="00481202" w:rsidP="00481202">
      <w:pPr>
        <w:pStyle w:val="Odstavec2"/>
      </w:pPr>
      <w:r>
        <w:t xml:space="preserve">VOP jsou uveřejněna na adrese </w:t>
      </w:r>
      <w:hyperlink r:id="rId11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4A4A62" w:rsidRDefault="004A4A62" w:rsidP="004A4A62">
      <w:pPr>
        <w:pStyle w:val="Odstavec3"/>
      </w:pPr>
      <w:r>
        <w:t>Smluvní</w:t>
      </w:r>
      <w:r w:rsidRPr="00E86AF3">
        <w:t xml:space="preserve"> </w:t>
      </w:r>
      <w:r w:rsidRPr="005B33E9">
        <w:t xml:space="preserve">strany prohlašují, že čl. </w:t>
      </w:r>
      <w:r w:rsidRPr="00523C90">
        <w:t>čl. 6.3 a čl. 6.7</w:t>
      </w:r>
      <w:r w:rsidRPr="005B33E9">
        <w:t xml:space="preserve"> se na vztah Smluvních stran založený touto Smlouvou a dílčími smlouvami neuplatní</w:t>
      </w:r>
      <w:r>
        <w:t>.</w:t>
      </w:r>
    </w:p>
    <w:p w:rsidR="00481202" w:rsidRDefault="00481202" w:rsidP="00481202"/>
    <w:p w:rsidR="001265C5" w:rsidRDefault="001265C5" w:rsidP="00481202">
      <w:pPr>
        <w:pStyle w:val="Odstavec2"/>
        <w:numPr>
          <w:ilvl w:val="0"/>
          <w:numId w:val="0"/>
        </w:numPr>
        <w:ind w:left="567"/>
      </w:pP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2"/>
      <w:footerReference w:type="default" r:id="rId1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368" w:rsidRDefault="00454368">
      <w:r>
        <w:separator/>
      </w:r>
    </w:p>
  </w:endnote>
  <w:endnote w:type="continuationSeparator" w:id="0">
    <w:p w:rsidR="00454368" w:rsidRDefault="0045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C8C5826" wp14:editId="2F1E9EC5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D80225">
      <w:rPr>
        <w:rStyle w:val="slostrnky"/>
        <w:noProof/>
      </w:rPr>
      <w:t>7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D80225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368" w:rsidRDefault="00454368">
      <w:r>
        <w:separator/>
      </w:r>
    </w:p>
  </w:footnote>
  <w:footnote w:type="continuationSeparator" w:id="0">
    <w:p w:rsidR="00454368" w:rsidRDefault="00454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7EA" w:rsidRDefault="002B57EA">
    <w:pPr>
      <w:pStyle w:val="Zhlav"/>
    </w:pPr>
    <w:r>
      <w:t xml:space="preserve">Smlouva o dílo č. </w:t>
    </w:r>
  </w:p>
  <w:p w:rsidR="00BA59A8" w:rsidRDefault="002B57EA">
    <w:pPr>
      <w:pStyle w:val="Zhlav"/>
    </w:pPr>
    <w:r>
      <w:t>VŘ č. 083/15/OCN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7C34DC8"/>
    <w:multiLevelType w:val="multilevel"/>
    <w:tmpl w:val="5F745D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9B01CC"/>
    <w:multiLevelType w:val="hybridMultilevel"/>
    <w:tmpl w:val="4718B552"/>
    <w:lvl w:ilvl="0" w:tplc="0405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4">
    <w:nsid w:val="5D9A33EF"/>
    <w:multiLevelType w:val="hybridMultilevel"/>
    <w:tmpl w:val="AADC373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9B97D0D"/>
    <w:multiLevelType w:val="multilevel"/>
    <w:tmpl w:val="7138F8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1"/>
  </w:num>
  <w:num w:numId="15">
    <w:abstractNumId w:val="11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4"/>
  </w:num>
  <w:num w:numId="23">
    <w:abstractNumId w:val="5"/>
  </w:num>
  <w:num w:numId="24">
    <w:abstractNumId w:val="15"/>
  </w:num>
  <w:num w:numId="25">
    <w:abstractNumId w:val="6"/>
  </w:num>
  <w:num w:numId="26">
    <w:abstractNumId w:val="9"/>
  </w:num>
  <w:num w:numId="27">
    <w:abstractNumId w:val="0"/>
  </w:num>
  <w:num w:numId="28">
    <w:abstractNumId w:val="16"/>
  </w:num>
  <w:num w:numId="29">
    <w:abstractNumId w:val="12"/>
  </w:num>
  <w:num w:numId="30">
    <w:abstractNumId w:val="7"/>
  </w:num>
  <w:num w:numId="31">
    <w:abstractNumId w:val="20"/>
  </w:num>
  <w:num w:numId="32">
    <w:abstractNumId w:val="3"/>
  </w:num>
  <w:num w:numId="33">
    <w:abstractNumId w:val="10"/>
  </w:num>
  <w:num w:numId="34">
    <w:abstractNumId w:val="1"/>
  </w:num>
  <w:num w:numId="35">
    <w:abstractNumId w:val="17"/>
  </w:num>
  <w:num w:numId="36">
    <w:abstractNumId w:val="14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2F"/>
    <w:rsid w:val="0007144A"/>
    <w:rsid w:val="000868E5"/>
    <w:rsid w:val="00097AB9"/>
    <w:rsid w:val="000C04EF"/>
    <w:rsid w:val="000D19D8"/>
    <w:rsid w:val="001177C6"/>
    <w:rsid w:val="001265C5"/>
    <w:rsid w:val="001304D0"/>
    <w:rsid w:val="001521AD"/>
    <w:rsid w:val="001B6C38"/>
    <w:rsid w:val="001E398E"/>
    <w:rsid w:val="001E406E"/>
    <w:rsid w:val="00204984"/>
    <w:rsid w:val="0021315A"/>
    <w:rsid w:val="00216448"/>
    <w:rsid w:val="00225234"/>
    <w:rsid w:val="00236093"/>
    <w:rsid w:val="00245CA9"/>
    <w:rsid w:val="002525FB"/>
    <w:rsid w:val="00265DB3"/>
    <w:rsid w:val="00280022"/>
    <w:rsid w:val="002B57EA"/>
    <w:rsid w:val="002E16FB"/>
    <w:rsid w:val="002F1B3A"/>
    <w:rsid w:val="002F6183"/>
    <w:rsid w:val="0031155A"/>
    <w:rsid w:val="00316F94"/>
    <w:rsid w:val="0031724E"/>
    <w:rsid w:val="00357128"/>
    <w:rsid w:val="00363594"/>
    <w:rsid w:val="003A4FB3"/>
    <w:rsid w:val="003C6E40"/>
    <w:rsid w:val="003D14CA"/>
    <w:rsid w:val="003E74EF"/>
    <w:rsid w:val="003F629A"/>
    <w:rsid w:val="00435D9F"/>
    <w:rsid w:val="00454368"/>
    <w:rsid w:val="00481202"/>
    <w:rsid w:val="0048481F"/>
    <w:rsid w:val="00492F27"/>
    <w:rsid w:val="00494CA6"/>
    <w:rsid w:val="004A4A62"/>
    <w:rsid w:val="004F5000"/>
    <w:rsid w:val="004F6E12"/>
    <w:rsid w:val="00521FE0"/>
    <w:rsid w:val="0054332A"/>
    <w:rsid w:val="005555DE"/>
    <w:rsid w:val="005B5BAD"/>
    <w:rsid w:val="005C5D01"/>
    <w:rsid w:val="005D1C50"/>
    <w:rsid w:val="00621C7C"/>
    <w:rsid w:val="00635D66"/>
    <w:rsid w:val="006412E5"/>
    <w:rsid w:val="00655C3C"/>
    <w:rsid w:val="006676ED"/>
    <w:rsid w:val="006857A4"/>
    <w:rsid w:val="006A0DA8"/>
    <w:rsid w:val="006F2ABC"/>
    <w:rsid w:val="006F5596"/>
    <w:rsid w:val="00721C8A"/>
    <w:rsid w:val="007871E2"/>
    <w:rsid w:val="00790973"/>
    <w:rsid w:val="007B0C02"/>
    <w:rsid w:val="007B1761"/>
    <w:rsid w:val="007F3FC6"/>
    <w:rsid w:val="00821C89"/>
    <w:rsid w:val="0083629E"/>
    <w:rsid w:val="00847822"/>
    <w:rsid w:val="008A5C94"/>
    <w:rsid w:val="008D0FC8"/>
    <w:rsid w:val="008F48B5"/>
    <w:rsid w:val="0090679C"/>
    <w:rsid w:val="00985956"/>
    <w:rsid w:val="00986F82"/>
    <w:rsid w:val="009A0F9B"/>
    <w:rsid w:val="009B66C4"/>
    <w:rsid w:val="009C6A0D"/>
    <w:rsid w:val="009F6AC1"/>
    <w:rsid w:val="00A17075"/>
    <w:rsid w:val="00A23302"/>
    <w:rsid w:val="00A27743"/>
    <w:rsid w:val="00A5412C"/>
    <w:rsid w:val="00AE3CC7"/>
    <w:rsid w:val="00AF68B0"/>
    <w:rsid w:val="00B20BE0"/>
    <w:rsid w:val="00B35620"/>
    <w:rsid w:val="00B92AD2"/>
    <w:rsid w:val="00B96459"/>
    <w:rsid w:val="00BA556D"/>
    <w:rsid w:val="00BA59A8"/>
    <w:rsid w:val="00BE18A9"/>
    <w:rsid w:val="00BE2E82"/>
    <w:rsid w:val="00C30D59"/>
    <w:rsid w:val="00C43689"/>
    <w:rsid w:val="00C4752F"/>
    <w:rsid w:val="00C962BE"/>
    <w:rsid w:val="00CC0112"/>
    <w:rsid w:val="00CD1BFE"/>
    <w:rsid w:val="00D00B9E"/>
    <w:rsid w:val="00D16993"/>
    <w:rsid w:val="00D17CE0"/>
    <w:rsid w:val="00D4030A"/>
    <w:rsid w:val="00D600AD"/>
    <w:rsid w:val="00D80225"/>
    <w:rsid w:val="00D80B00"/>
    <w:rsid w:val="00DD2F82"/>
    <w:rsid w:val="00DD57F1"/>
    <w:rsid w:val="00DD6392"/>
    <w:rsid w:val="00E00091"/>
    <w:rsid w:val="00E26075"/>
    <w:rsid w:val="00E322F9"/>
    <w:rsid w:val="00E66C0B"/>
    <w:rsid w:val="00E852B7"/>
    <w:rsid w:val="00EA0733"/>
    <w:rsid w:val="00EF4907"/>
    <w:rsid w:val="00F27CC1"/>
    <w:rsid w:val="00F804D9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pro_DF@ceproas.c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public/data/VOP-M-2013-10-14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vyberova-rizen&#237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plocha\SOD%20M%202014%2002%2010,%20upr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SOD M 2014 02 10, upr.dotm</Template>
  <TotalTime>1</TotalTime>
  <Pages>7</Pages>
  <Words>2805</Words>
  <Characters>16554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2015-04-20T10:24:00Z</cp:lastPrinted>
  <dcterms:created xsi:type="dcterms:W3CDTF">2015-04-23T08:20:00Z</dcterms:created>
  <dcterms:modified xsi:type="dcterms:W3CDTF">2015-04-23T08:20:00Z</dcterms:modified>
</cp:coreProperties>
</file>