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BA879" w14:textId="0EBBADE0" w:rsidR="008F5A9D" w:rsidRPr="008F5A9D" w:rsidRDefault="00FD273B" w:rsidP="00816D1D">
      <w:pPr>
        <w:jc w:val="center"/>
        <w:rPr>
          <w:sz w:val="28"/>
          <w:szCs w:val="28"/>
        </w:rPr>
      </w:pPr>
      <w:r w:rsidRPr="00FD273B">
        <w:rPr>
          <w:sz w:val="28"/>
          <w:szCs w:val="28"/>
        </w:rPr>
        <w:t xml:space="preserve">Smlouva </w:t>
      </w:r>
      <w:r w:rsidR="00F72C8F">
        <w:rPr>
          <w:sz w:val="28"/>
          <w:szCs w:val="28"/>
        </w:rPr>
        <w:t>o zajištění obnovy licencí</w:t>
      </w:r>
      <w:r w:rsidR="00852397">
        <w:rPr>
          <w:sz w:val="28"/>
          <w:szCs w:val="28"/>
        </w:rPr>
        <w:t>, su</w:t>
      </w:r>
      <w:r w:rsidR="008919AA">
        <w:rPr>
          <w:sz w:val="28"/>
          <w:szCs w:val="28"/>
        </w:rPr>
        <w:t xml:space="preserve">bskripce a </w:t>
      </w:r>
      <w:r w:rsidRPr="00FD273B">
        <w:rPr>
          <w:sz w:val="28"/>
          <w:szCs w:val="28"/>
        </w:rPr>
        <w:t>podpory k</w:t>
      </w:r>
      <w:r w:rsidR="006F18AC">
        <w:rPr>
          <w:sz w:val="28"/>
          <w:szCs w:val="28"/>
        </w:rPr>
        <w:t> </w:t>
      </w:r>
      <w:r w:rsidRPr="00FD273B">
        <w:rPr>
          <w:sz w:val="28"/>
          <w:szCs w:val="28"/>
        </w:rPr>
        <w:t xml:space="preserve">produktům </w:t>
      </w:r>
      <w:r w:rsidR="00E30B6A">
        <w:rPr>
          <w:sz w:val="28"/>
          <w:szCs w:val="28"/>
        </w:rPr>
        <w:t>Microsoft</w:t>
      </w:r>
      <w:r w:rsidR="00E30B6A" w:rsidRPr="00FD273B">
        <w:rPr>
          <w:sz w:val="28"/>
          <w:szCs w:val="28"/>
        </w:rPr>
        <w:t xml:space="preserve"> </w:t>
      </w:r>
      <w:r w:rsidR="00F72C8F">
        <w:rPr>
          <w:sz w:val="28"/>
          <w:szCs w:val="28"/>
        </w:rPr>
        <w:t>online</w:t>
      </w:r>
      <w:r w:rsidR="00816D1D">
        <w:rPr>
          <w:sz w:val="28"/>
          <w:szCs w:val="28"/>
        </w:rPr>
        <w:t xml:space="preserve"> </w:t>
      </w:r>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2B302036"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0507A00" w14:textId="63CB07DD" w:rsidR="00087205" w:rsidRPr="00087205" w:rsidRDefault="00087205" w:rsidP="00087205">
      <w:pPr>
        <w:tabs>
          <w:tab w:val="left" w:pos="1985"/>
        </w:tabs>
        <w:spacing w:after="0"/>
        <w:rPr>
          <w:szCs w:val="20"/>
        </w:rPr>
      </w:pPr>
      <w:r w:rsidRPr="00087205">
        <w:rPr>
          <w:szCs w:val="20"/>
        </w:rPr>
        <w:tab/>
      </w:r>
      <w:r w:rsidR="000254B7" w:rsidRPr="0030494B">
        <w:rPr>
          <w:rFonts w:cs="Arial"/>
          <w:highlight w:val="lightGray"/>
        </w:rPr>
        <w:t xml:space="preserve">Jiří Haase, </w:t>
      </w:r>
      <w:r w:rsidR="006B7C9A" w:rsidRPr="0030494B">
        <w:rPr>
          <w:rFonts w:cs="Arial"/>
          <w:highlight w:val="lightGray"/>
        </w:rPr>
        <w:t>+420</w:t>
      </w:r>
      <w:r w:rsidR="0030494B" w:rsidRPr="0030494B">
        <w:rPr>
          <w:rFonts w:cs="Arial"/>
          <w:highlight w:val="lightGray"/>
        </w:rPr>
        <w:t> </w:t>
      </w:r>
      <w:r w:rsidR="006B7C9A" w:rsidRPr="0030494B">
        <w:rPr>
          <w:rFonts w:cs="Arial"/>
          <w:highlight w:val="lightGray"/>
        </w:rPr>
        <w:t>739</w:t>
      </w:r>
      <w:r w:rsidR="0030494B" w:rsidRPr="0030494B">
        <w:rPr>
          <w:rFonts w:cs="Arial"/>
          <w:highlight w:val="lightGray"/>
        </w:rPr>
        <w:t> </w:t>
      </w:r>
      <w:r w:rsidR="006B7C9A" w:rsidRPr="0030494B">
        <w:rPr>
          <w:rFonts w:cs="Arial"/>
          <w:highlight w:val="lightGray"/>
        </w:rPr>
        <w:t>241</w:t>
      </w:r>
      <w:r w:rsidR="0030494B" w:rsidRPr="0030494B">
        <w:rPr>
          <w:rFonts w:cs="Arial"/>
          <w:highlight w:val="lightGray"/>
        </w:rPr>
        <w:t xml:space="preserve"> </w:t>
      </w:r>
      <w:r w:rsidR="006B7C9A" w:rsidRPr="0030494B">
        <w:rPr>
          <w:rFonts w:cs="Arial"/>
          <w:highlight w:val="lightGray"/>
        </w:rPr>
        <w:t xml:space="preserve">113, </w:t>
      </w:r>
      <w:r w:rsidR="0030494B" w:rsidRPr="0030494B">
        <w:rPr>
          <w:rFonts w:cs="Arial"/>
          <w:highlight w:val="lightGray"/>
        </w:rPr>
        <w:t>jiri.haase@ceproas.cz</w:t>
      </w:r>
    </w:p>
    <w:p w14:paraId="5A654FA7" w14:textId="77777777" w:rsidR="00087205" w:rsidRPr="00087205" w:rsidRDefault="00087205" w:rsidP="00087205">
      <w:pPr>
        <w:tabs>
          <w:tab w:val="left" w:pos="1985"/>
        </w:tabs>
        <w:spacing w:after="0"/>
        <w:rPr>
          <w:szCs w:val="20"/>
        </w:rPr>
      </w:pPr>
      <w:r w:rsidRPr="00087205">
        <w:rPr>
          <w:szCs w:val="20"/>
        </w:rPr>
        <w:t xml:space="preserve"> (dále jen „objednatel“)</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69FC4805"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rsidR="00103BF0">
        <w:t xml:space="preserve"> </w:t>
      </w:r>
      <w:r>
        <w:t>vedená</w:t>
      </w:r>
      <w:r w:rsidR="008F5A9D">
        <w:t xml:space="preserve"> </w:t>
      </w:r>
      <w:r w:rsidR="00103BF0" w:rsidRPr="006C51F2">
        <w:rPr>
          <w:highlight w:val="yellow"/>
        </w:rPr>
        <w:fldChar w:fldCharType="begin">
          <w:ffData>
            <w:name w:val="Text3"/>
            <w:enabled/>
            <w:calcOnExit w:val="0"/>
            <w:textInput/>
          </w:ffData>
        </w:fldChar>
      </w:r>
      <w:r w:rsidR="00103BF0" w:rsidRPr="006C51F2">
        <w:rPr>
          <w:highlight w:val="yellow"/>
        </w:rPr>
        <w:instrText xml:space="preserve"> FORMTEXT </w:instrText>
      </w:r>
      <w:r w:rsidR="00103BF0" w:rsidRPr="006C51F2">
        <w:rPr>
          <w:highlight w:val="yellow"/>
        </w:rPr>
      </w:r>
      <w:r w:rsidR="00103BF0" w:rsidRPr="006C51F2">
        <w:rPr>
          <w:highlight w:val="yellow"/>
        </w:rPr>
        <w:fldChar w:fldCharType="separate"/>
      </w:r>
      <w:r w:rsidR="00103BF0" w:rsidRPr="006C51F2">
        <w:rPr>
          <w:noProof/>
          <w:highlight w:val="yellow"/>
        </w:rPr>
        <w:t> </w:t>
      </w:r>
      <w:r w:rsidR="00103BF0" w:rsidRPr="006C51F2">
        <w:rPr>
          <w:noProof/>
          <w:highlight w:val="yellow"/>
        </w:rPr>
        <w:t> </w:t>
      </w:r>
      <w:r w:rsidR="00103BF0" w:rsidRPr="006C51F2">
        <w:rPr>
          <w:noProof/>
          <w:highlight w:val="yellow"/>
        </w:rPr>
        <w:t> </w:t>
      </w:r>
      <w:r w:rsidR="00103BF0" w:rsidRPr="006C51F2">
        <w:rPr>
          <w:noProof/>
          <w:highlight w:val="yellow"/>
        </w:rPr>
        <w:t> </w:t>
      </w:r>
      <w:r w:rsidR="00103BF0" w:rsidRPr="006C51F2">
        <w:rPr>
          <w:noProof/>
          <w:highlight w:val="yellow"/>
        </w:rPr>
        <w:t> </w:t>
      </w:r>
      <w:r w:rsidR="00103BF0" w:rsidRPr="006C51F2">
        <w:rPr>
          <w:highlight w:val="yellow"/>
        </w:rPr>
        <w:fldChar w:fldCharType="end"/>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proofErr w:type="gramStart"/>
      <w:r>
        <w:t xml:space="preserve">smluvních:  </w:t>
      </w:r>
      <w:r w:rsidR="00DA0BDE">
        <w:tab/>
      </w:r>
      <w:proofErr w:type="gramEnd"/>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„poskytovatel“)</w:t>
      </w:r>
    </w:p>
    <w:p w14:paraId="27AE8482" w14:textId="77777777" w:rsidR="008F5A9D" w:rsidRDefault="008F5A9D" w:rsidP="008F5A9D"/>
    <w:p w14:paraId="6D1E3EB9" w14:textId="2296339F" w:rsidR="008F5A9D" w:rsidRDefault="008F5A9D" w:rsidP="008F5A9D">
      <w:r>
        <w:t>Objednatel a poskytovatel (dále též „</w:t>
      </w:r>
      <w:r w:rsidRPr="00CC3DA0">
        <w:rPr>
          <w:b/>
          <w:bCs/>
        </w:rPr>
        <w:t>smluvní strany</w:t>
      </w:r>
      <w:r>
        <w:t xml:space="preserve">“) níže uvedeného dne, měsíce a roku uzavírají </w:t>
      </w:r>
      <w:r w:rsidR="00566133">
        <w:t xml:space="preserve">tuto smlouvu </w:t>
      </w:r>
      <w:r w:rsidR="00992009">
        <w:t>o </w:t>
      </w:r>
      <w:r w:rsidR="00F72C8F">
        <w:t>zajištění obnovy licencí</w:t>
      </w:r>
      <w:r w:rsidR="00BA002D">
        <w:t>, subskripce</w:t>
      </w:r>
      <w:r w:rsidR="00F72C8F">
        <w:t xml:space="preserve"> a </w:t>
      </w:r>
      <w:r w:rsidR="00992009">
        <w:t>podpory</w:t>
      </w:r>
      <w:r w:rsidR="00B547C1">
        <w:t xml:space="preserve"> k vybraným </w:t>
      </w:r>
      <w:r w:rsidR="00BD39C3" w:rsidRPr="00BD39C3">
        <w:t xml:space="preserve">produktům </w:t>
      </w:r>
      <w:r w:rsidR="00C01EA2">
        <w:t>Microsoft online</w:t>
      </w:r>
      <w:r w:rsidR="00992009">
        <w:t xml:space="preserve"> </w:t>
      </w:r>
      <w:r>
        <w:t>(dále též jen „</w:t>
      </w:r>
      <w:r w:rsidRPr="00CC3DA0">
        <w:rPr>
          <w:b/>
          <w:bCs/>
        </w:rPr>
        <w:t>smlouva</w:t>
      </w:r>
      <w:r>
        <w:t>“)</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0AE88B42" w14:textId="20F6BF8D" w:rsidR="00DF2630" w:rsidRDefault="00F96AEB" w:rsidP="000A2E30">
      <w:pPr>
        <w:pStyle w:val="Odstavec2"/>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 xml:space="preserve">a ve skladech pohonných hmot objednatele </w:t>
      </w:r>
      <w:r w:rsidR="00D13A7A">
        <w:t>spočívající v</w:t>
      </w:r>
      <w:r w:rsidR="00634AE5">
        <w:t> obnov</w:t>
      </w:r>
      <w:r w:rsidR="004C4153">
        <w:t>ě</w:t>
      </w:r>
      <w:r w:rsidR="00634AE5">
        <w:t xml:space="preserve"> licencí a </w:t>
      </w:r>
      <w:r w:rsidR="00153749">
        <w:t xml:space="preserve">zajištění </w:t>
      </w:r>
      <w:r w:rsidR="00561768">
        <w:t xml:space="preserve">softwarové  podpory k </w:t>
      </w:r>
      <w:r w:rsidR="00153749" w:rsidRPr="00153749">
        <w:t xml:space="preserve">vybraným produktům společnosti </w:t>
      </w:r>
      <w:r w:rsidR="00810CE3">
        <w:t>Microsoft</w:t>
      </w:r>
      <w:r w:rsidR="00E36BBF">
        <w:t xml:space="preserve">, ke kterým již objednatel v minulosti zakoupil licence a které jsou uvedeny v tabulce č. 1 níže v rozsahu této tabulky </w:t>
      </w:r>
      <w:r w:rsidR="00AF78C2">
        <w:t xml:space="preserve">na období 12ti měsíců </w:t>
      </w:r>
      <w:r w:rsidR="00E36BBF">
        <w:t>(dále jen „</w:t>
      </w:r>
      <w:r w:rsidR="00E36BBF" w:rsidRPr="0096002A">
        <w:rPr>
          <w:b/>
          <w:bCs/>
        </w:rPr>
        <w:t>produkty 1</w:t>
      </w:r>
      <w:r w:rsidR="00E36BBF">
        <w:t>“).</w:t>
      </w:r>
      <w:r w:rsidR="006045D4">
        <w:t xml:space="preserve"> Poskytoval se zavazuje zajistit </w:t>
      </w:r>
      <w:r w:rsidR="00FD2553">
        <w:t xml:space="preserve">technickou podporu k produktům 1 v českém jazyce v souladu s </w:t>
      </w:r>
      <w:r w:rsidR="001065D0" w:rsidRPr="001065D0">
        <w:t>podmín</w:t>
      </w:r>
      <w:r w:rsidR="005F431C">
        <w:t>kami</w:t>
      </w:r>
      <w:r w:rsidR="001065D0" w:rsidRPr="001065D0">
        <w:t xml:space="preserve"> multilicenčního programu CSP New </w:t>
      </w:r>
      <w:proofErr w:type="spellStart"/>
      <w:r w:rsidR="001065D0" w:rsidRPr="001065D0">
        <w:t>Commerce</w:t>
      </w:r>
      <w:proofErr w:type="spellEnd"/>
      <w:r w:rsidR="001065D0" w:rsidRPr="001065D0">
        <w:t xml:space="preserve"> </w:t>
      </w:r>
      <w:proofErr w:type="spellStart"/>
      <w:r w:rsidR="001065D0" w:rsidRPr="001065D0">
        <w:t>Experience</w:t>
      </w:r>
      <w:proofErr w:type="spellEnd"/>
      <w:r w:rsidR="00D4638E">
        <w:t>.</w:t>
      </w:r>
      <w:r w:rsidR="000A2E30">
        <w:t xml:space="preserve"> </w:t>
      </w:r>
      <w:r w:rsidR="00A646C1">
        <w:t xml:space="preserve">Poskytoval se dále zavazuje zaregistrovat </w:t>
      </w:r>
      <w:r w:rsidR="00283A54">
        <w:t xml:space="preserve">licence k produktům 1 </w:t>
      </w:r>
      <w:r w:rsidR="00FB5973">
        <w:t xml:space="preserve">u společnosti </w:t>
      </w:r>
      <w:r w:rsidR="00ED2541" w:rsidRPr="00ED2541">
        <w:t>MICROSOFT s.r.o.</w:t>
      </w:r>
      <w:r w:rsidR="009274AC">
        <w:t xml:space="preserve">, IČO: 47123737, </w:t>
      </w:r>
      <w:r w:rsidR="00C15037">
        <w:t>se sídlem: Vyskočilova 1561/</w:t>
      </w:r>
      <w:proofErr w:type="gramStart"/>
      <w:r w:rsidR="00C15037">
        <w:t>4a</w:t>
      </w:r>
      <w:proofErr w:type="gramEnd"/>
      <w:r w:rsidR="00C15037">
        <w:t xml:space="preserve">, Michle, 140 00 Praha 4, </w:t>
      </w:r>
      <w:r w:rsidR="007521AA">
        <w:t>zapsan</w:t>
      </w:r>
      <w:r w:rsidR="00440402">
        <w:t>é</w:t>
      </w:r>
      <w:r w:rsidR="007521AA">
        <w:t xml:space="preserve"> v obchodním rejstříku vedeném Městským soudem v Praze, oddíl C, vložka 12821</w:t>
      </w:r>
      <w:r w:rsidR="00AE077A">
        <w:t xml:space="preserve"> </w:t>
      </w:r>
      <w:r w:rsidR="00AE077A" w:rsidRPr="00AE077A">
        <w:t>(dále jen „</w:t>
      </w:r>
      <w:r w:rsidR="00AE077A" w:rsidRPr="0096002A">
        <w:rPr>
          <w:b/>
          <w:bCs/>
        </w:rPr>
        <w:t>Microsoft</w:t>
      </w:r>
      <w:r w:rsidR="00AE077A" w:rsidRPr="00AE077A">
        <w:t>“)</w:t>
      </w:r>
      <w:r w:rsidR="00C15037">
        <w:t xml:space="preserve">, </w:t>
      </w:r>
      <w:r w:rsidR="00EB1F72">
        <w:t>jejímž jediným společníkem</w:t>
      </w:r>
      <w:r w:rsidR="009274AC">
        <w:t xml:space="preserve"> je Microsoft </w:t>
      </w:r>
      <w:proofErr w:type="spellStart"/>
      <w:r w:rsidR="009274AC">
        <w:t>Corporation</w:t>
      </w:r>
      <w:proofErr w:type="spellEnd"/>
      <w:r w:rsidR="009274AC">
        <w:t xml:space="preserve"> (</w:t>
      </w:r>
      <w:proofErr w:type="spellStart"/>
      <w:r w:rsidR="009274AC">
        <w:t>Nasdaq</w:t>
      </w:r>
      <w:proofErr w:type="spellEnd"/>
      <w:r w:rsidR="009274AC">
        <w:t xml:space="preserve"> “MSFT” @microsoft)</w:t>
      </w:r>
      <w:r w:rsidR="00440402">
        <w:t>.</w:t>
      </w:r>
      <w:r w:rsidR="00AF78C2">
        <w:t xml:space="preserve"> </w:t>
      </w:r>
      <w:r w:rsidR="00E95217">
        <w:t xml:space="preserve">Poskytovatel </w:t>
      </w:r>
      <w:r w:rsidR="00E95217" w:rsidRPr="00E95217">
        <w:t xml:space="preserve">se dále zavazuje, že zajistí pro </w:t>
      </w:r>
      <w:r w:rsidR="00E95217">
        <w:t>objednatele</w:t>
      </w:r>
      <w:r w:rsidR="00E95217" w:rsidRPr="00E95217">
        <w:t xml:space="preserve"> subskripci pro </w:t>
      </w:r>
      <w:r w:rsidR="00EA61FD">
        <w:t xml:space="preserve">produkt </w:t>
      </w:r>
      <w:r w:rsidR="00EA61FD" w:rsidRPr="00EA61FD">
        <w:t xml:space="preserve">Microsoft </w:t>
      </w:r>
      <w:proofErr w:type="spellStart"/>
      <w:r w:rsidR="00EA61FD" w:rsidRPr="00EA61FD">
        <w:t>Defender</w:t>
      </w:r>
      <w:proofErr w:type="spellEnd"/>
      <w:r w:rsidR="00EA61FD" w:rsidRPr="00EA61FD">
        <w:t xml:space="preserve"> </w:t>
      </w:r>
      <w:proofErr w:type="spellStart"/>
      <w:r w:rsidR="00EA61FD" w:rsidRPr="00EA61FD">
        <w:t>for</w:t>
      </w:r>
      <w:proofErr w:type="spellEnd"/>
      <w:r w:rsidR="00EA61FD" w:rsidRPr="00EA61FD">
        <w:t xml:space="preserve"> </w:t>
      </w:r>
      <w:proofErr w:type="spellStart"/>
      <w:r w:rsidR="00EA61FD" w:rsidRPr="00EA61FD">
        <w:t>Servers</w:t>
      </w:r>
      <w:proofErr w:type="spellEnd"/>
      <w:r w:rsidR="00EA61FD" w:rsidRPr="00EA61FD">
        <w:t xml:space="preserve"> </w:t>
      </w:r>
      <w:r w:rsidR="00DA794B">
        <w:t xml:space="preserve">pro </w:t>
      </w:r>
      <w:r w:rsidR="00E95217" w:rsidRPr="00E95217">
        <w:t>Azure PLAN 1 včetně technické podpory</w:t>
      </w:r>
      <w:r w:rsidR="00B23D61">
        <w:t xml:space="preserve"> v českém jazyce</w:t>
      </w:r>
      <w:r w:rsidR="00E95217" w:rsidRPr="00E95217">
        <w:t>, který je uveden v tabulce č. 2 níže (dále jen „</w:t>
      </w:r>
      <w:r w:rsidR="00E95217" w:rsidRPr="0096002A">
        <w:rPr>
          <w:b/>
          <w:bCs/>
        </w:rPr>
        <w:t>produkt 2</w:t>
      </w:r>
      <w:r w:rsidR="00E95217" w:rsidRPr="00E95217">
        <w:t>“) v rozsahu v průměru 450 licencí měsíčně na období 12ti měsíců s měsíční fakturací dle skutečně čerpaného počtu licencí produktu 2.</w:t>
      </w:r>
      <w:r w:rsidR="00AF78C2">
        <w:t xml:space="preserve"> </w:t>
      </w:r>
      <w:r w:rsidR="008321CC">
        <w:t>Všechny služby týkající se produktů 1 a produktu 2</w:t>
      </w:r>
      <w:r w:rsidR="002B7C81">
        <w:t>, jak jsou popsány zejména v tomto odstavc</w:t>
      </w:r>
      <w:r w:rsidR="00EA7375">
        <w:t>e smlouvy</w:t>
      </w:r>
      <w:r w:rsidR="002C7D74">
        <w:t xml:space="preserve"> </w:t>
      </w:r>
      <w:r w:rsidR="002C7D74" w:rsidRPr="002C7D74">
        <w:t>(dále jen „</w:t>
      </w:r>
      <w:r w:rsidR="002C7D74" w:rsidRPr="0096002A">
        <w:rPr>
          <w:b/>
          <w:bCs/>
        </w:rPr>
        <w:t>služby</w:t>
      </w:r>
      <w:r w:rsidR="002C7D74" w:rsidRPr="002C7D74">
        <w:t>“ anebo „</w:t>
      </w:r>
      <w:r w:rsidR="002C7D74" w:rsidRPr="0096002A">
        <w:rPr>
          <w:b/>
          <w:bCs/>
        </w:rPr>
        <w:t>předmět plnění</w:t>
      </w:r>
      <w:r w:rsidR="002C7D74" w:rsidRPr="002C7D74">
        <w:t>“)</w:t>
      </w:r>
      <w:r w:rsidR="00EA7375">
        <w:t>,</w:t>
      </w:r>
      <w:r w:rsidR="008321CC">
        <w:t xml:space="preserve"> se zavazuje </w:t>
      </w:r>
      <w:r w:rsidR="00EA7375">
        <w:t xml:space="preserve">poskytovatel objednateli poskytnout na období 12ti měsíců v rozmezí od </w:t>
      </w:r>
      <w:r w:rsidR="00EA7375" w:rsidRPr="00E95217">
        <w:t>28.02.2026 do 27.02.2027</w:t>
      </w:r>
      <w:r w:rsidR="00EA7375">
        <w:t xml:space="preserve"> </w:t>
      </w:r>
      <w:bookmarkStart w:id="12" w:name="_Hlk212045073"/>
      <w:r w:rsidR="00EA7375">
        <w:t>(dále jen „</w:t>
      </w:r>
      <w:r w:rsidR="002C7D74">
        <w:rPr>
          <w:b/>
          <w:bCs/>
        </w:rPr>
        <w:t>období podpory</w:t>
      </w:r>
      <w:r w:rsidR="0032551B">
        <w:t>“</w:t>
      </w:r>
      <w:r w:rsidR="00EA7375">
        <w:t>)</w:t>
      </w:r>
      <w:bookmarkEnd w:id="12"/>
      <w:r w:rsidR="00EA7375">
        <w:t>.</w:t>
      </w:r>
      <w:r w:rsidR="004324B1">
        <w:t xml:space="preserve"> Produkty 1 a produkt 2 dále</w:t>
      </w:r>
      <w:r w:rsidR="00D330C3">
        <w:t xml:space="preserve"> společně jen „</w:t>
      </w:r>
      <w:r w:rsidR="00D330C3" w:rsidRPr="0096002A">
        <w:rPr>
          <w:b/>
          <w:bCs/>
        </w:rPr>
        <w:t>produkty</w:t>
      </w:r>
      <w:r w:rsidR="00D330C3">
        <w:t>“).</w:t>
      </w:r>
    </w:p>
    <w:p w14:paraId="5EB9B4F3" w14:textId="3673434C" w:rsidR="00F96AEB" w:rsidRDefault="00F96AEB" w:rsidP="00FD0B8E">
      <w:pPr>
        <w:pStyle w:val="02-ODST-2"/>
        <w:numPr>
          <w:ilvl w:val="1"/>
          <w:numId w:val="1"/>
        </w:numPr>
      </w:pPr>
      <w:r>
        <w:t>Tato smlouva je výsledkem zadávacího řízení vedeného objednatelem a je uzavírána v souladu s </w:t>
      </w:r>
      <w:r w:rsidR="00C23197">
        <w:t>obecně závaznými právními předpisy českého právního řádu.</w:t>
      </w:r>
    </w:p>
    <w:p w14:paraId="65438995" w14:textId="5708FCC3" w:rsidR="000B369C" w:rsidRDefault="001C1840" w:rsidP="00940C46">
      <w:pPr>
        <w:pStyle w:val="02-ODST-2"/>
        <w:numPr>
          <w:ilvl w:val="1"/>
          <w:numId w:val="1"/>
        </w:numPr>
      </w:pPr>
      <w:r>
        <w:lastRenderedPageBreak/>
        <w:t>Poskytovatel</w:t>
      </w:r>
      <w:r w:rsidR="00F96AEB">
        <w:t xml:space="preserve"> prohlašuje, že má veškerá oprávnění a technické a personální vybavení potřebné k řádnému plnění této smlouvy</w:t>
      </w:r>
      <w:r w:rsidR="00B31AE7">
        <w:t>.</w:t>
      </w:r>
      <w:r w:rsidR="00097506">
        <w:t xml:space="preserve"> </w:t>
      </w:r>
    </w:p>
    <w:p w14:paraId="71053369" w14:textId="54791405" w:rsidR="00F96AEB" w:rsidRDefault="001C1840" w:rsidP="00FD0B8E">
      <w:pPr>
        <w:pStyle w:val="02-ODST-2"/>
        <w:numPr>
          <w:ilvl w:val="1"/>
          <w:numId w:val="1"/>
        </w:numPr>
      </w:pPr>
      <w:r>
        <w:t>Poskytovatel</w:t>
      </w:r>
      <w:r w:rsidR="00F96AEB">
        <w:t xml:space="preserve"> se touto smlouvou zavazuje, že na základě, podle a v souladu s touto smlouvou na své vlastní náklady a na svou odpovědnost pro objednatele provede kompletní realizaci předmětu plnění.</w:t>
      </w:r>
    </w:p>
    <w:p w14:paraId="6F923003" w14:textId="767D090A" w:rsidR="00F96AEB" w:rsidRDefault="00F96AEB" w:rsidP="00FD0B8E">
      <w:pPr>
        <w:pStyle w:val="02-ODST-2"/>
        <w:numPr>
          <w:ilvl w:val="1"/>
          <w:numId w:val="1"/>
        </w:numPr>
      </w:pPr>
      <w:r>
        <w:t xml:space="preserve">Podklad pro uzavření a plnění této smlouvy tvoří,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352023">
        <w:rPr>
          <w:b/>
          <w:bCs/>
        </w:rPr>
        <w:t>Závazné podklady</w:t>
      </w:r>
      <w:r>
        <w:t>"):</w:t>
      </w:r>
    </w:p>
    <w:p w14:paraId="5648E072" w14:textId="5DCA0896" w:rsidR="00F96AEB" w:rsidRDefault="001C1840" w:rsidP="00E9715D">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3"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3"/>
      <w:r w:rsidR="00F96AEB">
        <w:t xml:space="preserve"> k veřejné zakázce č. objednatele </w:t>
      </w:r>
      <w:r w:rsidR="006E78C4" w:rsidRPr="006E78C4">
        <w:t>142/25</w:t>
      </w:r>
      <w:r w:rsidR="00F96AEB">
        <w:t>/OCN, nazvané „</w:t>
      </w:r>
      <w:r w:rsidR="00713FEB">
        <w:t>Prodloužení licencí, subskripce a podpora produktů Microsoft online</w:t>
      </w:r>
      <w:r w:rsidR="000469D3">
        <w:t xml:space="preserve"> </w:t>
      </w:r>
      <w:r w:rsidR="00713FEB">
        <w:t>Prodloužení licencí, subskripce a podpora produktů Microsoft online</w:t>
      </w:r>
      <w:r w:rsidR="00F96AEB">
        <w:t>“, včetně jejích příloh (dále jen „</w:t>
      </w:r>
      <w:r w:rsidR="00F96AEB" w:rsidRPr="00352023">
        <w:rPr>
          <w:b/>
          <w:bCs/>
        </w:rPr>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352023">
        <w:rPr>
          <w:b/>
          <w:bCs/>
        </w:rPr>
        <w:t>Nabídka</w:t>
      </w:r>
      <w:r>
        <w:t>“),</w:t>
      </w:r>
    </w:p>
    <w:p w14:paraId="126189CA" w14:textId="77777777" w:rsidR="00F96AEB" w:rsidRDefault="00F96AEB" w:rsidP="00FD0B8E">
      <w:pPr>
        <w:pStyle w:val="02-ODST-2"/>
        <w:numPr>
          <w:ilvl w:val="1"/>
          <w:numId w:val="1"/>
        </w:numPr>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47CE0057" w:rsidR="00F96AEB" w:rsidRPr="00FE08B9" w:rsidRDefault="00F96AEB" w:rsidP="00FD0B8E">
      <w:pPr>
        <w:pStyle w:val="02-ODST-2"/>
        <w:numPr>
          <w:ilvl w:val="1"/>
          <w:numId w:val="1"/>
        </w:numPr>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566133">
      <w:pPr>
        <w:pStyle w:val="lnek"/>
      </w:pPr>
      <w:bookmarkStart w:id="14" w:name="_Ref336258987"/>
      <w:r>
        <w:t>Předmět plnění a práva a povinnosti smluvních stran</w:t>
      </w:r>
      <w:bookmarkEnd w:id="14"/>
    </w:p>
    <w:p w14:paraId="2EE6E79C" w14:textId="08B80DC8" w:rsidR="008F5A9D" w:rsidRDefault="008F5A9D" w:rsidP="006929E9">
      <w:pPr>
        <w:pStyle w:val="Odstavec2"/>
      </w:pPr>
      <w:r>
        <w:t>Poskytovatel se na základě této smlouvy a v souladu s touto smlouvou zavazuje</w:t>
      </w:r>
      <w:r w:rsidR="00E9715D">
        <w:t> </w:t>
      </w:r>
      <w:r w:rsidR="00DD30EF">
        <w:t>služby</w:t>
      </w:r>
      <w:r w:rsidR="00905E78">
        <w:t>, jak je uvedeno v článku 1 smlouvy</w:t>
      </w:r>
      <w:r w:rsidR="00E9715D">
        <w:t>.</w:t>
      </w:r>
      <w:r>
        <w:t xml:space="preserve"> Objednatel se zavazuje zaplatit poskytovateli </w:t>
      </w:r>
      <w:r w:rsidR="00035324">
        <w:t>cenu</w:t>
      </w:r>
      <w:r w:rsidR="00905E78">
        <w:t xml:space="preserve"> za</w:t>
      </w:r>
      <w:r w:rsidR="00035324">
        <w:t xml:space="preserve"> </w:t>
      </w:r>
      <w:r w:rsidR="002B5284">
        <w:t xml:space="preserve">předmětu </w:t>
      </w:r>
      <w:r w:rsidR="00035324">
        <w:t xml:space="preserve">plnění </w:t>
      </w:r>
      <w:r>
        <w:t xml:space="preserve">za řádné poskytování </w:t>
      </w:r>
      <w:r w:rsidR="00905E78">
        <w:t>služeb</w:t>
      </w:r>
      <w:r>
        <w:t xml:space="preserve"> dle této smlouvy.</w:t>
      </w:r>
    </w:p>
    <w:p w14:paraId="6B500CA2" w14:textId="552D60D6" w:rsidR="008F5A9D" w:rsidRDefault="008F5A9D" w:rsidP="006929E9">
      <w:pPr>
        <w:pStyle w:val="Odstavec2"/>
      </w:pPr>
      <w:bookmarkStart w:id="15" w:name="_Ref336258763"/>
      <w:r>
        <w:t>Specifikace předmětu plnění</w:t>
      </w:r>
      <w:r w:rsidR="00F22152">
        <w:t xml:space="preserve"> je uvedena v odst. 1.1 </w:t>
      </w:r>
      <w:r w:rsidR="00607140">
        <w:t>článku 1 smlouvy.</w:t>
      </w:r>
      <w:bookmarkEnd w:id="15"/>
    </w:p>
    <w:p w14:paraId="23A97B2F" w14:textId="388BC352" w:rsidR="00E9715D" w:rsidRDefault="00E9715D" w:rsidP="002758C4">
      <w:pPr>
        <w:pStyle w:val="normlnpod11"/>
        <w:spacing w:before="120" w:after="0"/>
        <w:ind w:left="851"/>
        <w:rPr>
          <w:rStyle w:val="Siln"/>
          <w:rFonts w:cs="Arial"/>
          <w:b w:val="0"/>
        </w:rPr>
      </w:pPr>
    </w:p>
    <w:p w14:paraId="59F6D123" w14:textId="17ADC808" w:rsidR="00F51D0A" w:rsidRPr="00966037" w:rsidRDefault="00F51D0A" w:rsidP="005B1537">
      <w:pPr>
        <w:ind w:left="567"/>
        <w:rPr>
          <w:sz w:val="16"/>
          <w:szCs w:val="16"/>
        </w:rPr>
      </w:pPr>
      <w:r w:rsidRPr="00966037">
        <w:rPr>
          <w:sz w:val="16"/>
          <w:szCs w:val="16"/>
        </w:rPr>
        <w:t>Tabulka č. 1</w:t>
      </w:r>
      <w:r w:rsidR="00EF5DF7">
        <w:rPr>
          <w:sz w:val="16"/>
          <w:szCs w:val="16"/>
        </w:rPr>
        <w:t xml:space="preserve"> – produkty 1</w:t>
      </w:r>
    </w:p>
    <w:bookmarkStart w:id="16" w:name="_MON_1706343669"/>
    <w:bookmarkEnd w:id="16"/>
    <w:p w14:paraId="6CC21091" w14:textId="5A02EFF5" w:rsidR="00F51D0A" w:rsidRDefault="00F33C13" w:rsidP="00602D86">
      <w:pPr>
        <w:ind w:left="567"/>
        <w:jc w:val="center"/>
      </w:pPr>
      <w:r>
        <w:rPr>
          <w:rStyle w:val="Siln"/>
          <w:rFonts w:cs="Arial"/>
          <w:b w:val="0"/>
        </w:rPr>
        <w:object w:dxaOrig="8953" w:dyaOrig="5176" w14:anchorId="364F7C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46.5pt;height:271.65pt" o:ole="">
            <v:imagedata r:id="rId8" o:title=""/>
          </v:shape>
          <o:OLEObject Type="Embed" ProgID="Excel.Sheet.12" ShapeID="_x0000_i1034" DrawAspect="Content" ObjectID="_1823073462" r:id="rId9"/>
        </w:object>
      </w:r>
    </w:p>
    <w:p w14:paraId="6C4DBE9B" w14:textId="33429415" w:rsidR="0092496E" w:rsidRPr="00966037" w:rsidRDefault="0092496E" w:rsidP="0092496E">
      <w:pPr>
        <w:ind w:left="567"/>
        <w:rPr>
          <w:sz w:val="16"/>
          <w:szCs w:val="16"/>
        </w:rPr>
      </w:pPr>
      <w:r w:rsidRPr="00966037">
        <w:rPr>
          <w:sz w:val="16"/>
          <w:szCs w:val="16"/>
        </w:rPr>
        <w:t xml:space="preserve">Tabulka č. </w:t>
      </w:r>
      <w:r>
        <w:rPr>
          <w:sz w:val="16"/>
          <w:szCs w:val="16"/>
        </w:rPr>
        <w:t>2 – produkt</w:t>
      </w:r>
      <w:r w:rsidR="00995E62">
        <w:rPr>
          <w:sz w:val="16"/>
          <w:szCs w:val="16"/>
        </w:rPr>
        <w:t xml:space="preserve"> 2</w:t>
      </w:r>
    </w:p>
    <w:bookmarkStart w:id="17" w:name="_MON_1822803739"/>
    <w:bookmarkEnd w:id="17"/>
    <w:p w14:paraId="0E0E87B7" w14:textId="7FF94CD8" w:rsidR="0092496E" w:rsidRDefault="00952955" w:rsidP="00E90D5E">
      <w:pPr>
        <w:pStyle w:val="normlnpod11"/>
        <w:spacing w:before="120" w:after="0"/>
        <w:rPr>
          <w:rStyle w:val="Siln"/>
          <w:rFonts w:cs="Arial"/>
          <w:b w:val="0"/>
        </w:rPr>
      </w:pPr>
      <w:r>
        <w:rPr>
          <w:rStyle w:val="Siln"/>
          <w:rFonts w:cs="Arial"/>
          <w:b w:val="0"/>
        </w:rPr>
        <w:object w:dxaOrig="8953" w:dyaOrig="1366" w14:anchorId="1BF3317C">
          <v:shape id="_x0000_i1026" type="#_x0000_t75" style="width:446.5pt;height:1in" o:ole="">
            <v:imagedata r:id="rId10" o:title=""/>
          </v:shape>
          <o:OLEObject Type="Embed" ProgID="Excel.Sheet.12" ShapeID="_x0000_i1026" DrawAspect="Content" ObjectID="_1823073463" r:id="rId11"/>
        </w:object>
      </w:r>
    </w:p>
    <w:p w14:paraId="2D91D4BF" w14:textId="77777777" w:rsidR="0092496E" w:rsidRDefault="0092496E" w:rsidP="002758C4">
      <w:pPr>
        <w:pStyle w:val="normlnpod11"/>
        <w:spacing w:before="120" w:after="0"/>
        <w:ind w:left="851"/>
        <w:rPr>
          <w:rStyle w:val="Siln"/>
          <w:rFonts w:cs="Arial"/>
          <w:b w:val="0"/>
        </w:rPr>
      </w:pPr>
    </w:p>
    <w:p w14:paraId="4E86D36D" w14:textId="77777777" w:rsidR="006F30AD" w:rsidRDefault="00D23E12" w:rsidP="00BA3B0D">
      <w:pPr>
        <w:pStyle w:val="normlnpod11"/>
        <w:spacing w:before="120" w:after="0"/>
        <w:ind w:left="851"/>
      </w:pPr>
      <w:r>
        <w:t xml:space="preserve">Poskytovatel bude poskytovat podporu </w:t>
      </w:r>
      <w:r w:rsidR="006321EA">
        <w:t xml:space="preserve">k produktům </w:t>
      </w:r>
      <w:r>
        <w:t xml:space="preserve">v českém jazyce. </w:t>
      </w:r>
      <w:r w:rsidR="00667216">
        <w:t>Obnova licencí</w:t>
      </w:r>
      <w:r w:rsidR="004E2A88">
        <w:t xml:space="preserve"> </w:t>
      </w:r>
      <w:r w:rsidR="006321EA">
        <w:t>k produktům 1</w:t>
      </w:r>
      <w:r w:rsidR="00930CA3">
        <w:t xml:space="preserve">, subskripce </w:t>
      </w:r>
      <w:r w:rsidR="004E2A88">
        <w:t>a podpora</w:t>
      </w:r>
      <w:r w:rsidR="00667216" w:rsidRPr="003E0ADE">
        <w:t xml:space="preserve"> </w:t>
      </w:r>
      <w:r w:rsidR="003E0ADE" w:rsidRPr="003E0ADE">
        <w:t xml:space="preserve">zahrnuje přístup k novým verzím </w:t>
      </w:r>
      <w:r w:rsidR="00396252">
        <w:t>produkt</w:t>
      </w:r>
      <w:r w:rsidR="00DC4C88">
        <w:t>ů včetně prodloužení jejich licenčních práv</w:t>
      </w:r>
      <w:r w:rsidR="00BD5F16">
        <w:t xml:space="preserve"> a jejich vlastní podpory jak ze strany Microsoftu, tak ze strany poskytovatele.</w:t>
      </w:r>
      <w:r w:rsidR="00686445">
        <w:t xml:space="preserve"> Podpora </w:t>
      </w:r>
      <w:r w:rsidR="009A6EEF">
        <w:t xml:space="preserve">produktů </w:t>
      </w:r>
      <w:r w:rsidR="0092534F">
        <w:t xml:space="preserve">ze strany Microsoft </w:t>
      </w:r>
      <w:r w:rsidR="003E0ADE" w:rsidRPr="003E0ADE">
        <w:t xml:space="preserve">spočívá dle obecných podmínek </w:t>
      </w:r>
      <w:r w:rsidR="00686445">
        <w:t>Microsoftu</w:t>
      </w:r>
      <w:r w:rsidR="00686445" w:rsidRPr="003E0ADE">
        <w:t xml:space="preserve"> </w:t>
      </w:r>
      <w:r w:rsidR="003E0ADE" w:rsidRPr="003E0ADE">
        <w:t>v e-mailové podpoře s reakčním časem do jedno</w:t>
      </w:r>
      <w:r w:rsidR="003E0ADE">
        <w:t>ho týdne, možností zařazení podn</w:t>
      </w:r>
      <w:r w:rsidR="003E0ADE" w:rsidRPr="003E0ADE">
        <w:t xml:space="preserve">ětů pro úpravy a další rozvoj </w:t>
      </w:r>
      <w:r w:rsidR="0033130D">
        <w:t>produktů</w:t>
      </w:r>
      <w:r w:rsidR="003E0ADE">
        <w:t xml:space="preserve">, vše </w:t>
      </w:r>
      <w:r w:rsidR="008F5A9D">
        <w:t>v</w:t>
      </w:r>
      <w:r w:rsidR="00DD541D">
        <w:t> </w:t>
      </w:r>
      <w:r w:rsidR="008F5A9D">
        <w:t>rozsahu uvedeném dále v</w:t>
      </w:r>
      <w:r w:rsidR="00FE35E5">
        <w:t> </w:t>
      </w:r>
      <w:r w:rsidR="008F5A9D">
        <w:t>tomto bodu</w:t>
      </w:r>
      <w:r w:rsidR="00BA3B0D">
        <w:t xml:space="preserve">. </w:t>
      </w:r>
      <w:r w:rsidR="00BA3B0D" w:rsidRPr="00BA3B0D">
        <w:t xml:space="preserve"> </w:t>
      </w:r>
    </w:p>
    <w:p w14:paraId="79018F32" w14:textId="54AF4EC6" w:rsidR="008F5A9D" w:rsidRDefault="00BA3B0D" w:rsidP="00BA3B0D">
      <w:pPr>
        <w:pStyle w:val="normlnpod11"/>
        <w:spacing w:before="120" w:after="0"/>
        <w:ind w:left="851"/>
      </w:pPr>
      <w:r w:rsidRPr="00BA3B0D">
        <w:t>Aktuální verze podmínek poskytování podpory je k dispozici na</w:t>
      </w:r>
      <w:r w:rsidR="006F30AD">
        <w:t xml:space="preserve"> internetové</w:t>
      </w:r>
      <w:r w:rsidRPr="00BA3B0D">
        <w:t xml:space="preserve"> adrese</w:t>
      </w:r>
      <w:r w:rsidR="002021E2">
        <w:t xml:space="preserve"> </w:t>
      </w:r>
      <w:r w:rsidR="00283BE9" w:rsidRPr="00283BE9">
        <w:t>https://www.microsoft.com/licensing/docs/view/Service-Level-Agreements-SLA-for-Online-Services?lang=1</w:t>
      </w:r>
      <w:r>
        <w:t>.</w:t>
      </w:r>
    </w:p>
    <w:p w14:paraId="3B7CEC61" w14:textId="3D2ED799" w:rsidR="00BA3B0D" w:rsidRPr="00BA3B0D" w:rsidRDefault="00300879" w:rsidP="00BA3B0D">
      <w:pPr>
        <w:pStyle w:val="normlnpod11"/>
        <w:spacing w:before="120" w:after="0"/>
        <w:ind w:left="851"/>
      </w:pPr>
      <w:r>
        <w:t>Součástí</w:t>
      </w:r>
      <w:r w:rsidR="00DC576F">
        <w:t xml:space="preserve"> podpory</w:t>
      </w:r>
      <w:r w:rsidR="00760B3E">
        <w:t xml:space="preserve"> </w:t>
      </w:r>
      <w:r w:rsidR="008245DE">
        <w:t xml:space="preserve">produktů </w:t>
      </w:r>
      <w:r w:rsidR="00760B3E">
        <w:t>ze strany poskytovatele</w:t>
      </w:r>
      <w:r w:rsidR="00BA3B0D">
        <w:t xml:space="preserve"> </w:t>
      </w:r>
      <w:r w:rsidR="00DC576F">
        <w:t>jsou tyto činnosti</w:t>
      </w:r>
      <w:r w:rsidR="00BA3B0D">
        <w:t>:</w:t>
      </w:r>
    </w:p>
    <w:p w14:paraId="42850AB2" w14:textId="7090794A" w:rsidR="00BA3B0D" w:rsidRPr="00BA3B0D" w:rsidRDefault="00182120" w:rsidP="00906D2D">
      <w:pPr>
        <w:pStyle w:val="normlnpod11"/>
        <w:numPr>
          <w:ilvl w:val="0"/>
          <w:numId w:val="14"/>
        </w:numPr>
        <w:spacing w:before="120" w:after="0"/>
      </w:pPr>
      <w:r>
        <w:t xml:space="preserve">Obnova </w:t>
      </w:r>
      <w:r w:rsidR="000B3D0A">
        <w:t>prodloužen</w:t>
      </w:r>
      <w:r w:rsidR="009B66DA">
        <w:t>í stávajících licencí k</w:t>
      </w:r>
      <w:r w:rsidR="00906D2D">
        <w:t> </w:t>
      </w:r>
      <w:r w:rsidR="009B66DA">
        <w:t>produkt</w:t>
      </w:r>
      <w:r w:rsidR="00906D2D">
        <w:t>ů</w:t>
      </w:r>
      <w:r w:rsidR="00170939">
        <w:t>m</w:t>
      </w:r>
      <w:r w:rsidR="00906D2D">
        <w:t xml:space="preserve"> a jejich updatu</w:t>
      </w:r>
      <w:r w:rsidR="00E21910">
        <w:t>.</w:t>
      </w:r>
      <w:r w:rsidR="000B3D0A">
        <w:t xml:space="preserve"> </w:t>
      </w:r>
    </w:p>
    <w:p w14:paraId="04F8371E" w14:textId="22E0AE30" w:rsidR="00BA3B0D" w:rsidRPr="00BA3B0D" w:rsidRDefault="00BA3B0D" w:rsidP="00BA3B0D">
      <w:pPr>
        <w:pStyle w:val="normlnpod11"/>
        <w:numPr>
          <w:ilvl w:val="0"/>
          <w:numId w:val="14"/>
        </w:numPr>
        <w:spacing w:before="120" w:after="0"/>
      </w:pPr>
      <w:r w:rsidRPr="00BA3B0D">
        <w:t xml:space="preserve">Servisní verze </w:t>
      </w:r>
      <w:r w:rsidR="00170939">
        <w:t xml:space="preserve">produktů </w:t>
      </w:r>
      <w:r w:rsidRPr="00BA3B0D">
        <w:t xml:space="preserve">pro udržení kroku s vývojem verzí hardwaru a operačního systému. </w:t>
      </w:r>
    </w:p>
    <w:p w14:paraId="41673551" w14:textId="62470F15" w:rsidR="00BA3B0D" w:rsidRPr="00BA3B0D" w:rsidRDefault="00BA3B0D" w:rsidP="00BA3B0D">
      <w:pPr>
        <w:pStyle w:val="normlnpod11"/>
        <w:numPr>
          <w:ilvl w:val="0"/>
          <w:numId w:val="14"/>
        </w:numPr>
        <w:spacing w:before="120" w:after="0"/>
      </w:pPr>
      <w:r w:rsidRPr="00BA3B0D">
        <w:t xml:space="preserve">Opravy chyb </w:t>
      </w:r>
      <w:r w:rsidR="003710DB">
        <w:t>produkt</w:t>
      </w:r>
      <w:r w:rsidR="00C81236">
        <w:t>ů</w:t>
      </w:r>
      <w:r w:rsidR="00A91662">
        <w:t>, k nimž se licence vztahují</w:t>
      </w:r>
      <w:r w:rsidRPr="00BA3B0D">
        <w:t xml:space="preserve">, opravné kódy. </w:t>
      </w:r>
    </w:p>
    <w:p w14:paraId="2F753FD7" w14:textId="7189F681" w:rsidR="00BA3B0D" w:rsidRPr="00BA3B0D" w:rsidRDefault="00BA3B0D" w:rsidP="00BA3B0D">
      <w:pPr>
        <w:pStyle w:val="normlnpod11"/>
        <w:numPr>
          <w:ilvl w:val="0"/>
          <w:numId w:val="14"/>
        </w:numPr>
        <w:spacing w:before="120" w:after="0"/>
      </w:pPr>
      <w:r w:rsidRPr="00BA3B0D">
        <w:t xml:space="preserve">Dokumentace k novým verzím </w:t>
      </w:r>
      <w:r w:rsidR="003710DB">
        <w:t>produktů</w:t>
      </w:r>
      <w:r w:rsidR="009B4226">
        <w:t>,</w:t>
      </w:r>
      <w:r w:rsidR="003710DB">
        <w:t xml:space="preserve"> </w:t>
      </w:r>
      <w:r w:rsidR="00512A92">
        <w:t>k </w:t>
      </w:r>
      <w:r w:rsidR="009B4226">
        <w:t xml:space="preserve">nimž </w:t>
      </w:r>
      <w:r w:rsidR="00512A92">
        <w:t>byl</w:t>
      </w:r>
      <w:r w:rsidR="008F16EB">
        <w:t>y</w:t>
      </w:r>
      <w:r w:rsidR="00512A92">
        <w:t xml:space="preserve"> poskytnuty licence.</w:t>
      </w:r>
    </w:p>
    <w:p w14:paraId="401EE5A9" w14:textId="526570AE" w:rsidR="00BA3B0D" w:rsidRPr="00055074" w:rsidRDefault="00BA3B0D" w:rsidP="00BA3B0D">
      <w:pPr>
        <w:pStyle w:val="normlnpod11"/>
        <w:numPr>
          <w:ilvl w:val="0"/>
          <w:numId w:val="14"/>
        </w:numPr>
        <w:spacing w:before="120" w:after="0"/>
      </w:pPr>
      <w:r w:rsidRPr="00055074">
        <w:t xml:space="preserve">Nepřetržitá elektronická </w:t>
      </w:r>
      <w:r w:rsidR="00DE612C">
        <w:t>podpora ze strany poskytovatele</w:t>
      </w:r>
      <w:r w:rsidR="00DE612C" w:rsidRPr="00055074">
        <w:t xml:space="preserve"> </w:t>
      </w:r>
      <w:r w:rsidR="0032546E" w:rsidRPr="00055074">
        <w:t>prostřednictvím komunikačních kanálů uvedených v odst. 2.7</w:t>
      </w:r>
      <w:r w:rsidRPr="00055074">
        <w:t xml:space="preserve"> </w:t>
      </w:r>
      <w:r w:rsidR="00997187" w:rsidRPr="00055074">
        <w:t xml:space="preserve">smlouvy </w:t>
      </w:r>
      <w:r w:rsidRPr="00055074">
        <w:t xml:space="preserve">pro řešení problémů a dotazů </w:t>
      </w:r>
      <w:r w:rsidR="00BB60EE" w:rsidRPr="00055074">
        <w:t>objednatele</w:t>
      </w:r>
      <w:r w:rsidRPr="00055074">
        <w:t xml:space="preserve">, 24 hodin denně, 7 dnů v týdnu. </w:t>
      </w:r>
    </w:p>
    <w:p w14:paraId="7C5D53F7" w14:textId="33D50F7D" w:rsidR="00BA3B0D" w:rsidRPr="00BA3B0D" w:rsidRDefault="00BA3B0D" w:rsidP="00BA3B0D">
      <w:pPr>
        <w:pStyle w:val="normlnpod11"/>
        <w:numPr>
          <w:ilvl w:val="0"/>
          <w:numId w:val="14"/>
        </w:numPr>
        <w:spacing w:before="120" w:after="0"/>
      </w:pPr>
      <w:r w:rsidRPr="00055074">
        <w:t>Přímý elektronický přístup</w:t>
      </w:r>
      <w:r w:rsidR="0032546E" w:rsidRPr="00055074">
        <w:t xml:space="preserve"> prostřednictvím komunikačních kanálů uvedených </w:t>
      </w:r>
      <w:r w:rsidR="00610465" w:rsidRPr="00055074">
        <w:t>v odst. 2.7</w:t>
      </w:r>
      <w:r w:rsidR="0032546E" w:rsidRPr="00055074">
        <w:t xml:space="preserve"> </w:t>
      </w:r>
      <w:r w:rsidR="00997187" w:rsidRPr="00055074">
        <w:t xml:space="preserve">smlouvy </w:t>
      </w:r>
      <w:r w:rsidRPr="00055074">
        <w:t>pro řešení problémů</w:t>
      </w:r>
      <w:r w:rsidR="00130DAC">
        <w:t xml:space="preserve"> (incidentů)</w:t>
      </w:r>
      <w:r w:rsidRPr="00055074">
        <w:t>, oznámení závady v produktu, objasnění dokumentace, oznámení požadavku na rozšíření funkčnosti produktu a technickou pomoc pro problémy a dotazy během obvyklé pracovní doby</w:t>
      </w:r>
      <w:r w:rsidR="00243457">
        <w:t xml:space="preserve"> objednatele</w:t>
      </w:r>
      <w:r w:rsidRPr="00055074">
        <w:t xml:space="preserve">. </w:t>
      </w:r>
    </w:p>
    <w:p w14:paraId="60CB2B09" w14:textId="05DCE0F0" w:rsidR="00BA3B0D" w:rsidRPr="00055074" w:rsidRDefault="00BA3B0D" w:rsidP="00BA3B0D">
      <w:pPr>
        <w:pStyle w:val="normlnpod11"/>
        <w:numPr>
          <w:ilvl w:val="0"/>
          <w:numId w:val="14"/>
        </w:numPr>
        <w:spacing w:before="120" w:after="0"/>
      </w:pPr>
      <w:r>
        <w:t xml:space="preserve">Přístup k informacím společnosti </w:t>
      </w:r>
      <w:r w:rsidR="00335CCD">
        <w:t>Microsoft</w:t>
      </w:r>
      <w:r>
        <w:t xml:space="preserve"> prostřednictvím elektronických systémů. Technické pokyny, návrhy, informace o vývoji produktů, dostupnost produktů, oznámení </w:t>
      </w:r>
      <w:r w:rsidRPr="00055074">
        <w:t>o ukončení podpory, podrobnosti o známých problémech včetně náhradních řešení.</w:t>
      </w:r>
    </w:p>
    <w:p w14:paraId="4E9F4764" w14:textId="4BF97C1B" w:rsidR="00C8494D" w:rsidRPr="00055074" w:rsidRDefault="00C8494D" w:rsidP="00655168">
      <w:pPr>
        <w:pStyle w:val="normlnpod11"/>
        <w:spacing w:before="120" w:after="0"/>
        <w:ind w:left="851"/>
      </w:pPr>
      <w:r w:rsidRPr="00055074">
        <w:t>Smluvní strany se dohodly, že pře</w:t>
      </w:r>
      <w:r w:rsidR="00655168" w:rsidRPr="00055074">
        <w:t>d</w:t>
      </w:r>
      <w:r w:rsidRPr="00055074">
        <w:t>mět plnění realizovan</w:t>
      </w:r>
      <w:r w:rsidR="00655168" w:rsidRPr="00055074">
        <w:t>ý</w:t>
      </w:r>
      <w:r w:rsidRPr="00055074">
        <w:t xml:space="preserve"> na základě této smlouvy bude poskytován v souladu s podmínkami stanovenými v příslušných licenčních podmínkách</w:t>
      </w:r>
      <w:r w:rsidR="004144D6">
        <w:t xml:space="preserve"> produktů</w:t>
      </w:r>
      <w:r w:rsidRPr="00055074">
        <w:t xml:space="preserve">, jakož i podmínkách pro poskytování podpory společnosti </w:t>
      </w:r>
      <w:r w:rsidR="00335CCD">
        <w:t>Microsoft</w:t>
      </w:r>
      <w:r w:rsidR="003E375A" w:rsidRPr="00055074">
        <w:t>.</w:t>
      </w:r>
    </w:p>
    <w:p w14:paraId="07E330BA" w14:textId="77777777" w:rsidR="008F5A9D" w:rsidRPr="00055074" w:rsidRDefault="008F5A9D" w:rsidP="006929E9">
      <w:pPr>
        <w:pStyle w:val="Odstavec2"/>
      </w:pPr>
      <w:r w:rsidRPr="00055074">
        <w:t>Cena za předmět plnění bude objedn</w:t>
      </w:r>
      <w:r w:rsidR="00AB2E91" w:rsidRPr="00055074">
        <w:t>atelem poskytovateli uhrazena v </w:t>
      </w:r>
      <w:r w:rsidRPr="00055074">
        <w:t>souladu a za podmínek této smlouvy.</w:t>
      </w:r>
    </w:p>
    <w:p w14:paraId="31D102BF" w14:textId="1BB76B80" w:rsidR="008F5A9D" w:rsidRDefault="008F5A9D" w:rsidP="006929E9">
      <w:pPr>
        <w:pStyle w:val="Odstavec2"/>
      </w:pPr>
      <w:r w:rsidRPr="00055074">
        <w:t>Poskytovatel se zavazuje nezveřejnit či jinak nezpřístupnit t</w:t>
      </w:r>
      <w:r w:rsidR="00AB2E91" w:rsidRPr="00055074">
        <w:t>řetí straně veškeré informace</w:t>
      </w:r>
      <w:r w:rsidR="00AB2E91">
        <w:t xml:space="preserv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3A63358D" w14:textId="5934F6E9" w:rsidR="00633D18" w:rsidRDefault="00633D18" w:rsidP="00633D18">
      <w:pPr>
        <w:pStyle w:val="Odstavec2"/>
      </w:pPr>
      <w:r>
        <w:t xml:space="preserve">Poskytovatel bere na vědomí a souhlasí s tím, že objednatel je povinen a zveřejní veškerou </w:t>
      </w:r>
      <w:r w:rsidR="004144D6">
        <w:t>Z</w:t>
      </w:r>
      <w:r>
        <w:t>adávací dokumentaci</w:t>
      </w:r>
      <w:r w:rsidR="00742B5B">
        <w:t xml:space="preserve">, </w:t>
      </w:r>
      <w:r>
        <w:t>včetně uzavřené smlouvy.</w:t>
      </w:r>
    </w:p>
    <w:p w14:paraId="7613D7F7" w14:textId="0F9BF534" w:rsidR="00114474" w:rsidRDefault="00114474" w:rsidP="00114474">
      <w:pPr>
        <w:pStyle w:val="Odstavec2"/>
      </w:pPr>
      <w:r>
        <w:t xml:space="preserve">Kontaktní osoby na straně objednatele jsou uvedeny v příloze č. </w:t>
      </w:r>
      <w:r w:rsidR="00650F0F">
        <w:t>1</w:t>
      </w:r>
      <w:r>
        <w:t xml:space="preserve"> této smlouvy. Současně jsou v příloze č. </w:t>
      </w:r>
      <w:r w:rsidR="00650F0F">
        <w:t>1</w:t>
      </w:r>
      <w:r>
        <w:t xml:space="preserve"> této smlouvy rovněž uvedeny kontaktní osoby poskytovatele.</w:t>
      </w:r>
      <w:r w:rsidRPr="00F54BF9">
        <w:t xml:space="preserve"> </w:t>
      </w:r>
      <w:r>
        <w:t xml:space="preserve">Každá osoba uvedená v příloze č. </w:t>
      </w:r>
      <w:r w:rsidR="00650F0F">
        <w:t>1</w:t>
      </w:r>
      <w:r>
        <w:t xml:space="preserve"> je oprávněna jednat samostatně. Kontaktní osoby na straně objednatele nejsou oprávněni změnit či zrušit tuto smlouvu. </w:t>
      </w:r>
    </w:p>
    <w:p w14:paraId="1F566A07" w14:textId="6DEF89F9" w:rsidR="006073CE" w:rsidRPr="00055074" w:rsidRDefault="006073CE" w:rsidP="006073CE">
      <w:pPr>
        <w:pStyle w:val="Odstavec2"/>
      </w:pPr>
      <w:r w:rsidRPr="00055074">
        <w:rPr>
          <w:rStyle w:val="Siln"/>
          <w:b w:val="0"/>
        </w:rPr>
        <w:t xml:space="preserve">Komunikačním kanálem, který slouží pro nahlašování požadavků </w:t>
      </w:r>
      <w:r w:rsidR="002D1A36">
        <w:rPr>
          <w:rStyle w:val="Siln"/>
          <w:b w:val="0"/>
        </w:rPr>
        <w:t xml:space="preserve">a hlášení incidentů </w:t>
      </w:r>
      <w:r w:rsidRPr="00055074">
        <w:rPr>
          <w:rStyle w:val="Siln"/>
          <w:b w:val="0"/>
        </w:rPr>
        <w:t>objednatele</w:t>
      </w:r>
      <w:r w:rsidR="00615A43" w:rsidRPr="00055074">
        <w:rPr>
          <w:rStyle w:val="Siln"/>
          <w:b w:val="0"/>
        </w:rPr>
        <w:t xml:space="preserve"> v rámci podpory</w:t>
      </w:r>
      <w:r w:rsidRPr="00055074">
        <w:rPr>
          <w:rStyle w:val="Siln"/>
          <w:b w:val="0"/>
        </w:rPr>
        <w:t xml:space="preserve">, se pro účely této smlouvy rozumí tel: </w:t>
      </w:r>
      <w:r w:rsidR="00E10F34" w:rsidRPr="00E10F34">
        <w:rPr>
          <w:rStyle w:val="Siln"/>
          <w:b w:val="0"/>
          <w:highlight w:val="yellow"/>
        </w:rPr>
        <w:fldChar w:fldCharType="begin">
          <w:ffData>
            <w:name w:val="Text15"/>
            <w:enabled/>
            <w:calcOnExit w:val="0"/>
            <w:textInput/>
          </w:ffData>
        </w:fldChar>
      </w:r>
      <w:bookmarkStart w:id="18" w:name="Text15"/>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bookmarkEnd w:id="18"/>
      <w:r w:rsidR="00E10F34">
        <w:rPr>
          <w:rStyle w:val="Siln"/>
          <w:b w:val="0"/>
        </w:rPr>
        <w:t xml:space="preserve"> </w:t>
      </w:r>
      <w:r w:rsidR="00055074">
        <w:rPr>
          <w:rStyle w:val="Siln"/>
          <w:b w:val="0"/>
        </w:rPr>
        <w:t>a</w:t>
      </w:r>
      <w:r w:rsidR="00610465" w:rsidRPr="00055074">
        <w:rPr>
          <w:rStyle w:val="Siln"/>
          <w:b w:val="0"/>
        </w:rPr>
        <w:t xml:space="preserve"> rozhraní webových stránek dostupných na</w:t>
      </w:r>
      <w:r w:rsidRPr="00055074">
        <w:rPr>
          <w:rStyle w:val="Siln"/>
          <w:b w:val="0"/>
        </w:rPr>
        <w:t xml:space="preserve">: </w:t>
      </w:r>
      <w:r w:rsidR="00E10F34" w:rsidRPr="00E10F34">
        <w:rPr>
          <w:rStyle w:val="Siln"/>
          <w:b w:val="0"/>
          <w:highlight w:val="yellow"/>
        </w:rPr>
        <w:fldChar w:fldCharType="begin">
          <w:ffData>
            <w:name w:val="Text15"/>
            <w:enabled/>
            <w:calcOnExit w:val="0"/>
            <w:textInput/>
          </w:ffData>
        </w:fldChar>
      </w:r>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p>
    <w:p w14:paraId="512E4205" w14:textId="77777777" w:rsidR="006073CE" w:rsidRDefault="006073CE" w:rsidP="006073CE">
      <w:pPr>
        <w:pStyle w:val="Odstavec2"/>
      </w:pPr>
      <w:r w:rsidRPr="007F3B24">
        <w:lastRenderedPageBreak/>
        <w:t>Objednatel se zavazuje poskytovateli poskytnout potřebnou součinnost pro plnění jeho závazku,</w:t>
      </w:r>
      <w:r>
        <w:t xml:space="preserve"> a to následující: </w:t>
      </w:r>
    </w:p>
    <w:p w14:paraId="76A78B7C" w14:textId="34AADE5D" w:rsidR="006073CE" w:rsidRDefault="006073CE" w:rsidP="006073CE">
      <w:pPr>
        <w:pStyle w:val="Odstavec3"/>
      </w:pPr>
      <w:r>
        <w:t>Objednatel umožní v případě nutnosti</w:t>
      </w:r>
      <w:r w:rsidR="00610465">
        <w:t xml:space="preserve"> a po jeho písemném souhlasu</w:t>
      </w:r>
      <w:r>
        <w:t xml:space="preserve"> vstup osobám na straně poskytovatele</w:t>
      </w:r>
      <w:r w:rsidR="008F16EB">
        <w:t xml:space="preserve"> na základě</w:t>
      </w:r>
      <w:r>
        <w:t xml:space="preserve"> údaj</w:t>
      </w:r>
      <w:r w:rsidR="008F16EB">
        <w:t>ů</w:t>
      </w:r>
      <w:r>
        <w:t xml:space="preserve"> ke vzdálenému přístupu k</w:t>
      </w:r>
      <w:r w:rsidR="00610465">
        <w:t> </w:t>
      </w:r>
      <w:r>
        <w:t>zařízením</w:t>
      </w:r>
      <w:r w:rsidR="00610465">
        <w:t>,</w:t>
      </w:r>
      <w:r>
        <w:t xml:space="preserve"> </w:t>
      </w:r>
      <w:r w:rsidR="00CA7169">
        <w:t>kt</w:t>
      </w:r>
      <w:r w:rsidR="00055074">
        <w:t>eré obsahují zakoupenou licenci</w:t>
      </w:r>
      <w:r w:rsidR="00D5260E">
        <w:t xml:space="preserve"> k produktům</w:t>
      </w:r>
      <w:r w:rsidR="00055074">
        <w:t>,</w:t>
      </w:r>
      <w:r w:rsidR="00CA7169">
        <w:t xml:space="preserve"> uvedenou </w:t>
      </w:r>
      <w:r>
        <w:t>v</w:t>
      </w:r>
      <w:r w:rsidR="009D17D2">
        <w:t xml:space="preserve"> čl. </w:t>
      </w:r>
      <w:r>
        <w:t>2</w:t>
      </w:r>
      <w:r w:rsidR="00CA7169">
        <w:t>.2</w:t>
      </w:r>
      <w:r>
        <w:t xml:space="preserve"> této smlouvy. V případě vzdáleného přístupu k</w:t>
      </w:r>
      <w:r w:rsidR="000169BC">
        <w:t xml:space="preserve"> zařízením </w:t>
      </w:r>
      <w:r>
        <w:t>je poskytovatel povinen dodržovat podmínky a požadavky objednatele pro bezpečný přístup k</w:t>
      </w:r>
      <w:r w:rsidR="00E10F34">
        <w:t>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t>Doba a místo plnění</w:t>
      </w:r>
    </w:p>
    <w:p w14:paraId="42DBF619" w14:textId="46BDDA61" w:rsidR="00121619" w:rsidRDefault="001C1840" w:rsidP="00A712D7">
      <w:pPr>
        <w:pStyle w:val="Odstavec2"/>
      </w:pPr>
      <w:r>
        <w:t xml:space="preserve">Předmět plnění bude </w:t>
      </w:r>
      <w:r w:rsidR="00A712D7">
        <w:t>poskytovatele</w:t>
      </w:r>
      <w:r>
        <w:t>m</w:t>
      </w:r>
      <w:r w:rsidR="00A712D7">
        <w:t xml:space="preserve"> </w:t>
      </w:r>
      <w:r w:rsidR="0088601D">
        <w:t xml:space="preserve">poskytován </w:t>
      </w:r>
      <w:r w:rsidR="00A712D7">
        <w:t>dle specifikace v</w:t>
      </w:r>
      <w:r w:rsidR="0088601D">
        <w:t xml:space="preserve"> </w:t>
      </w:r>
      <w:r w:rsidR="00121619">
        <w:t xml:space="preserve">čl. </w:t>
      </w:r>
      <w:r w:rsidR="001C5D2D">
        <w:t>1</w:t>
      </w:r>
      <w:r w:rsidR="00A712D7">
        <w:t xml:space="preserve"> a násl. této smlouvy</w:t>
      </w:r>
      <w:r w:rsidR="00165380">
        <w:t xml:space="preserve">, </w:t>
      </w:r>
      <w:r w:rsidR="00E13484">
        <w:t xml:space="preserve">a to </w:t>
      </w:r>
      <w:r w:rsidR="00212E85">
        <w:t xml:space="preserve">v období dle </w:t>
      </w:r>
      <w:r w:rsidR="00D05A15">
        <w:t>odst.</w:t>
      </w:r>
      <w:r w:rsidR="003B56C7">
        <w:t xml:space="preserve"> 1.</w:t>
      </w:r>
      <w:r w:rsidR="00D05A15">
        <w:t>1</w:t>
      </w:r>
      <w:r w:rsidR="003B56C7">
        <w:t xml:space="preserve"> této smlouvy</w:t>
      </w:r>
      <w:r w:rsidR="00121619">
        <w:t xml:space="preserve">. </w:t>
      </w:r>
    </w:p>
    <w:p w14:paraId="78561821" w14:textId="71FA8CFF" w:rsidR="00302167" w:rsidRDefault="00302167" w:rsidP="00302167">
      <w:pPr>
        <w:pStyle w:val="Odstavec2"/>
      </w:pPr>
      <w:r>
        <w:t>Termín, způsob a místo plnění dle této smlouvy, lze změnit jen s výslovným a předchozím</w:t>
      </w:r>
      <w:r w:rsidR="00D05A15">
        <w:t>, písemným</w:t>
      </w:r>
      <w:r>
        <w:t xml:space="preserve"> souhlasem obou </w:t>
      </w:r>
      <w:r w:rsidR="00BC4F8B">
        <w:t>s</w:t>
      </w:r>
      <w:r>
        <w:t xml:space="preserve">mluvních stran. </w:t>
      </w:r>
    </w:p>
    <w:p w14:paraId="10572987" w14:textId="3B7D010E" w:rsidR="00A712D7" w:rsidRPr="00A712D7" w:rsidRDefault="00A712D7" w:rsidP="004D74E2">
      <w:pPr>
        <w:pStyle w:val="Odstavec2"/>
      </w:pPr>
      <w:r w:rsidRPr="00055074">
        <w:t>Místem plnění této smlouvy je sklad ČEPRO, a. s. v lokalitě Hněvice</w:t>
      </w:r>
      <w:r w:rsidR="00F9400C">
        <w:t>, na adrese Hněvice 62, Štětí, 411 08</w:t>
      </w:r>
      <w:r w:rsidR="00710AEB" w:rsidRPr="00055074">
        <w:t>.</w:t>
      </w:r>
    </w:p>
    <w:p w14:paraId="7AE0DAEF" w14:textId="77777777" w:rsidR="00D0512F" w:rsidRDefault="001C1840" w:rsidP="00FD0B8E">
      <w:pPr>
        <w:pStyle w:val="01-L"/>
        <w:numPr>
          <w:ilvl w:val="0"/>
          <w:numId w:val="1"/>
        </w:numPr>
        <w:ind w:left="17"/>
      </w:pPr>
      <w:r>
        <w:t>Cena předmětu plnění</w:t>
      </w:r>
    </w:p>
    <w:p w14:paraId="055E4AAB" w14:textId="09F04D5A" w:rsidR="00F079D2" w:rsidRDefault="007156B1" w:rsidP="00A34388">
      <w:pPr>
        <w:pStyle w:val="Odstavec2"/>
      </w:pPr>
      <w:bookmarkStart w:id="19" w:name="_Ref337719987"/>
      <w:r>
        <w:t>C</w:t>
      </w:r>
      <w:r w:rsidR="00D0512F">
        <w:t>ena předmět</w:t>
      </w:r>
      <w:r>
        <w:t>u</w:t>
      </w:r>
      <w:r w:rsidR="00D0512F">
        <w:t xml:space="preserve"> plnění </w:t>
      </w:r>
      <w:r w:rsidR="00C071B4">
        <w:t xml:space="preserve">za služby poskytované pro produkty 1 </w:t>
      </w:r>
      <w:r w:rsidR="00D0512F">
        <w:t xml:space="preserve">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r w:rsidR="007E31D9">
        <w:t xml:space="preserve"> za období </w:t>
      </w:r>
      <w:r w:rsidR="002C7D74">
        <w:t>podpory</w:t>
      </w:r>
      <w:r w:rsidR="00A34388">
        <w:t>.</w:t>
      </w:r>
      <w:bookmarkEnd w:id="19"/>
      <w:r w:rsidR="00A34388">
        <w:t xml:space="preserve"> </w:t>
      </w:r>
    </w:p>
    <w:p w14:paraId="54359957" w14:textId="26E42C0E" w:rsidR="00C071B4" w:rsidRDefault="00C071B4" w:rsidP="00A34388">
      <w:pPr>
        <w:pStyle w:val="Odstavec2"/>
      </w:pPr>
      <w:r>
        <w:t>Cena předmětu plnění za služby poskytované pro produkt 2</w:t>
      </w:r>
      <w:r w:rsidR="001C7A49">
        <w:t xml:space="preserve"> bude stanovena měsíčně dle skutečně </w:t>
      </w:r>
      <w:r w:rsidR="0095385E">
        <w:t>využitého počtu licencí pro produkt 2</w:t>
      </w:r>
      <w:r w:rsidR="0076601A">
        <w:t>. Z</w:t>
      </w:r>
      <w:r w:rsidR="00E251C3">
        <w:t xml:space="preserve">a období </w:t>
      </w:r>
      <w:r w:rsidR="002C7D74">
        <w:t>podpory</w:t>
      </w:r>
      <w:r w:rsidR="00E251C3">
        <w:t xml:space="preserve"> </w:t>
      </w:r>
      <w:r w:rsidR="0067366E">
        <w:t>při průměrném využití 450 licencí měsíčně je cena stanovena ve výši</w:t>
      </w:r>
      <w:r w:rsidR="00241C75">
        <w:t xml:space="preserve"> </w:t>
      </w:r>
      <w:r w:rsidR="00241C75" w:rsidRPr="00E219B1">
        <w:rPr>
          <w:highlight w:val="yellow"/>
        </w:rPr>
        <w:fldChar w:fldCharType="begin">
          <w:ffData>
            <w:name w:val="Text12"/>
            <w:enabled/>
            <w:calcOnExit w:val="0"/>
            <w:textInput/>
          </w:ffData>
        </w:fldChar>
      </w:r>
      <w:r w:rsidR="00241C75" w:rsidRPr="00E219B1">
        <w:rPr>
          <w:highlight w:val="yellow"/>
        </w:rPr>
        <w:instrText xml:space="preserve"> FORMTEXT </w:instrText>
      </w:r>
      <w:r w:rsidR="00241C75" w:rsidRPr="00E219B1">
        <w:rPr>
          <w:highlight w:val="yellow"/>
        </w:rPr>
      </w:r>
      <w:r w:rsidR="00241C75" w:rsidRPr="00E219B1">
        <w:rPr>
          <w:highlight w:val="yellow"/>
        </w:rPr>
        <w:fldChar w:fldCharType="separate"/>
      </w:r>
      <w:r w:rsidR="00241C75" w:rsidRPr="00E219B1">
        <w:rPr>
          <w:highlight w:val="yellow"/>
        </w:rPr>
        <w:t> </w:t>
      </w:r>
      <w:r w:rsidR="00241C75" w:rsidRPr="00E219B1">
        <w:rPr>
          <w:highlight w:val="yellow"/>
        </w:rPr>
        <w:t> </w:t>
      </w:r>
      <w:r w:rsidR="00241C75" w:rsidRPr="00E219B1">
        <w:rPr>
          <w:highlight w:val="yellow"/>
        </w:rPr>
        <w:t> </w:t>
      </w:r>
      <w:r w:rsidR="00241C75" w:rsidRPr="00E219B1">
        <w:rPr>
          <w:highlight w:val="yellow"/>
        </w:rPr>
        <w:t> </w:t>
      </w:r>
      <w:r w:rsidR="00241C75" w:rsidRPr="00E219B1">
        <w:rPr>
          <w:highlight w:val="yellow"/>
        </w:rPr>
        <w:t> </w:t>
      </w:r>
      <w:r w:rsidR="00241C75" w:rsidRPr="00E219B1">
        <w:rPr>
          <w:highlight w:val="yellow"/>
        </w:rPr>
        <w:fldChar w:fldCharType="end"/>
      </w:r>
      <w:r w:rsidR="0067366E" w:rsidRPr="0067366E">
        <w:t xml:space="preserve"> Kč bez DPH (slovy: </w:t>
      </w:r>
      <w:r w:rsidR="00241C75" w:rsidRPr="00E219B1">
        <w:rPr>
          <w:highlight w:val="yellow"/>
        </w:rPr>
        <w:fldChar w:fldCharType="begin">
          <w:ffData>
            <w:name w:val="Text12"/>
            <w:enabled/>
            <w:calcOnExit w:val="0"/>
            <w:textInput/>
          </w:ffData>
        </w:fldChar>
      </w:r>
      <w:r w:rsidR="00241C75" w:rsidRPr="00E219B1">
        <w:rPr>
          <w:highlight w:val="yellow"/>
        </w:rPr>
        <w:instrText xml:space="preserve"> FORMTEXT </w:instrText>
      </w:r>
      <w:r w:rsidR="00241C75" w:rsidRPr="00E219B1">
        <w:rPr>
          <w:highlight w:val="yellow"/>
        </w:rPr>
      </w:r>
      <w:r w:rsidR="00241C75" w:rsidRPr="00E219B1">
        <w:rPr>
          <w:highlight w:val="yellow"/>
        </w:rPr>
        <w:fldChar w:fldCharType="separate"/>
      </w:r>
      <w:r w:rsidR="00241C75" w:rsidRPr="00E219B1">
        <w:rPr>
          <w:highlight w:val="yellow"/>
        </w:rPr>
        <w:t> </w:t>
      </w:r>
      <w:r w:rsidR="00241C75" w:rsidRPr="00E219B1">
        <w:rPr>
          <w:highlight w:val="yellow"/>
        </w:rPr>
        <w:t> </w:t>
      </w:r>
      <w:r w:rsidR="00241C75" w:rsidRPr="00E219B1">
        <w:rPr>
          <w:highlight w:val="yellow"/>
        </w:rPr>
        <w:t> </w:t>
      </w:r>
      <w:r w:rsidR="00241C75" w:rsidRPr="00E219B1">
        <w:rPr>
          <w:highlight w:val="yellow"/>
        </w:rPr>
        <w:t> </w:t>
      </w:r>
      <w:r w:rsidR="00241C75" w:rsidRPr="00E219B1">
        <w:rPr>
          <w:highlight w:val="yellow"/>
        </w:rPr>
        <w:t> </w:t>
      </w:r>
      <w:r w:rsidR="00241C75" w:rsidRPr="00E219B1">
        <w:rPr>
          <w:highlight w:val="yellow"/>
        </w:rPr>
        <w:fldChar w:fldCharType="end"/>
      </w:r>
      <w:r w:rsidR="00241C75">
        <w:t xml:space="preserve"> </w:t>
      </w:r>
      <w:r w:rsidR="0067366E" w:rsidRPr="0067366E">
        <w:t>korun českých bez daně z přidané hodnoty)</w:t>
      </w:r>
      <w:r w:rsidR="007E31D9">
        <w:t>.</w:t>
      </w:r>
    </w:p>
    <w:p w14:paraId="3AF62925" w14:textId="3DFD6236" w:rsidR="00D0512F" w:rsidRDefault="00D0512F" w:rsidP="00E219B1">
      <w:pPr>
        <w:pStyle w:val="Odstavec2"/>
      </w:pPr>
      <w:r>
        <w:t xml:space="preserve">K celkové ceně za předmět plnění dle odst. 4.1 </w:t>
      </w:r>
      <w:r w:rsidR="00511686">
        <w:t xml:space="preserve">a 4.2 </w:t>
      </w:r>
      <w:r>
        <w:t>této smlouvy se připočte a objednatel zaplatí daň z přidané hodnoty (dále a výše také jen „DPH“) ve výši dle platných právních předpisů ke dni uskutečnění zdanitelného plnění.</w:t>
      </w:r>
    </w:p>
    <w:p w14:paraId="109534B4" w14:textId="45570F0A" w:rsidR="00D0512F" w:rsidRDefault="00D0512F" w:rsidP="00E219B1">
      <w:pPr>
        <w:pStyle w:val="Odstavec2"/>
      </w:pPr>
      <w:r>
        <w:t xml:space="preserve">V </w:t>
      </w:r>
      <w:r w:rsidR="007156B1">
        <w:t>c</w:t>
      </w:r>
      <w:r>
        <w:t>eně předmět</w:t>
      </w:r>
      <w:r w:rsidR="007156B1">
        <w:t>u</w:t>
      </w:r>
      <w:r>
        <w:t xml:space="preserve"> plnění</w:t>
      </w:r>
      <w:r w:rsidR="00511686">
        <w:t xml:space="preserve"> dle odst</w:t>
      </w:r>
      <w:r w:rsidR="0076601A">
        <w:t>.</w:t>
      </w:r>
      <w:r w:rsidR="00511686">
        <w:t xml:space="preserve"> 4.1 a odst. 4.2</w:t>
      </w:r>
      <w:r>
        <w:t xml:space="preserve"> jsou zahrnuty veškeré náklady </w:t>
      </w:r>
      <w:r w:rsidR="001C1840">
        <w:t xml:space="preserve">poskytovatele </w:t>
      </w:r>
      <w:r>
        <w:t xml:space="preserve">spojené s plněním této smlouvy. </w:t>
      </w:r>
    </w:p>
    <w:p w14:paraId="4713A313" w14:textId="1CFEF5D7" w:rsidR="001C1840" w:rsidRPr="001C1840" w:rsidRDefault="00D0512F" w:rsidP="00E219B1">
      <w:pPr>
        <w:pStyle w:val="Odstavec2"/>
      </w:pPr>
      <w:r>
        <w:t xml:space="preserve">Celková cena za předmětu plnění uvedená v odst. 4.1 </w:t>
      </w:r>
      <w:r w:rsidR="008E05A3">
        <w:t xml:space="preserve">a 4.2 </w:t>
      </w:r>
      <w:r>
        <w:t>této smlouvy a stejně tak i jednotkové ceny uvedené v</w:t>
      </w:r>
      <w:r w:rsidR="000D29A3">
        <w:t xml:space="preserve"> příloze č. </w:t>
      </w:r>
      <w:r w:rsidR="0016507A">
        <w:t>2</w:t>
      </w:r>
      <w:r w:rsidR="000D29A3">
        <w:t xml:space="preserve"> této smlouvy</w:t>
      </w:r>
      <w:r>
        <w:t xml:space="preserve">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5763E6E5" w14:textId="77777777" w:rsidR="008E3373" w:rsidRDefault="008E3373" w:rsidP="00FD0B8E">
      <w:pPr>
        <w:pStyle w:val="01-L"/>
        <w:numPr>
          <w:ilvl w:val="0"/>
          <w:numId w:val="1"/>
        </w:numPr>
        <w:ind w:left="17"/>
      </w:pPr>
      <w:r>
        <w:t>Fakturace, platební podmínky</w:t>
      </w:r>
    </w:p>
    <w:p w14:paraId="35CADED5" w14:textId="77777777" w:rsidR="00820097" w:rsidRDefault="008E3373" w:rsidP="00DB33E6">
      <w:pPr>
        <w:pStyle w:val="Odstavec2"/>
      </w:pPr>
      <w:bookmarkStart w:id="20" w:name="_Ref382984056"/>
      <w:r w:rsidRPr="00C52412">
        <w:t>Cena předmět</w:t>
      </w:r>
      <w:r w:rsidR="007156B1" w:rsidRPr="00C52412">
        <w:t>u</w:t>
      </w:r>
      <w:r w:rsidRPr="00C52412">
        <w:t xml:space="preserve"> plnění uvedená v</w:t>
      </w:r>
      <w:r w:rsidR="00035324" w:rsidRPr="00C52412">
        <w:t xml:space="preserve"> odst. </w:t>
      </w:r>
      <w:r w:rsidRPr="00C52412">
        <w:t>4.1 této smlouvy bude objednatelem uhrazena poskytovateli v souladu s podmínkami uvedenými zejména v tomto článku smlouvy níže</w:t>
      </w:r>
      <w:r w:rsidR="003C6E41">
        <w:t>, a to jednorázově na celé období podpory.</w:t>
      </w:r>
      <w:r w:rsidR="007D6A9D">
        <w:t xml:space="preserve"> </w:t>
      </w:r>
      <w:r w:rsidRPr="00C52412">
        <w:t xml:space="preserve"> </w:t>
      </w:r>
    </w:p>
    <w:p w14:paraId="2E9DB49C" w14:textId="55239A93" w:rsidR="008E3373" w:rsidRPr="00713FEB" w:rsidRDefault="00820097" w:rsidP="00820097">
      <w:pPr>
        <w:pStyle w:val="Odstavec2"/>
        <w:rPr>
          <w:rFonts w:cs="Arial"/>
        </w:rPr>
      </w:pPr>
      <w:r w:rsidRPr="00820097">
        <w:t xml:space="preserve"> </w:t>
      </w:r>
      <w:r w:rsidRPr="00820097">
        <w:rPr>
          <w:rFonts w:cs="Arial"/>
        </w:rPr>
        <w:t>Cena předmětu plnění uvedená v odst. 4.</w:t>
      </w:r>
      <w:r>
        <w:rPr>
          <w:rFonts w:cs="Arial"/>
        </w:rPr>
        <w:t>2</w:t>
      </w:r>
      <w:r w:rsidRPr="00820097">
        <w:rPr>
          <w:rFonts w:cs="Arial"/>
        </w:rPr>
        <w:t xml:space="preserve"> této smlouvy bude objednatelem uhrazena poskytovateli v souladu s podmínkami uvedenými zejména v tomto článku smlouvy níže, a to </w:t>
      </w:r>
      <w:r w:rsidR="000D2AC0">
        <w:rPr>
          <w:rFonts w:cs="Arial"/>
        </w:rPr>
        <w:t>měsíčně dle skutečně využitého počtu licencí produktu 2</w:t>
      </w:r>
      <w:r w:rsidRPr="00820097">
        <w:rPr>
          <w:rFonts w:cs="Arial"/>
        </w:rPr>
        <w:t xml:space="preserve"> na celé období podpory.  </w:t>
      </w:r>
    </w:p>
    <w:p w14:paraId="7326A135" w14:textId="00CF363C" w:rsidR="008E3373" w:rsidRPr="00DB33E6" w:rsidRDefault="008E3373" w:rsidP="00DB33E6">
      <w:pPr>
        <w:pStyle w:val="Odstavec2"/>
      </w:pPr>
      <w:r w:rsidRPr="00DB33E6">
        <w:t xml:space="preserve">Platba </w:t>
      </w:r>
      <w:r w:rsidR="007156B1" w:rsidRPr="00DB33E6">
        <w:t xml:space="preserve">ceny </w:t>
      </w:r>
      <w:r w:rsidRPr="00DB33E6">
        <w:t>předmět</w:t>
      </w:r>
      <w:r w:rsidR="007156B1" w:rsidRPr="00DB33E6">
        <w:t>u</w:t>
      </w:r>
      <w:r w:rsidRPr="00DB33E6">
        <w:t xml:space="preserve"> plnění bude provedena bezhotovostním převodem na účet poskytovatele, uvedený v</w:t>
      </w:r>
      <w:r w:rsidR="005345D1">
        <w:t xml:space="preserve"> záhlaví </w:t>
      </w:r>
      <w:r w:rsidRPr="00DB33E6">
        <w:t>této smlouv</w:t>
      </w:r>
      <w:r w:rsidR="005345D1">
        <w:t>y</w:t>
      </w:r>
      <w:r w:rsidRPr="00DB33E6">
        <w:t xml:space="preserve"> na základě faktury (daňového dokladu) vystavené poskytovatelem. </w:t>
      </w:r>
      <w:r w:rsidR="007D6A9D">
        <w:t>Každá faktura</w:t>
      </w:r>
      <w:r w:rsidR="00F26BDB">
        <w:t xml:space="preserve"> (daňový doklad)</w:t>
      </w:r>
      <w:r w:rsidR="007D6A9D">
        <w:t xml:space="preserve"> vystavená dle této smlouvy je splatná do </w:t>
      </w:r>
      <w:r w:rsidR="007D6A9D" w:rsidRPr="00E36487">
        <w:rPr>
          <w:b/>
        </w:rPr>
        <w:t>30 dnů</w:t>
      </w:r>
      <w:r w:rsidR="007D6A9D">
        <w:t xml:space="preserve"> od jejího doručení objednateli.</w:t>
      </w:r>
    </w:p>
    <w:p w14:paraId="16D19CF2" w14:textId="2DE795FD" w:rsidR="008E3373" w:rsidRPr="00DB33E6" w:rsidRDefault="003358A4" w:rsidP="00DB33E6">
      <w:pPr>
        <w:pStyle w:val="Odstavec2"/>
      </w:pPr>
      <w:r w:rsidRPr="003358A4">
        <w:t>Platba ceny předmětu plnění této smlouvy bude provedena bezhotovostním převodem na účet poskytovatele uvedený v záhlaví této smlouvy na základě faktury (daňového dokladu) poskytovatele (dále také jen „faktura“).</w:t>
      </w:r>
      <w:r>
        <w:t xml:space="preserve"> </w:t>
      </w:r>
      <w:r w:rsidR="008E3373" w:rsidRPr="00DB33E6">
        <w:t xml:space="preserve">V případě, že </w:t>
      </w:r>
      <w:r w:rsidR="001C1840" w:rsidRPr="00DB33E6">
        <w:t>poskytovatel</w:t>
      </w:r>
      <w:r w:rsidR="008E3373" w:rsidRPr="00DB33E6">
        <w:t xml:space="preserve"> bude mít zájem změnit číslo účtu během relevantní doby, lze tak učinit pouze na základě dohody stran dodatkem k této smlouvě. Právo na vystavení faktury (daňového dokladu) vzniká </w:t>
      </w:r>
      <w:r w:rsidR="001C1840" w:rsidRPr="00DB33E6">
        <w:t>poskytovatel</w:t>
      </w:r>
      <w:r w:rsidR="008E3373" w:rsidRPr="00DB33E6">
        <w:t xml:space="preserve">i </w:t>
      </w:r>
      <w:r w:rsidR="006B6A1E">
        <w:t xml:space="preserve">po </w:t>
      </w:r>
      <w:r w:rsidR="004B55F2">
        <w:t>uzavření</w:t>
      </w:r>
      <w:r w:rsidR="006B6A1E">
        <w:t xml:space="preserve"> této smlouvy</w:t>
      </w:r>
      <w:bookmarkEnd w:id="20"/>
      <w:r w:rsidR="008E3373" w:rsidRPr="00DB33E6">
        <w:t xml:space="preserve">  </w:t>
      </w:r>
    </w:p>
    <w:p w14:paraId="23B4BD9A" w14:textId="0AF0C5A2" w:rsidR="00417AEC" w:rsidRPr="00CB5BD1" w:rsidRDefault="00417AEC" w:rsidP="00417AEC">
      <w:pPr>
        <w:pStyle w:val="Odstavec2"/>
      </w:pPr>
      <w:r w:rsidRPr="00CB5BD1">
        <w:t xml:space="preserve">Poskytovatel je povinen vystavit fakturu (daňový doklad) na cenu předmětu plnění a doručit ji na fakturační adresu objednatele do </w:t>
      </w:r>
      <w:r w:rsidRPr="00CB5BD1">
        <w:rPr>
          <w:b/>
        </w:rPr>
        <w:t>14 dnů</w:t>
      </w:r>
      <w:r w:rsidRPr="00CB5BD1">
        <w:t xml:space="preserve"> </w:t>
      </w:r>
      <w:r w:rsidR="00D21928">
        <w:t xml:space="preserve">od uskutečnění </w:t>
      </w:r>
      <w:r w:rsidR="00710AEB" w:rsidRPr="00CB5BD1">
        <w:t>plnění.</w:t>
      </w:r>
    </w:p>
    <w:p w14:paraId="027EB334" w14:textId="28BEEE36" w:rsidR="008E3373" w:rsidRPr="00DB33E6" w:rsidRDefault="008E3373" w:rsidP="00512A92">
      <w:pPr>
        <w:pStyle w:val="Odstavec2"/>
      </w:pPr>
      <w:r w:rsidRPr="00DB33E6">
        <w:lastRenderedPageBreak/>
        <w:t xml:space="preserve">Faktura vystavená </w:t>
      </w:r>
      <w:r w:rsidR="001C1840" w:rsidRPr="00DB33E6">
        <w:t>poskytovatel</w:t>
      </w:r>
      <w:r w:rsidRPr="00DB33E6">
        <w:t xml:space="preserve">em bude obsahovat náležitosti daňového a účetního dokladu dle platné legislativy, číslo smlouvy, </w:t>
      </w:r>
      <w:r w:rsidRPr="00512A92">
        <w:rPr>
          <w:b/>
        </w:rPr>
        <w:t>číslo objednávky sdělené objednatelem</w:t>
      </w:r>
      <w:r w:rsidRPr="00DB33E6">
        <w:t xml:space="preserve"> </w:t>
      </w:r>
      <w:r w:rsidR="001C1840" w:rsidRPr="00DB33E6">
        <w:t>poskytovatel</w:t>
      </w:r>
      <w:r w:rsidRPr="00DB33E6">
        <w:t xml:space="preserve">i a další náležitosti dle této smlouvy, včetně požadovaných příloh. </w:t>
      </w:r>
    </w:p>
    <w:p w14:paraId="51AD89B6" w14:textId="77777777" w:rsidR="008E3373" w:rsidRPr="00DB33E6" w:rsidRDefault="008E3373" w:rsidP="00DB33E6">
      <w:pPr>
        <w:pStyle w:val="Odstavec2"/>
      </w:pPr>
      <w:r w:rsidRPr="00DB33E6">
        <w:t xml:space="preserve">Závazek úhrady faktury objednatelem se považuje za splněný dnem odepsání fakturované částky z účtu objednatele ve prospěch účtu </w:t>
      </w:r>
      <w:r w:rsidR="001C1840" w:rsidRPr="00DB33E6">
        <w:t>poskytovatel</w:t>
      </w:r>
      <w:r w:rsidRPr="00DB33E6">
        <w:t>e.</w:t>
      </w:r>
    </w:p>
    <w:p w14:paraId="0988F153" w14:textId="77777777" w:rsidR="008E3373" w:rsidRPr="00DB33E6" w:rsidRDefault="008E3373" w:rsidP="00DB33E6">
      <w:pPr>
        <w:pStyle w:val="Odstavec2"/>
      </w:pPr>
      <w:r w:rsidRPr="00DB33E6">
        <w:t xml:space="preserve">V případě, bude-li faktura vystavená </w:t>
      </w:r>
      <w:r w:rsidR="001C1840" w:rsidRPr="00DB33E6">
        <w:t>poskytovatel</w:t>
      </w:r>
      <w:r w:rsidRPr="00DB33E6">
        <w:t xml:space="preserve">em obsahovat chybné či neúplné údaje, je objednatel oprávněn vrátit fakturu </w:t>
      </w:r>
      <w:r w:rsidR="001C1840" w:rsidRPr="00DB33E6">
        <w:t>poskytovatel</w:t>
      </w:r>
      <w:r w:rsidRPr="00DB33E6">
        <w:t xml:space="preserve">i zpět bez zaplacení. </w:t>
      </w:r>
      <w:r w:rsidR="001C1840" w:rsidRPr="00DB33E6">
        <w:t>Poskytovatel</w:t>
      </w:r>
      <w:r w:rsidRPr="00DB33E6">
        <w:t xml:space="preserve"> je povinen vystavit novou opravenou fakturu s novým datem splatnosti a doručit ji objednateli. V tomto případě nemá </w:t>
      </w:r>
      <w:r w:rsidR="001C1840" w:rsidRPr="00DB33E6">
        <w:t>poskytovatel</w:t>
      </w:r>
      <w:r w:rsidRPr="00DB33E6">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5F8EA7F" w14:textId="77777777" w:rsidR="008E3373" w:rsidRPr="00DB33E6" w:rsidRDefault="001C1840" w:rsidP="00DB33E6">
      <w:pPr>
        <w:pStyle w:val="Odstavec2"/>
      </w:pPr>
      <w:r w:rsidRPr="00DB33E6">
        <w:t xml:space="preserve">Poskytovatel </w:t>
      </w:r>
      <w:r w:rsidR="008E3373" w:rsidRPr="00DB33E6">
        <w:t>splní svou povinnost vystavit a doručit fakturu objednateli:</w:t>
      </w:r>
    </w:p>
    <w:p w14:paraId="0948CA47" w14:textId="77777777" w:rsidR="008E3373" w:rsidRPr="00E0002B" w:rsidRDefault="008E3373" w:rsidP="00E0002B">
      <w:pPr>
        <w:pStyle w:val="Odstavec2"/>
        <w:numPr>
          <w:ilvl w:val="2"/>
          <w:numId w:val="5"/>
        </w:numPr>
        <w:tabs>
          <w:tab w:val="clear" w:pos="567"/>
          <w:tab w:val="left" w:pos="1560"/>
        </w:tabs>
        <w:ind w:left="851" w:hanging="284"/>
        <w:rPr>
          <w:rFonts w:cs="Arial"/>
        </w:rPr>
      </w:pPr>
      <w:r w:rsidRPr="00E0002B">
        <w:rPr>
          <w:rFonts w:cs="Arial"/>
        </w:rPr>
        <w:t>v listinné podobě: ČEPRO, a.s., FÚ, Odbor účtárny, Hněvice 62, 411 08 Štětí;</w:t>
      </w:r>
    </w:p>
    <w:p w14:paraId="629A4F64" w14:textId="77777777" w:rsidR="00F717E4" w:rsidRPr="00457ACC" w:rsidRDefault="00F717E4" w:rsidP="00F717E4">
      <w:pPr>
        <w:pStyle w:val="Odstavec2"/>
        <w:numPr>
          <w:ilvl w:val="2"/>
          <w:numId w:val="5"/>
        </w:numPr>
        <w:tabs>
          <w:tab w:val="clear" w:pos="567"/>
          <w:tab w:val="left" w:pos="1560"/>
        </w:tabs>
        <w:ind w:left="851" w:hanging="284"/>
        <w:rPr>
          <w:rFonts w:cs="Arial"/>
        </w:rPr>
      </w:pPr>
      <w:r>
        <w:rPr>
          <w:rFonts w:cs="Arial"/>
        </w:rPr>
        <w:t>v</w:t>
      </w:r>
      <w:r w:rsidRPr="00457ACC">
        <w:rPr>
          <w:rFonts w:cs="Arial"/>
        </w:rPr>
        <w:t> případě elekt</w:t>
      </w:r>
      <w:r>
        <w:rPr>
          <w:rFonts w:cs="Arial"/>
        </w:rPr>
        <w:t>ronického dokladu si poskytovatel vyžádá písemný souhlas objednatele</w:t>
      </w:r>
      <w:r w:rsidRPr="00457ACC">
        <w:rPr>
          <w:rFonts w:cs="Arial"/>
        </w:rPr>
        <w:t xml:space="preserve">.   </w:t>
      </w:r>
    </w:p>
    <w:p w14:paraId="298D3DAB" w14:textId="7822EE60" w:rsidR="008E3373" w:rsidRPr="00B760F5" w:rsidRDefault="008E3373" w:rsidP="00DB33E6">
      <w:pPr>
        <w:pStyle w:val="Odstavec2"/>
      </w:pPr>
      <w:r w:rsidRPr="00512A92">
        <w:t xml:space="preserve">V případě prodlení objednatele s platbou uhradí objednatel </w:t>
      </w:r>
      <w:r w:rsidR="001C1840" w:rsidRPr="00512A92">
        <w:t xml:space="preserve">poskytovateli </w:t>
      </w:r>
      <w:r w:rsidRPr="00512A92">
        <w:t>dlužnou částku a dále úrok z prodlení ve výši stanovené nařízením vlády č. 351/2013 Sb</w:t>
      </w:r>
      <w:r>
        <w:t>.</w:t>
      </w:r>
    </w:p>
    <w:p w14:paraId="2A8389F0" w14:textId="77777777" w:rsidR="008E3373" w:rsidRPr="00DB33E6" w:rsidRDefault="008E3373" w:rsidP="00DB33E6">
      <w:pPr>
        <w:pStyle w:val="Odstavec2"/>
      </w:pPr>
      <w:bookmarkStart w:id="21" w:name="_Ref352844977"/>
      <w:r w:rsidRPr="00DB33E6">
        <w:t xml:space="preserve">Smluvní strany sjednávají, že v případech, kdy objednatel je, nebo může být ručitelem za odvedení daně z přidané hodnoty </w:t>
      </w:r>
      <w:r w:rsidR="001C1840" w:rsidRPr="00DB33E6">
        <w:t>poskytovatel</w:t>
      </w:r>
      <w:r w:rsidRPr="00DB33E6">
        <w:t xml:space="preserve">em z příslušného plnění, nebo pokud se jím objednatel stane nebo může stát v důsledku změny zákonné úpravy, je objednatel oprávněn uhradit na účet </w:t>
      </w:r>
      <w:r w:rsidR="001C1840" w:rsidRPr="00DB33E6">
        <w:t>poskytovatel</w:t>
      </w:r>
      <w:r w:rsidRPr="00DB33E6">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1C1840" w:rsidRPr="00DB33E6">
        <w:t>poskytovatel</w:t>
      </w:r>
      <w:r w:rsidRPr="00DB33E6">
        <w:t xml:space="preserve">i jako poskytovateli zdanitelného plnění uhradit v souladu s příslušnými ustanoveními zákona o DPH (tj. zejména dle ustanovení §§ 109, 109a, event. dalších) přímo na příslušný účet správce daně </w:t>
      </w:r>
      <w:r w:rsidR="001C1840" w:rsidRPr="00DB33E6">
        <w:t>poskytovatel</w:t>
      </w:r>
      <w:r w:rsidRPr="00DB33E6">
        <w:t xml:space="preserve">e jako poskytovatele zdanitelného plnění s údaji potřebnými pro identifikaci platby dle příslušných ustanovení zákona o DPH. Úhradou daně z přidané hodnoty na účet správce daně </w:t>
      </w:r>
      <w:r w:rsidR="001C1840" w:rsidRPr="00DB33E6">
        <w:t>poskytovatel</w:t>
      </w:r>
      <w:r w:rsidRPr="00DB33E6">
        <w:t xml:space="preserve">e tak bude splněn závazek objednatele vůči </w:t>
      </w:r>
      <w:r w:rsidR="001C1840" w:rsidRPr="00DB33E6">
        <w:t>poskytovatel</w:t>
      </w:r>
      <w:r w:rsidRPr="00DB33E6">
        <w:t xml:space="preserve">i zaplatit cenu plnění v částce uhrazené na účet správce daně </w:t>
      </w:r>
      <w:r w:rsidR="001C1840" w:rsidRPr="00DB33E6">
        <w:t>poskytovatel</w:t>
      </w:r>
      <w:r w:rsidRPr="00DB33E6">
        <w:t>e.</w:t>
      </w:r>
      <w:bookmarkEnd w:id="21"/>
    </w:p>
    <w:p w14:paraId="134F743D" w14:textId="7A4DD955" w:rsidR="008E3373" w:rsidRPr="00DB33E6" w:rsidRDefault="008E3373" w:rsidP="00DB33E6">
      <w:pPr>
        <w:pStyle w:val="Odstavec2"/>
      </w:pPr>
      <w:r w:rsidRPr="00DB33E6">
        <w:t xml:space="preserve">O postupu objednatele dle odstavce </w:t>
      </w:r>
      <w:r w:rsidR="00FD28B9">
        <w:t>5.10</w:t>
      </w:r>
      <w:r w:rsidRPr="00DB33E6">
        <w:t xml:space="preserve"> výše bude objednatel písemně bez zbytečného odkladu informovat </w:t>
      </w:r>
      <w:r w:rsidR="001C1840" w:rsidRPr="00DB33E6">
        <w:t>poskytovatel</w:t>
      </w:r>
      <w:r w:rsidRPr="00DB33E6">
        <w:t>e jako poskytovatele zdanitelného plnění, za nějž byla daň z přidané hodnoty takto odvedena.</w:t>
      </w:r>
    </w:p>
    <w:p w14:paraId="6A2AF68A" w14:textId="16C53523" w:rsidR="008E3373" w:rsidRPr="00DB33E6" w:rsidRDefault="008E3373" w:rsidP="00DB33E6">
      <w:pPr>
        <w:pStyle w:val="Odstavec2"/>
      </w:pPr>
      <w:r w:rsidRPr="00DB33E6">
        <w:t xml:space="preserve">Uhrazení závazku učiněné způsobem uvedeným v odstavci </w:t>
      </w:r>
      <w:r w:rsidR="00FD28B9">
        <w:t>5.10</w:t>
      </w:r>
      <w:r w:rsidRPr="00DB33E6">
        <w:t xml:space="preserve"> výše je v souladu se zákonem o DPH a není porušením smluvních sankcí za neuhrazení finančních prostředků ze strany objednatele a nezakládá ani nárok </w:t>
      </w:r>
      <w:r w:rsidR="001C1840" w:rsidRPr="00DB33E6">
        <w:t>poskytovatel</w:t>
      </w:r>
      <w:r w:rsidRPr="00DB33E6">
        <w:t>e na náhradu škody.</w:t>
      </w:r>
    </w:p>
    <w:p w14:paraId="0D40F6AF" w14:textId="77777777" w:rsidR="008E3373" w:rsidRPr="00DB33E6" w:rsidRDefault="008E3373" w:rsidP="00DB33E6">
      <w:pPr>
        <w:pStyle w:val="Odstavec2"/>
      </w:pPr>
      <w:r w:rsidRPr="00DB33E6">
        <w:t xml:space="preserve">Smluvní strany se dohodly, že objednatel je oprávněn pozastavit úhradu faktury </w:t>
      </w:r>
      <w:r w:rsidR="001C1840" w:rsidRPr="00DB33E6">
        <w:t>poskytovatel</w:t>
      </w:r>
      <w:r w:rsidRPr="00DB33E6">
        <w:t xml:space="preserve">i, pokud bude na </w:t>
      </w:r>
      <w:r w:rsidR="001C1840" w:rsidRPr="00DB33E6">
        <w:t>poskytovatel</w:t>
      </w:r>
      <w:r w:rsidRPr="00DB33E6">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w:t>
      </w:r>
      <w:r w:rsidR="001C1840" w:rsidRPr="00DB33E6">
        <w:t>poskytovatel</w:t>
      </w:r>
      <w:r w:rsidRPr="00DB33E6">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63D11EAE" w14:textId="5260C9BF" w:rsidR="008E3373" w:rsidRDefault="008E3373" w:rsidP="00DB33E6">
      <w:pPr>
        <w:pStyle w:val="Odstavec2"/>
      </w:pPr>
      <w:r w:rsidRPr="00C30350">
        <w:t xml:space="preserve">Práva objednatele z vadného plnění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64A600A9" w14:textId="77777777" w:rsidR="008E3373" w:rsidRDefault="008E3373" w:rsidP="00A712D7"/>
    <w:p w14:paraId="4D413C90" w14:textId="7521FB54" w:rsidR="00E103FD" w:rsidRPr="00CB5BD1" w:rsidRDefault="00E103FD" w:rsidP="00E103FD">
      <w:pPr>
        <w:pStyle w:val="Odstavec2"/>
      </w:pPr>
      <w:r w:rsidRPr="00CB5BD1">
        <w:t>Časové limity jednotlivých činností a procesů</w:t>
      </w:r>
      <w:r w:rsidR="001235D6" w:rsidRPr="00CB5BD1">
        <w:t xml:space="preserve"> v rámci podpory </w:t>
      </w:r>
      <w:r w:rsidRPr="00CB5BD1">
        <w:t xml:space="preserve">podléhají stanoveným obecným zásadám podpory, uvedených na webu </w:t>
      </w:r>
      <w:r w:rsidR="00072474" w:rsidRPr="009F5915">
        <w:rPr>
          <w:u w:val="single"/>
        </w:rPr>
        <w:t>https://www.microsoft.com/licensing/docs/view/Service-Level-Agreements-SLA-for-Online-Services?lang=1</w:t>
      </w:r>
      <w:r w:rsidR="00E77959" w:rsidRPr="00CB5BD1">
        <w:t xml:space="preserve"> a v případě nedodržení těchto časových limitů </w:t>
      </w:r>
      <w:r w:rsidR="00E77959" w:rsidRPr="00CB5BD1">
        <w:lastRenderedPageBreak/>
        <w:t xml:space="preserve">ze strany poskytovatele je objednatel oprávněn požadovat po poskytovateli uhrazení smluvní pokuty ve výši </w:t>
      </w:r>
      <w:proofErr w:type="gramStart"/>
      <w:r w:rsidR="00E77959" w:rsidRPr="00CB5BD1">
        <w:t>1.500,-</w:t>
      </w:r>
      <w:proofErr w:type="gramEnd"/>
      <w:r w:rsidR="00E77959" w:rsidRPr="00CB5BD1">
        <w:t xml:space="preserve"> Kč za každé jednotlivé porušení povinnosti, a to i opakovaně </w:t>
      </w:r>
    </w:p>
    <w:p w14:paraId="3495F0DE" w14:textId="1CB9DA8D" w:rsidR="00C578E9" w:rsidRPr="00CB5BD1" w:rsidRDefault="00C578E9" w:rsidP="00C578E9">
      <w:pPr>
        <w:pStyle w:val="Odstavec2"/>
      </w:pPr>
      <w:r w:rsidRPr="00CB5BD1">
        <w:t xml:space="preserve">V případě, že se ukáže některé z prohlášení poskytovatele uvedené v ustanovení </w:t>
      </w:r>
      <w:r w:rsidR="00DE1313" w:rsidRPr="00CB5BD1">
        <w:t xml:space="preserve">odst. </w:t>
      </w:r>
      <w:r w:rsidRPr="00CB5BD1">
        <w:t>1.</w:t>
      </w:r>
      <w:r w:rsidR="00974063">
        <w:t>4</w:t>
      </w:r>
      <w:r w:rsidR="00DE1313" w:rsidRPr="00CB5BD1">
        <w:t xml:space="preserve"> smlouvy</w:t>
      </w:r>
      <w:r w:rsidRPr="00CB5BD1">
        <w:t xml:space="preserve"> jako nepravdivé, je </w:t>
      </w:r>
      <w:r w:rsidR="00DE1313" w:rsidRPr="00CB5BD1">
        <w:t>poskytovatel</w:t>
      </w:r>
      <w:r w:rsidRPr="00CB5BD1">
        <w:t xml:space="preserve"> povinen uhradi</w:t>
      </w:r>
      <w:r w:rsidR="00DE1313" w:rsidRPr="00CB5BD1">
        <w:t>t objednateli</w:t>
      </w:r>
      <w:r w:rsidRPr="00CB5BD1">
        <w:t xml:space="preserve"> smluvní pokutu</w:t>
      </w:r>
      <w:r w:rsidR="00DE1313" w:rsidRPr="00CB5BD1">
        <w:t xml:space="preserve"> ve výši </w:t>
      </w:r>
      <w:proofErr w:type="gramStart"/>
      <w:r w:rsidR="00DE1313" w:rsidRPr="00CB5BD1">
        <w:t>1</w:t>
      </w:r>
      <w:r w:rsidRPr="00CB5BD1">
        <w:t>00.000,-</w:t>
      </w:r>
      <w:proofErr w:type="gramEnd"/>
      <w:r w:rsidRPr="00CB5BD1">
        <w:t xml:space="preserve"> Kč za takovéto nepravdivé prohlášení</w:t>
      </w:r>
      <w:r w:rsidR="00DE1313" w:rsidRPr="00CB5BD1">
        <w:t xml:space="preserve"> poskytovatele</w:t>
      </w:r>
      <w:r w:rsidRPr="00CB5BD1">
        <w:t>.</w:t>
      </w:r>
    </w:p>
    <w:p w14:paraId="5962AAF0" w14:textId="2102044E" w:rsidR="006073CE" w:rsidRDefault="006073CE" w:rsidP="006073CE">
      <w:pPr>
        <w:pStyle w:val="Odstavec2"/>
      </w:pPr>
      <w:r w:rsidRPr="00CB5BD1">
        <w:t xml:space="preserve">V případě porušení jakékoli povinnosti poskytovatele vyplývající z této smlouvy, je objednatel oprávněn požadovat po poskytovateli uhrazení smluvní pokuty ve výši </w:t>
      </w:r>
      <w:proofErr w:type="gramStart"/>
      <w:r w:rsidRPr="00CB5BD1">
        <w:t>1.500,-</w:t>
      </w:r>
      <w:proofErr w:type="gramEnd"/>
      <w:r w:rsidRPr="00CB5BD1">
        <w:t xml:space="preserve"> Kč za každé</w:t>
      </w:r>
      <w:r>
        <w:t xml:space="preserve"> jednotlivé porušení povinnosti, a to i opakovaně</w:t>
      </w:r>
      <w:r w:rsidR="00974063">
        <w:t>.</w:t>
      </w:r>
    </w:p>
    <w:p w14:paraId="39449546" w14:textId="29842BAF" w:rsidR="006073CE" w:rsidRPr="00C43308" w:rsidRDefault="006073CE" w:rsidP="006073CE">
      <w:pPr>
        <w:pStyle w:val="Odstavec2"/>
      </w:pPr>
      <w:r w:rsidRPr="00C43308">
        <w:t xml:space="preserve">Postoupí-li poskytovatel tuto smlouvu či její část bez </w:t>
      </w:r>
      <w:r w:rsidR="00974063">
        <w:t xml:space="preserve">písemného </w:t>
      </w:r>
      <w:r w:rsidRPr="00C43308">
        <w:t>souhlasu objednatele, je objednatel oprávněn poskytovateli vyúčtovat smluvní pokutu ve výši 10 000,- Kč</w:t>
      </w:r>
      <w:r>
        <w:t>, a to i tehdy ukáže-li se takové postoupení jako neplatné.</w:t>
      </w:r>
    </w:p>
    <w:p w14:paraId="7424E7B3" w14:textId="6A34C88B" w:rsidR="00FD28B9" w:rsidRPr="00FD28B9" w:rsidRDefault="00FD28B9" w:rsidP="00FD28B9">
      <w:pPr>
        <w:pStyle w:val="Odstavec2"/>
      </w:pPr>
      <w:r w:rsidRPr="00FD28B9">
        <w:t xml:space="preserve">Pokud </w:t>
      </w:r>
      <w:r w:rsidR="005C159C">
        <w:t>p</w:t>
      </w:r>
      <w:r w:rsidRPr="00FD28B9">
        <w:t xml:space="preserve">oskytovatel uvede nepravdivé údaje v čestném prohlášení o neexistenci střetu zájmů a pravdivosti údajů o skutečném majiteli, které je přílohou č. </w:t>
      </w:r>
      <w:r w:rsidR="009D4472">
        <w:t>3</w:t>
      </w:r>
      <w:r w:rsidRPr="00FD28B9">
        <w:t xml:space="preserve"> této smlouvy, zavazuje se uhradit Objednateli smluvní pokutu ve výši ve výši 100 000,- Kč (slovy: jedno sto tisíc korun českých).</w:t>
      </w:r>
    </w:p>
    <w:p w14:paraId="46D9AB93" w14:textId="3DFB60CC" w:rsidR="00FD28B9" w:rsidRDefault="00FD28B9" w:rsidP="00FD28B9">
      <w:pPr>
        <w:pStyle w:val="Odstavec2"/>
      </w:pPr>
      <w:r w:rsidRPr="00FD28B9">
        <w:t xml:space="preserve">V případě, že </w:t>
      </w:r>
      <w:r w:rsidR="005C159C">
        <w:t>p</w:t>
      </w:r>
      <w:r w:rsidRPr="00FD28B9">
        <w:t xml:space="preserve">oskytovatel poruší povinnost dle odst. </w:t>
      </w:r>
      <w:r w:rsidR="00D40E07">
        <w:t>8.1</w:t>
      </w:r>
      <w:r w:rsidR="00C66051">
        <w:t>4</w:t>
      </w:r>
      <w:r w:rsidRPr="00FD28B9">
        <w:t xml:space="preserve"> této smlouvy informovat objednatele o</w:t>
      </w:r>
      <w:r w:rsidR="00943F7E">
        <w:t> </w:t>
      </w:r>
      <w:r w:rsidRPr="00FD28B9">
        <w:t xml:space="preserve">změně v zápisu údajů o jeho skutečném majiteli nebo o změně v zápisu údajů o skutečném majiteli poddodavatele, jehož prostřednictvím </w:t>
      </w:r>
      <w:r w:rsidR="005C159C">
        <w:t>p</w:t>
      </w:r>
      <w:r w:rsidRPr="00FD28B9">
        <w:t>oskytovatel v zadávacím řízení vedoucím k</w:t>
      </w:r>
      <w:r w:rsidR="00F62EC4">
        <w:t> </w:t>
      </w:r>
      <w:r w:rsidRPr="00FD28B9">
        <w:t xml:space="preserve">uzavření této smlouvy prokazoval kvalifikaci, zavazuje se uhradit </w:t>
      </w:r>
      <w:r w:rsidR="005C159C">
        <w:t>o</w:t>
      </w:r>
      <w:r w:rsidRPr="00FD28B9">
        <w:t>bjednateli smluvní pokutu ve výši 1.000,- Kč (slovy: jeden tisíc korun českých) za každý započatý den prodlení s porušením této povinnosti, došlo-li v důsledku této změny k zápisu veřejného funkcionáře uvedeného v </w:t>
      </w:r>
      <w:proofErr w:type="spellStart"/>
      <w:r w:rsidRPr="00FD28B9">
        <w:t>ust</w:t>
      </w:r>
      <w:proofErr w:type="spellEnd"/>
      <w:r w:rsidRPr="00FD28B9">
        <w:t xml:space="preserve">. § 2 odst. 1 písm. c) zákona č. 159/2006 Sb., o střetu zájmů, ve znění pozdějších předpisů (dále jen „ZSZ“) jako skutečného majitele </w:t>
      </w:r>
      <w:r w:rsidR="005C159C">
        <w:t>p</w:t>
      </w:r>
      <w:r w:rsidRPr="00FD28B9">
        <w:t>oskytovatele nebo poddodavatele z titulu osoby s koncovým vlivem, nebo smluvní pokutu ve výši ve výši 500,- Kč (slovy: pětsetkorun českých) za každý započatý den prodlení s porušením této povinnosti, došlo</w:t>
      </w:r>
      <w:r w:rsidRPr="00FD28B9">
        <w:noBreakHyphen/>
        <w:t>li v důsledku této změny k zápisu jakékoliv jiné změny.</w:t>
      </w:r>
    </w:p>
    <w:p w14:paraId="4CCF72AC" w14:textId="656BD6D6" w:rsidR="007C61FC" w:rsidRPr="00281221" w:rsidRDefault="007C61FC" w:rsidP="007C61FC">
      <w:pPr>
        <w:pStyle w:val="Odstavec2"/>
      </w:pPr>
      <w:r w:rsidRPr="00281221">
        <w:t xml:space="preserve">Pokud </w:t>
      </w:r>
      <w:r w:rsidR="00BE057E">
        <w:t>poskytovatel</w:t>
      </w:r>
      <w:r w:rsidR="00BE057E" w:rsidRPr="00281221">
        <w:t xml:space="preserve"> </w:t>
      </w:r>
      <w:r w:rsidRPr="00281221">
        <w:t xml:space="preserve">uvede nepravdivé údaje v čestném prohlášení o nepodléhání omezujícím opatřením, které je přílohou č. </w:t>
      </w:r>
      <w:r w:rsidR="00B01E06" w:rsidRPr="00281221">
        <w:t>4</w:t>
      </w:r>
      <w:r w:rsidRPr="00281221">
        <w:t xml:space="preserve"> této </w:t>
      </w:r>
      <w:r w:rsidR="00B01E06" w:rsidRPr="00281221">
        <w:t>smlouv</w:t>
      </w:r>
      <w:r w:rsidRPr="00281221">
        <w:t xml:space="preserve">y, zavazuje se uhradit objednateli smluvní pokutu ve výši </w:t>
      </w:r>
      <w:r w:rsidR="00A829EF">
        <w:t>1</w:t>
      </w:r>
      <w:r w:rsidRPr="00281221">
        <w:t xml:space="preserve">00.000 Kč (slovy: </w:t>
      </w:r>
      <w:r w:rsidR="00A829EF">
        <w:t>jedno sto tisíc korun</w:t>
      </w:r>
      <w:r w:rsidRPr="00281221">
        <w:t xml:space="preserve"> českých).</w:t>
      </w:r>
    </w:p>
    <w:p w14:paraId="4D6F0ED2" w14:textId="2958098F" w:rsidR="007C61FC" w:rsidRPr="00281221" w:rsidRDefault="007C61FC" w:rsidP="007C61FC">
      <w:pPr>
        <w:pStyle w:val="Odstavec2"/>
      </w:pPr>
      <w:r w:rsidRPr="00281221">
        <w:t xml:space="preserve">V případě, že </w:t>
      </w:r>
      <w:r w:rsidR="004B55F2">
        <w:t>poskyto</w:t>
      </w:r>
      <w:r w:rsidRPr="00281221">
        <w:t xml:space="preserve">vatel poruší povinnost dle odst. </w:t>
      </w:r>
      <w:r w:rsidR="00281221" w:rsidRPr="00281221">
        <w:t>8.1</w:t>
      </w:r>
      <w:r w:rsidR="007F1A9E">
        <w:t>9</w:t>
      </w:r>
      <w:r w:rsidRPr="00281221">
        <w:t xml:space="preserve"> této smlouvy informovat objednatele o změně údajů a skutečností, o nichž činil </w:t>
      </w:r>
      <w:r w:rsidR="004B55F2">
        <w:t>poskyto</w:t>
      </w:r>
      <w:r w:rsidRPr="00281221">
        <w:t>vatel čestné prohlášení o nepodléhání omezujícím opatřením, které je přílohou č.</w:t>
      </w:r>
      <w:r w:rsidR="00B01E06" w:rsidRPr="00281221">
        <w:t xml:space="preserve"> 4</w:t>
      </w:r>
      <w:r w:rsidRPr="00281221">
        <w:t xml:space="preserve"> této </w:t>
      </w:r>
      <w:r w:rsidR="00F7625E" w:rsidRPr="00281221">
        <w:t>smlouvy</w:t>
      </w:r>
      <w:r w:rsidRPr="00281221">
        <w:t xml:space="preserve"> a které vedou k jeho nepravdivosti, zavazuje se uhradit objednateli smluvní pokutu ve výši 10.000 Kč (slovy: deset tisíc korun českých) za každý započatý den prodlení s porušením této povinnosti.</w:t>
      </w:r>
    </w:p>
    <w:p w14:paraId="767218C2" w14:textId="77777777" w:rsidR="00927CE0" w:rsidRDefault="00927CE0" w:rsidP="00927CE0">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EA15781" w14:textId="77777777" w:rsidR="00927CE0" w:rsidRPr="00655C3C" w:rsidRDefault="00927CE0" w:rsidP="00927CE0">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A2ECC65" w14:textId="77777777" w:rsidR="00927CE0" w:rsidRPr="00655C3C" w:rsidRDefault="00927CE0" w:rsidP="00927CE0">
      <w:pPr>
        <w:pStyle w:val="Odstavec2"/>
      </w:pPr>
      <w:r>
        <w:t>Povinná s</w:t>
      </w:r>
      <w:r w:rsidRPr="00655C3C">
        <w:t>mluvní strana je povinna uhradit vyúčtované smluvní pokuty nejpozději do 30 dnů ode dne obdržení příslušného vyúčtování.</w:t>
      </w:r>
    </w:p>
    <w:p w14:paraId="647D2851" w14:textId="124CD413" w:rsidR="005B7681" w:rsidRDefault="005B7681" w:rsidP="005B7681">
      <w:pPr>
        <w:pStyle w:val="Odstavec2"/>
      </w:pPr>
      <w:r>
        <w:t>Poskytovatel prohlašuje, že smluvní pokuty stanovené touto smlouvou považuje za přiměřené, a to s ohledem na povinnosti, ke kterým se vztahují.</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4851F736" w14:textId="0FDC0FC2" w:rsidR="00C04B1A" w:rsidRPr="00C30350" w:rsidRDefault="001C1840" w:rsidP="00965D21">
      <w:pPr>
        <w:pStyle w:val="Odstavec2"/>
      </w:pPr>
      <w:r>
        <w:lastRenderedPageBreak/>
        <w:t>Poskytovatel</w:t>
      </w:r>
      <w:r w:rsidR="00C04B1A">
        <w:t xml:space="preserve"> je povinen řídit se veškerými pokyny objednatele. Je však povinen písemně v dostatečném časovém předstihu upozornit objednatele na případnou nevhodnost jeho </w:t>
      </w:r>
      <w:r w:rsidR="00C04B1A" w:rsidRPr="00C30350">
        <w:t>pokynů</w:t>
      </w:r>
      <w:r w:rsidR="00965D21">
        <w:t xml:space="preserve">, </w:t>
      </w:r>
      <w:r w:rsidR="00965D21" w:rsidRPr="00965D21">
        <w:t>jejichž následkem může vzniknout škoda nebo nesoulad se zákony nebo obecně závaznými právními předpisy</w:t>
      </w:r>
      <w:r w:rsidR="00C04B1A" w:rsidRPr="00C30350">
        <w:t>.</w:t>
      </w:r>
      <w:r w:rsidR="00965D21">
        <w:t xml:space="preserve"> </w:t>
      </w:r>
      <w:r w:rsidR="00855DE3">
        <w:t>Pokud o</w:t>
      </w:r>
      <w:r w:rsidR="00965D21" w:rsidRPr="00965D21">
        <w:t xml:space="preserve">bjednatel navzdory tomuto upozornění trvá na svých pokynech, neodpovídá </w:t>
      </w:r>
      <w:r w:rsidR="00855DE3">
        <w:t>poskytovatel</w:t>
      </w:r>
      <w:r w:rsidR="00965D21" w:rsidRPr="00965D21">
        <w:t xml:space="preserve"> za jakoukoli škodu vzniklou v této příčinné souvislosti.</w:t>
      </w:r>
    </w:p>
    <w:p w14:paraId="231BCBD5" w14:textId="36017D50" w:rsidR="00C04B1A" w:rsidRPr="001E0283" w:rsidRDefault="001C1840" w:rsidP="001E0283">
      <w:pPr>
        <w:pStyle w:val="Odstavec2"/>
      </w:pPr>
      <w:r w:rsidRPr="001E0283">
        <w:t>Poskytovatel</w:t>
      </w:r>
      <w:r w:rsidR="00C04B1A" w:rsidRPr="001E0283">
        <w:t xml:space="preserve"> provede realizaci předmětu plněn</w:t>
      </w:r>
      <w:r w:rsidR="001D5FE5">
        <w:t>í</w:t>
      </w:r>
      <w:r w:rsidR="00C04B1A" w:rsidRPr="001E0283">
        <w:t xml:space="preserve"> kvalifikovanými osobami. </w:t>
      </w:r>
    </w:p>
    <w:p w14:paraId="7A2114A5" w14:textId="61D953AB" w:rsidR="005B27C6" w:rsidRDefault="00926344" w:rsidP="005B27C6">
      <w:pPr>
        <w:pStyle w:val="Odstavec2"/>
      </w:pPr>
      <w:r>
        <w:t>Poskytovatel se zavazuje</w:t>
      </w:r>
      <w:r w:rsidR="005B27C6">
        <w:t>:</w:t>
      </w:r>
    </w:p>
    <w:p w14:paraId="6221E5DD" w14:textId="5C988BB5" w:rsidR="005B27C6" w:rsidRDefault="005B27C6" w:rsidP="00C81B72">
      <w:pPr>
        <w:pStyle w:val="Odstavec3"/>
      </w:pPr>
      <w:r>
        <w:t>informovat neprodleně objednatele o všech skutečnostech majících vliv na plnění dle této smlouvy;</w:t>
      </w:r>
    </w:p>
    <w:p w14:paraId="40A64439" w14:textId="1C412C07" w:rsidR="005B27C6" w:rsidRDefault="005B27C6" w:rsidP="00C81B72">
      <w:pPr>
        <w:pStyle w:val="Odstavec3"/>
      </w:pPr>
      <w:r>
        <w:t>plnit řádně a ve stanoveném termínu své povinnosti vyplývající z této smlouvy;</w:t>
      </w:r>
    </w:p>
    <w:p w14:paraId="5A316A8D" w14:textId="5F80CD5C" w:rsidR="005B27C6" w:rsidRDefault="005B27C6" w:rsidP="00C81B72">
      <w:pPr>
        <w:pStyle w:val="Odstavec3"/>
      </w:pPr>
      <w:r>
        <w:t>požádat včas objednatele o potřebnou součinnost za účelem řádného plnění této smlouvy;</w:t>
      </w:r>
    </w:p>
    <w:p w14:paraId="34D192F1" w14:textId="08554971" w:rsidR="005B27C6" w:rsidRDefault="005B27C6" w:rsidP="00C81B72">
      <w:pPr>
        <w:pStyle w:val="Odstavec3"/>
      </w:pPr>
      <w:r>
        <w:t>na vyžádání objednatele se zúčastnit osobní schůzky, pokud o to objednatel požádá nejpozději pět (5) pracovních dnů předem. V mimořádně naléhavých případech je možno tento termín po dohodě obou smluvních stran zkrátit.</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14EA2B6A" w14:textId="78552C99" w:rsidR="008911A4" w:rsidRPr="008911A4" w:rsidRDefault="008911A4" w:rsidP="008911A4">
      <w:pPr>
        <w:pStyle w:val="Odstavec2"/>
      </w:pPr>
      <w:bookmarkStart w:id="22" w:name="_Hlk74819259"/>
      <w:r>
        <w:t>Poskytovatel</w:t>
      </w:r>
      <w:r w:rsidRPr="008911A4">
        <w:t xml:space="preserve"> prohlašuje, že veřejný funkcionář uvedený v </w:t>
      </w:r>
      <w:proofErr w:type="spellStart"/>
      <w:r w:rsidRPr="008911A4">
        <w:t>ust</w:t>
      </w:r>
      <w:proofErr w:type="spellEnd"/>
      <w:r w:rsidRPr="008911A4">
        <w:t>. § 2 odst. 1 písm. c) zákona č.</w:t>
      </w:r>
      <w:r w:rsidR="00CE3C5F">
        <w:t> </w:t>
      </w:r>
      <w:r w:rsidRPr="008911A4">
        <w:t xml:space="preserve">159/2006 Sb., o střetu zájmů, ve znění pozdějších předpisů (dále jen „ZSZ“), nebo jím ovládaná osoba nevlastní v </w:t>
      </w:r>
      <w:r w:rsidR="009E2901">
        <w:t>p</w:t>
      </w:r>
      <w:r>
        <w:t>oskytovatel</w:t>
      </w:r>
      <w:r w:rsidRPr="008911A4">
        <w:t xml:space="preserve">i podíl představující alespoň 25 % účasti společníka. </w:t>
      </w:r>
      <w:r>
        <w:t>Poskytovatel</w:t>
      </w:r>
      <w:r w:rsidRPr="008911A4">
        <w:t xml:space="preserve"> současně prohlašuje, že veřejný funkcionář uvedený v </w:t>
      </w:r>
      <w:proofErr w:type="spellStart"/>
      <w:r w:rsidRPr="008911A4">
        <w:t>ust</w:t>
      </w:r>
      <w:proofErr w:type="spellEnd"/>
      <w:r w:rsidRPr="008911A4">
        <w:t xml:space="preserve">. § 2 odst. 1 písm. c) ZSZ nebo jím ovládaná osoba nevlastní podíl představující alespoň 25 % účasti společníka v žádné z osob, jejichž prostřednictvím </w:t>
      </w:r>
      <w:r w:rsidR="009E2901">
        <w:t>p</w:t>
      </w:r>
      <w:r>
        <w:t>oskytovatel</w:t>
      </w:r>
      <w:r w:rsidRPr="008911A4">
        <w:t xml:space="preserve"> v zadávacím řízení vedoucím k uzavření této smlouvy prokazoval kvalifikaci.</w:t>
      </w:r>
    </w:p>
    <w:p w14:paraId="76904085" w14:textId="46726D23" w:rsidR="008911A4" w:rsidRPr="008911A4" w:rsidRDefault="008911A4" w:rsidP="008911A4">
      <w:pPr>
        <w:pStyle w:val="Odstavec2"/>
      </w:pPr>
      <w:r w:rsidRPr="008911A4">
        <w:t xml:space="preserve">Pokud po uzavření této smlouvy veřejný funkcionář uvedený v </w:t>
      </w:r>
      <w:proofErr w:type="spellStart"/>
      <w:r w:rsidRPr="008911A4">
        <w:t>ust</w:t>
      </w:r>
      <w:proofErr w:type="spellEnd"/>
      <w:r w:rsidRPr="008911A4">
        <w:t xml:space="preserve">. § 2 odst. 1 písm. c) ZSZ nebo jím ovládaná osoba </w:t>
      </w:r>
      <w:proofErr w:type="gramStart"/>
      <w:r w:rsidRPr="008911A4">
        <w:t>nabyde</w:t>
      </w:r>
      <w:proofErr w:type="gramEnd"/>
      <w:r w:rsidRPr="008911A4">
        <w:t xml:space="preserve"> do vlastnictví podíl představující alespoň 25 % účasti společníka v </w:t>
      </w:r>
      <w:r w:rsidR="009E2901">
        <w:t>p</w:t>
      </w:r>
      <w:r>
        <w:t>oskytovatel</w:t>
      </w:r>
      <w:r w:rsidRPr="008911A4">
        <w:t xml:space="preserve">i </w:t>
      </w:r>
      <w:bookmarkStart w:id="23" w:name="_Hlk73985425"/>
      <w:r w:rsidRPr="008911A4">
        <w:t xml:space="preserve">nebo v osobě, jejímž prostřednictvím </w:t>
      </w:r>
      <w:r w:rsidR="009E2901">
        <w:t>p</w:t>
      </w:r>
      <w:r>
        <w:t>oskytovatel</w:t>
      </w:r>
      <w:r w:rsidRPr="008911A4">
        <w:t xml:space="preserve"> v zadávacím řízení vedoucím k uzavření této smlouvy prokazoval kvalifikaci</w:t>
      </w:r>
      <w:bookmarkEnd w:id="23"/>
      <w:r w:rsidRPr="008911A4">
        <w:t xml:space="preserve">, zavazuje se </w:t>
      </w:r>
      <w:r w:rsidR="009E2901">
        <w:t>p</w:t>
      </w:r>
      <w:r>
        <w:t>oskytovatel</w:t>
      </w:r>
      <w:r w:rsidRPr="008911A4">
        <w:t xml:space="preserve"> o této skutečnosti písemně vyrozumět objednatele bez zbytečného odkladu po jejím vzniku, nejpozději však do pěti (5) pracovních dnů po jejím vzniku. </w:t>
      </w:r>
    </w:p>
    <w:p w14:paraId="1708254E" w14:textId="3AEF0BD9" w:rsidR="008911A4" w:rsidRDefault="008911A4" w:rsidP="008911A4">
      <w:pPr>
        <w:pStyle w:val="Odstavec2"/>
      </w:pPr>
      <w:bookmarkStart w:id="24" w:name="_Hlk106104385"/>
      <w:r>
        <w:t>Poskytovatel</w:t>
      </w:r>
      <w:bookmarkEnd w:id="24"/>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objednatele o každé změně v údajích o jeho skutečném majiteli a rovněž o každé změně v údajích o skutečném majiteli poddodavatele</w:t>
      </w:r>
      <w:bookmarkStart w:id="25" w:name="_Hlk74044143"/>
      <w:r w:rsidRPr="008911A4">
        <w:t xml:space="preserve">, jehož prostřednictvím </w:t>
      </w:r>
      <w:r w:rsidR="009E2901">
        <w:t>p</w:t>
      </w:r>
      <w:r>
        <w:t>oskytovatel</w:t>
      </w:r>
      <w:r w:rsidRPr="008911A4">
        <w:t xml:space="preserve"> v zadávacím řízení vedoucím k uzavření této smlouvy prokazoval kvalifikaci</w:t>
      </w:r>
      <w:bookmarkEnd w:id="25"/>
      <w:r w:rsidRPr="008911A4">
        <w:t>, uvedených v evidenci skutečných majitelů bez zbytečného odkladu po jejich změně, nejpozději však do pěti (5) pracovních dnů po jejich změně.</w:t>
      </w:r>
      <w:bookmarkEnd w:id="22"/>
    </w:p>
    <w:p w14:paraId="39CD5969" w14:textId="77777777" w:rsidR="008911A4" w:rsidRPr="008911A4" w:rsidRDefault="008911A4" w:rsidP="008911A4">
      <w:pPr>
        <w:pStyle w:val="Odstavec2"/>
        <w:numPr>
          <w:ilvl w:val="0"/>
          <w:numId w:val="0"/>
        </w:numPr>
        <w:ind w:left="567"/>
      </w:pPr>
    </w:p>
    <w:p w14:paraId="2E8BE5E6" w14:textId="77777777" w:rsidR="008911A4" w:rsidRPr="00F43D2D" w:rsidRDefault="008911A4" w:rsidP="00F43D2D">
      <w:pPr>
        <w:pStyle w:val="02-ODST-2"/>
        <w:keepNext/>
        <w:tabs>
          <w:tab w:val="clear" w:pos="567"/>
          <w:tab w:val="clear" w:pos="1080"/>
        </w:tabs>
        <w:ind w:left="0" w:firstLine="0"/>
        <w:rPr>
          <w:i/>
          <w:iCs/>
          <w:sz w:val="19"/>
          <w:szCs w:val="19"/>
          <w:highlight w:val="yellow"/>
        </w:rPr>
      </w:pPr>
      <w:r w:rsidRPr="00F43D2D">
        <w:rPr>
          <w:i/>
          <w:iCs/>
          <w:sz w:val="19"/>
          <w:szCs w:val="19"/>
          <w:highlight w:val="yellow"/>
        </w:rPr>
        <w:t>Alternativní varianta pro právnické osoby se sídlem v České republice</w:t>
      </w:r>
    </w:p>
    <w:p w14:paraId="47FF63BF" w14:textId="7B4BF235" w:rsidR="008911A4" w:rsidRPr="008136DD" w:rsidRDefault="009E2901" w:rsidP="008911A4">
      <w:pPr>
        <w:pStyle w:val="Odstavec2"/>
        <w:rPr>
          <w:i/>
          <w:iCs/>
        </w:rPr>
      </w:pPr>
      <w:bookmarkStart w:id="26" w:name="_Hlk74819493"/>
      <w:r w:rsidRPr="008136DD">
        <w:rPr>
          <w:i/>
          <w:iCs/>
        </w:rPr>
        <w:t>Poskytovatel</w:t>
      </w:r>
      <w:r w:rsidRPr="008136DD" w:rsidDel="009E2901">
        <w:rPr>
          <w:i/>
          <w:iCs/>
        </w:rPr>
        <w:t xml:space="preserve"> </w:t>
      </w:r>
      <w:r w:rsidR="008911A4" w:rsidRPr="008136DD">
        <w:rPr>
          <w:i/>
          <w:iCs/>
        </w:rPr>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rsidRPr="008136DD">
        <w:rPr>
          <w:i/>
          <w:iCs/>
        </w:rPr>
        <w:t>Poskytovatel</w:t>
      </w:r>
      <w:r w:rsidRPr="008136DD" w:rsidDel="009E2901">
        <w:rPr>
          <w:i/>
          <w:iCs/>
        </w:rPr>
        <w:t xml:space="preserve"> </w:t>
      </w:r>
      <w:r w:rsidR="008911A4" w:rsidRPr="008136DD">
        <w:rPr>
          <w:i/>
          <w:iCs/>
        </w:rPr>
        <w:t>současně prohlašuje, že jeho skutečným majitelem zapsaným v evidenci skutečných majitelů z titulu osoby s koncovým vlivem není veřejný funkcionář uvedený v </w:t>
      </w:r>
      <w:proofErr w:type="spellStart"/>
      <w:r w:rsidR="008911A4" w:rsidRPr="008136DD">
        <w:rPr>
          <w:i/>
          <w:iCs/>
        </w:rPr>
        <w:t>ust</w:t>
      </w:r>
      <w:proofErr w:type="spellEnd"/>
      <w:r w:rsidR="008911A4" w:rsidRPr="008136DD">
        <w:rPr>
          <w:i/>
          <w:iCs/>
        </w:rPr>
        <w:t>. § 2 odst. 1 písm. c) ZSZ.</w:t>
      </w:r>
    </w:p>
    <w:bookmarkEnd w:id="26"/>
    <w:p w14:paraId="2BA28342" w14:textId="5780B633" w:rsidR="008911A4" w:rsidRPr="008136DD" w:rsidRDefault="009E2901" w:rsidP="008911A4">
      <w:pPr>
        <w:pStyle w:val="Odstavec2"/>
        <w:rPr>
          <w:i/>
          <w:iCs/>
        </w:rPr>
      </w:pPr>
      <w:r w:rsidRPr="008136DD">
        <w:rPr>
          <w:i/>
          <w:iCs/>
        </w:rPr>
        <w:t>Poskytovatel</w:t>
      </w:r>
      <w:r w:rsidRPr="008136DD" w:rsidDel="009E2901">
        <w:rPr>
          <w:i/>
          <w:iCs/>
        </w:rPr>
        <w:t xml:space="preserve"> </w:t>
      </w:r>
      <w:r w:rsidR="008911A4" w:rsidRPr="008136DD">
        <w:rPr>
          <w:i/>
          <w:iCs/>
        </w:rPr>
        <w:t xml:space="preserve">prohlašuje, že poddodavatel, jehož prostřednictvím </w:t>
      </w:r>
      <w:r w:rsidRPr="008136DD">
        <w:rPr>
          <w:i/>
          <w:iCs/>
        </w:rPr>
        <w:t>poskytovatel</w:t>
      </w:r>
      <w:r w:rsidRPr="008136DD" w:rsidDel="009E2901">
        <w:rPr>
          <w:i/>
          <w:iCs/>
        </w:rPr>
        <w:t xml:space="preserve"> </w:t>
      </w:r>
      <w:r w:rsidR="008911A4" w:rsidRPr="008136DD">
        <w:rPr>
          <w:i/>
          <w:iCs/>
        </w:rPr>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8911A4" w:rsidRPr="008136DD">
        <w:rPr>
          <w:i/>
          <w:iCs/>
        </w:rPr>
        <w:t>ust</w:t>
      </w:r>
      <w:proofErr w:type="spellEnd"/>
      <w:r w:rsidR="008911A4" w:rsidRPr="008136DD">
        <w:rPr>
          <w:i/>
          <w:iCs/>
        </w:rPr>
        <w:t>. § 2 odst. 1 písm. c) ZSZ.</w:t>
      </w:r>
    </w:p>
    <w:p w14:paraId="149251E5" w14:textId="77777777" w:rsidR="008911A4" w:rsidRPr="0061152F" w:rsidRDefault="008911A4" w:rsidP="008911A4">
      <w:pPr>
        <w:keepNext/>
        <w:keepLines/>
        <w:spacing w:after="80"/>
        <w:ind w:left="993"/>
        <w:rPr>
          <w:rFonts w:cstheme="minorHAnsi"/>
          <w:bCs/>
          <w:i/>
          <w:iCs/>
          <w:color w:val="FF0000"/>
          <w:sz w:val="19"/>
          <w:szCs w:val="19"/>
        </w:rPr>
      </w:pPr>
    </w:p>
    <w:p w14:paraId="4C5C8CA4" w14:textId="77777777" w:rsidR="008911A4" w:rsidRPr="00F43D2D" w:rsidRDefault="008911A4" w:rsidP="00F43D2D">
      <w:pPr>
        <w:pStyle w:val="02-ODST-2"/>
        <w:keepNext/>
        <w:tabs>
          <w:tab w:val="clear" w:pos="567"/>
          <w:tab w:val="clear" w:pos="1080"/>
        </w:tabs>
        <w:ind w:left="0" w:firstLine="0"/>
        <w:rPr>
          <w:i/>
          <w:iCs/>
          <w:sz w:val="19"/>
          <w:szCs w:val="19"/>
          <w:highlight w:val="yellow"/>
        </w:rPr>
      </w:pPr>
      <w:r w:rsidRPr="00F43D2D">
        <w:rPr>
          <w:i/>
          <w:iCs/>
          <w:sz w:val="19"/>
          <w:szCs w:val="19"/>
          <w:highlight w:val="yellow"/>
        </w:rPr>
        <w:t>Alternativní varianta pro právnické osoby se sídlem v zahraničí</w:t>
      </w:r>
    </w:p>
    <w:p w14:paraId="158C503D" w14:textId="6650427E" w:rsidR="008911A4" w:rsidRPr="008136DD" w:rsidRDefault="007E1652" w:rsidP="008911A4">
      <w:pPr>
        <w:pStyle w:val="Odstavec2"/>
        <w:numPr>
          <w:ilvl w:val="0"/>
          <w:numId w:val="0"/>
        </w:numPr>
        <w:ind w:left="567" w:hanging="567"/>
        <w:rPr>
          <w:i/>
          <w:iCs/>
        </w:rPr>
      </w:pPr>
      <w:r w:rsidRPr="008136DD">
        <w:rPr>
          <w:i/>
          <w:iCs/>
        </w:rPr>
        <w:t>8.</w:t>
      </w:r>
      <w:r w:rsidR="00792327" w:rsidRPr="008136DD">
        <w:rPr>
          <w:i/>
          <w:iCs/>
        </w:rPr>
        <w:t>15</w:t>
      </w:r>
      <w:r w:rsidR="00792327" w:rsidRPr="008136DD">
        <w:rPr>
          <w:i/>
          <w:iCs/>
        </w:rPr>
        <w:tab/>
      </w:r>
      <w:r w:rsidR="009E2901" w:rsidRPr="008136DD">
        <w:rPr>
          <w:i/>
          <w:iCs/>
        </w:rPr>
        <w:t>Poskytovatel</w:t>
      </w:r>
      <w:r w:rsidR="001D7D0A" w:rsidRPr="008136DD">
        <w:rPr>
          <w:i/>
          <w:iCs/>
        </w:rPr>
        <w:t xml:space="preserve"> </w:t>
      </w:r>
      <w:r w:rsidR="008911A4" w:rsidRPr="008136DD">
        <w:rPr>
          <w:i/>
          <w:iCs/>
        </w:rPr>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42EEF3C6" w14:textId="3B9C765B" w:rsidR="008911A4" w:rsidRPr="008136DD" w:rsidRDefault="008911A4" w:rsidP="008911A4">
      <w:pPr>
        <w:pStyle w:val="Odstavec2"/>
        <w:numPr>
          <w:ilvl w:val="0"/>
          <w:numId w:val="0"/>
        </w:numPr>
        <w:ind w:left="567" w:hanging="567"/>
        <w:rPr>
          <w:i/>
          <w:iCs/>
        </w:rPr>
      </w:pPr>
      <w:bookmarkStart w:id="27" w:name="_Hlk88663499"/>
      <w:r w:rsidRPr="008136DD">
        <w:rPr>
          <w:i/>
          <w:iCs/>
        </w:rPr>
        <w:t>8.</w:t>
      </w:r>
      <w:r w:rsidR="00792327" w:rsidRPr="008136DD">
        <w:rPr>
          <w:i/>
          <w:iCs/>
        </w:rPr>
        <w:t>16</w:t>
      </w:r>
      <w:r w:rsidR="00792327" w:rsidRPr="008136DD">
        <w:rPr>
          <w:i/>
          <w:iCs/>
        </w:rPr>
        <w:tab/>
      </w:r>
      <w:r w:rsidR="009E2901" w:rsidRPr="008136DD">
        <w:rPr>
          <w:i/>
          <w:iCs/>
        </w:rPr>
        <w:t>Poskytovatel</w:t>
      </w:r>
      <w:r w:rsidR="001D7D0A" w:rsidRPr="008136DD">
        <w:rPr>
          <w:i/>
          <w:iCs/>
        </w:rPr>
        <w:t xml:space="preserve"> </w:t>
      </w:r>
      <w:r w:rsidRPr="008136DD">
        <w:rPr>
          <w:i/>
          <w:iCs/>
        </w:rPr>
        <w:t xml:space="preserve">prohlašuje, že poddodavatel, jehož prostřednictvím </w:t>
      </w:r>
      <w:r w:rsidR="009E2901" w:rsidRPr="008136DD">
        <w:rPr>
          <w:i/>
          <w:iCs/>
        </w:rPr>
        <w:t>poskytovatel</w:t>
      </w:r>
      <w:r w:rsidR="001D7D0A" w:rsidRPr="008136DD">
        <w:rPr>
          <w:i/>
          <w:iCs/>
        </w:rPr>
        <w:t xml:space="preserve"> </w:t>
      </w:r>
      <w:r w:rsidRPr="008136DD">
        <w:rPr>
          <w:i/>
          <w:iCs/>
        </w:rPr>
        <w:t>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7"/>
    </w:p>
    <w:p w14:paraId="640AD4EF" w14:textId="77777777" w:rsidR="008911A4" w:rsidRPr="008911A4" w:rsidRDefault="008911A4" w:rsidP="008911A4">
      <w:pPr>
        <w:pStyle w:val="Odstavec2"/>
      </w:pPr>
      <w:r w:rsidRPr="008911A4">
        <w:t>Odpovědné zadávání</w:t>
      </w:r>
    </w:p>
    <w:p w14:paraId="0E97C525" w14:textId="200110B6" w:rsidR="008911A4" w:rsidRPr="008911A4" w:rsidRDefault="00192DC3" w:rsidP="008911A4">
      <w:pPr>
        <w:pStyle w:val="Odstavec2"/>
        <w:numPr>
          <w:ilvl w:val="0"/>
          <w:numId w:val="0"/>
        </w:numPr>
        <w:ind w:left="567"/>
      </w:pPr>
      <w:r>
        <w:t>Objedna</w:t>
      </w:r>
      <w:r w:rsidR="008911A4" w:rsidRPr="008911A4">
        <w:t>tel dále stanovuje jako projev zásady odpovědného zadávání (zásady environmentálně odpovědného zadávání a zásady sociálně odpovědného zadávání) následující podmínky plnění předmětu</w:t>
      </w:r>
      <w:r w:rsidR="00F627F7">
        <w:t xml:space="preserve"> </w:t>
      </w:r>
      <w:r>
        <w:t>smlouvy</w:t>
      </w:r>
      <w:r w:rsidR="008911A4" w:rsidRPr="008911A4">
        <w:t>:</w:t>
      </w:r>
    </w:p>
    <w:p w14:paraId="6F72DAA1" w14:textId="3A730EE9"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Objedna</w:t>
      </w:r>
      <w:r w:rsidRPr="000F01A6">
        <w:t xml:space="preserve">tel bude po vybraném </w:t>
      </w:r>
      <w:r w:rsidR="00192DC3">
        <w:t>poskytovateli</w:t>
      </w:r>
      <w:r w:rsidRPr="000F01A6">
        <w:t xml:space="preserve"> vyžadovat, aby při plnění předmětu </w:t>
      </w:r>
      <w:r w:rsidR="00192DC3">
        <w:t xml:space="preserve">smlouvy </w:t>
      </w:r>
      <w:r w:rsidRPr="000F01A6">
        <w:t>zajistil dodržování pracovně-právních předpisů (zákoník práce a zákon o zaměstnanosti) a</w:t>
      </w:r>
      <w:r w:rsidR="000F01A6" w:rsidRPr="000F01A6">
        <w:t> </w:t>
      </w:r>
      <w:r w:rsidRPr="000F01A6">
        <w:t>z</w:t>
      </w:r>
      <w:r w:rsidR="000F01A6" w:rsidRPr="000F01A6">
        <w:t> </w:t>
      </w:r>
      <w:r w:rsidRPr="000F01A6">
        <w:t xml:space="preserve">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192DC3">
        <w:t>smlouvy</w:t>
      </w:r>
      <w:r w:rsidRPr="000F01A6">
        <w:t xml:space="preserve">. </w:t>
      </w:r>
    </w:p>
    <w:p w14:paraId="243A498D" w14:textId="45402E48"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Ob</w:t>
      </w:r>
      <w:r w:rsidR="00F627F7">
        <w:t>jednatel</w:t>
      </w:r>
      <w:r w:rsidRPr="000F01A6">
        <w:t xml:space="preserve"> bude současně vyžadovat řádné a včasné plnění finančních závazků vůči všem účastníkům dodavatelského řetězce podílejícím se na plnění </w:t>
      </w:r>
      <w:r w:rsidR="00192DC3">
        <w:t>předmětu smlouvy</w:t>
      </w:r>
      <w:r w:rsidRPr="000F01A6">
        <w:t>.</w:t>
      </w:r>
    </w:p>
    <w:p w14:paraId="6B2471D3" w14:textId="497170CC" w:rsidR="008911A4"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Poskyto</w:t>
      </w:r>
      <w:r w:rsidRPr="000F01A6">
        <w:t xml:space="preserve">vatel v případě realizace části </w:t>
      </w:r>
      <w:r w:rsidR="00192DC3">
        <w:t xml:space="preserve">předmětu plnění smlouvy </w:t>
      </w:r>
      <w:r w:rsidRPr="000F01A6">
        <w:t xml:space="preserve">poddodavatelsky osloví, je-li to možné vzhledem k předmětu uvažované poddodávky nejprve místní firmy z hlediska volných kapacit. Dodavatel svojí činností případně zajistí druhotnou podporu podnikaní pro oslovené menší firmy v daném regionu. </w:t>
      </w:r>
    </w:p>
    <w:p w14:paraId="40BA5725" w14:textId="77777777" w:rsidR="00D60010" w:rsidRDefault="00D60010" w:rsidP="00D60010">
      <w:pPr>
        <w:pStyle w:val="Odstavec2"/>
      </w:pPr>
      <w:r>
        <w:t xml:space="preserve">Poskytovatel prohlašuje a zavazuje se, že po dobu účinnosti této smlouvy nebude podléhat poskytovatel, jeho statutární zástupci, jeho společníci (jedná-li se o právnickou osobu), koneční vlastnící/beneficienti (obmyšlení), skuteční majitelé, osoba ovládající dodavatele či vykonávající vliv v poskytovateli a/nebo osoba mající jinou kontrolu nad poskytovatelem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4 této smlouvy. </w:t>
      </w:r>
    </w:p>
    <w:p w14:paraId="47ADF74A" w14:textId="77777777" w:rsidR="00D60010" w:rsidRDefault="00D60010" w:rsidP="00D60010">
      <w:pPr>
        <w:pStyle w:val="Odstavec2"/>
      </w:pPr>
      <w:r>
        <w:t xml:space="preserve">Poskytovatel se současně zavazuje písemně vyrozumět objednatele o změně údajů a skutečností, o nichž činil čestné prohlášení o nepodléhání omezujícím opatření, které je přílohou č. 4 této smlouvy, a to bez zbytečného odkladu, nejpozději však do pěti (5) pracovních dnů ode dne, kdy se poskytovatel o takové změně dozvěděl a/nebo měl dozvědět. </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3CB97752" w:rsidR="00C04B1A" w:rsidRDefault="004417B7" w:rsidP="00FD0B8E">
      <w:pPr>
        <w:pStyle w:val="05-ODST-3"/>
        <w:numPr>
          <w:ilvl w:val="2"/>
          <w:numId w:val="1"/>
        </w:numPr>
        <w:tabs>
          <w:tab w:val="clear" w:pos="1134"/>
          <w:tab w:val="clear" w:pos="1364"/>
        </w:tabs>
        <w:ind w:left="1418"/>
      </w:pPr>
      <w:bookmarkStart w:id="28" w:name="_Ref262826697"/>
      <w:r>
        <w:t>Uplynutím sjednané doby trvání</w:t>
      </w:r>
      <w:r w:rsidR="00C04B1A">
        <w:t>.</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8"/>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lastRenderedPageBreak/>
        <w:t>poskytovatel</w:t>
      </w:r>
      <w:r w:rsidR="00C04B1A" w:rsidRPr="001E0283">
        <w:t xml:space="preserve"> vstoupí do likvidace nebo; </w:t>
      </w:r>
    </w:p>
    <w:p w14:paraId="32F697D7" w14:textId="1D434A0E" w:rsidR="00C04B1A" w:rsidRPr="001E0283" w:rsidRDefault="00C04B1A" w:rsidP="00FD0B8E">
      <w:pPr>
        <w:pStyle w:val="05-ODST-3"/>
        <w:numPr>
          <w:ilvl w:val="2"/>
          <w:numId w:val="1"/>
        </w:numPr>
        <w:tabs>
          <w:tab w:val="clear" w:pos="1134"/>
          <w:tab w:val="clear" w:pos="1364"/>
        </w:tabs>
        <w:ind w:left="1418"/>
      </w:pPr>
      <w:r w:rsidRPr="001E0283">
        <w:t xml:space="preserve">vůči </w:t>
      </w:r>
      <w:r w:rsidR="001C1840" w:rsidRPr="001E0283">
        <w:t>poskytovatel</w:t>
      </w:r>
      <w:r w:rsidRPr="001E0283">
        <w:t xml:space="preserve">i </w:t>
      </w:r>
      <w:r w:rsidR="004D74E2">
        <w:t xml:space="preserve">bude </w:t>
      </w:r>
      <w:r w:rsidRPr="001E0283">
        <w:t>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3D2D960C"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61A5BEC0"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r w:rsidR="004D74E2">
        <w:t xml:space="preserve"> o více než 30 dnů</w:t>
      </w:r>
      <w:r w:rsidRPr="001E0283">
        <w:t>;</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0EDED904" w:rsidR="00C04B1A" w:rsidRPr="001E0283"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5EDB037D" w14:textId="77777777" w:rsidR="00C04B1A" w:rsidRDefault="00C04B1A" w:rsidP="001E0283">
      <w:pPr>
        <w:pStyle w:val="Odstavec2"/>
      </w:pPr>
      <w:r w:rsidRPr="001E0283">
        <w:t>Odstoupení od smlouvy je účinné dnem doručení písemného oznámení o odstoupení na adresu sídla druhé smluvní strany.</w:t>
      </w:r>
    </w:p>
    <w:p w14:paraId="5EA35DC0" w14:textId="221B5C94" w:rsidR="00FD3DD7" w:rsidRDefault="00FD3DD7" w:rsidP="00FD3DD7">
      <w:pPr>
        <w:pStyle w:val="Odstavec2"/>
      </w:pPr>
      <w:r>
        <w:t>Objednatel je oprávněn tuto</w:t>
      </w:r>
      <w:r w:rsidR="00C81B72">
        <w:t xml:space="preserve"> </w:t>
      </w:r>
      <w:r>
        <w:t>smlouvu písemně vypovědět, pokud:</w:t>
      </w:r>
    </w:p>
    <w:p w14:paraId="3C5087D6" w14:textId="379AD55B" w:rsidR="00FD3DD7" w:rsidRDefault="00FD3DD7" w:rsidP="0021761D">
      <w:pPr>
        <w:pStyle w:val="Odstavec3"/>
      </w:pPr>
      <w:r>
        <w:t>poskytovatel je déle než patnáct (15) dnů v prodlení s předáním plnění dle smlouvy;</w:t>
      </w:r>
    </w:p>
    <w:p w14:paraId="7877E498" w14:textId="30ED8670" w:rsidR="00FD3DD7" w:rsidRDefault="00FD3DD7" w:rsidP="0021761D">
      <w:pPr>
        <w:pStyle w:val="Odstavec3"/>
      </w:pPr>
      <w:r>
        <w:t xml:space="preserve">poskytovatel je déle než patnáct (15) dnů v prodlení s odstraněním vad předmětu plnění dle této smlouvy nebo opakovaně, tj. nejméně třikrát (3x), je v prodlení s odstraněním vad předmětu plnění. Smluvní strany činí nesporným, že chyby (bugy) softwarových produktů </w:t>
      </w:r>
      <w:r w:rsidR="00C01EA2">
        <w:t>Microsoft online</w:t>
      </w:r>
      <w:r>
        <w:t xml:space="preserve"> dodávaných na základě této smlouvy, budou odstraňovány v souladu </w:t>
      </w:r>
      <w:r w:rsidRPr="009F5915">
        <w:t>s</w:t>
      </w:r>
      <w:r w:rsidR="00A34388" w:rsidRPr="009F5915">
        <w:t> </w:t>
      </w:r>
      <w:r w:rsidRPr="009F5915">
        <w:t xml:space="preserve">příslušnými podmínkami společnosti </w:t>
      </w:r>
      <w:r w:rsidR="00787C07" w:rsidRPr="009F5915">
        <w:t>Microsoft</w:t>
      </w:r>
      <w:r w:rsidRPr="00685075">
        <w:t xml:space="preserve"> a nepovažují se za vady plnění,</w:t>
      </w:r>
      <w:r>
        <w:t xml:space="preserve"> pro které je objednatel oprávněn tuto smlouvu vypovědět;</w:t>
      </w:r>
    </w:p>
    <w:p w14:paraId="7D38E340" w14:textId="4091CDB0" w:rsidR="00FD3DD7" w:rsidRDefault="00FD3DD7" w:rsidP="0021761D">
      <w:pPr>
        <w:pStyle w:val="Odstavec3"/>
      </w:pPr>
      <w:r>
        <w:t>poskytovatel opakovaně, tj. nejméně třikrát (3x), podstatně poruší svou povinnost dle této smlouvy;</w:t>
      </w:r>
    </w:p>
    <w:p w14:paraId="795D7CB6" w14:textId="28C25E3B" w:rsidR="00FD3DD7" w:rsidRDefault="00FD3DD7" w:rsidP="0021761D">
      <w:pPr>
        <w:pStyle w:val="Odstavec3"/>
      </w:pPr>
      <w:r>
        <w:t>poskytovatel přestane být držitelem oprávnění v rozsahu uvedeném ustanovení odst. 1.5 smlouvy;</w:t>
      </w:r>
    </w:p>
    <w:p w14:paraId="12864F8D" w14:textId="27522B42" w:rsidR="00FD3DD7" w:rsidRDefault="00FD3DD7" w:rsidP="0021761D">
      <w:pPr>
        <w:pStyle w:val="Odstavec3"/>
      </w:pPr>
      <w:r>
        <w:t>poskytovatel není schopen poskytovat jakékoli plnění dle této smlouvy, a to ode dne, kdy poskytovatel písemně prohlásí, že není schopen jakékoliv plnění poskytovat;</w:t>
      </w:r>
    </w:p>
    <w:p w14:paraId="352F4F4F" w14:textId="0C7BEDCD" w:rsidR="002C7409" w:rsidRPr="002C7409" w:rsidRDefault="002C7409" w:rsidP="002C7409">
      <w:pPr>
        <w:pStyle w:val="Odstavec2"/>
      </w:pPr>
      <w:r w:rsidRPr="002C7409">
        <w:t xml:space="preserve">Objednatel je oprávněn od této smlouvy odstoupit v případě, že </w:t>
      </w:r>
      <w:r w:rsidR="004D74E2">
        <w:t>p</w:t>
      </w:r>
      <w:r w:rsidR="004D74E2" w:rsidRPr="004D74E2">
        <w:t>oskytovatel</w:t>
      </w:r>
      <w:r w:rsidRPr="002C7409">
        <w:t xml:space="preserve"> uvedl nepravdivé údaje v čestném prohlášení o neexistenci střetu zájmů a pravdivosti údajů o skutečném majiteli, které je přílohou č. </w:t>
      </w:r>
      <w:r w:rsidR="009D4472">
        <w:t>3</w:t>
      </w:r>
      <w:r w:rsidRPr="002C7409">
        <w:t xml:space="preserve"> této smlouvy.</w:t>
      </w:r>
    </w:p>
    <w:p w14:paraId="7DEAD661" w14:textId="3FA476B5" w:rsidR="002C7409" w:rsidRPr="00053456" w:rsidRDefault="002C7409" w:rsidP="002C7409">
      <w:pPr>
        <w:pStyle w:val="Odstavec2"/>
      </w:pPr>
      <w:r w:rsidRPr="002C7409">
        <w:t xml:space="preserve">Objednatel je oprávněn od této smlouvy odstoupit také v případě, že </w:t>
      </w:r>
      <w:r w:rsidR="004D74E2">
        <w:t>p</w:t>
      </w:r>
      <w:r w:rsidR="004D74E2" w:rsidRPr="004D74E2">
        <w:t>oskytovatel</w:t>
      </w:r>
      <w:r w:rsidR="003A60DD">
        <w:t xml:space="preserve"> </w:t>
      </w:r>
      <w:r w:rsidRPr="002C7409">
        <w:t>ve lhůtě dle odst. 8.1</w:t>
      </w:r>
      <w:r w:rsidR="00AA1443">
        <w:t>4</w:t>
      </w:r>
      <w:r w:rsidRPr="002C7409">
        <w:t xml:space="preserve"> této smlouvy nevyrozuměl objednatele o takové změně v zápisu údajů o jeho skutečném majiteli nebo o změně v zápisu údajů o skutečném majiteli poddodavatele, jehož prostřednictvím </w:t>
      </w:r>
      <w:r w:rsidR="004D74E2">
        <w:t>p</w:t>
      </w:r>
      <w:r w:rsidR="004D74E2" w:rsidRPr="004D74E2">
        <w:t>oskytovatel</w:t>
      </w:r>
      <w:r w:rsidR="003A60DD">
        <w:t xml:space="preserve"> </w:t>
      </w:r>
      <w:r w:rsidRPr="002C7409">
        <w:t xml:space="preserve">v zadávacím řízení vedoucím k uzavření této smlouvy prokazoval kvalifikaci, při které byl jako skutečný majitel </w:t>
      </w:r>
      <w:r w:rsidR="004D74E2">
        <w:t>p</w:t>
      </w:r>
      <w:r w:rsidR="004D74E2" w:rsidRPr="004D74E2">
        <w:t>oskytovatel</w:t>
      </w:r>
      <w:r w:rsidR="004D74E2">
        <w:t>e</w:t>
      </w:r>
      <w:r w:rsidR="003A60DD">
        <w:t xml:space="preserve"> </w:t>
      </w:r>
      <w:r w:rsidRPr="002C7409">
        <w:t xml:space="preserve">nebo poddodavatele do evidence zapsán veřejný funkcionář </w:t>
      </w:r>
      <w:r w:rsidRPr="00053456">
        <w:t xml:space="preserve">uvedený v </w:t>
      </w:r>
      <w:proofErr w:type="spellStart"/>
      <w:r w:rsidRPr="00053456">
        <w:t>ust</w:t>
      </w:r>
      <w:proofErr w:type="spellEnd"/>
      <w:r w:rsidRPr="00053456">
        <w:t>. § 2 odst. 1 písm. c) ZSZ.</w:t>
      </w:r>
    </w:p>
    <w:p w14:paraId="56EBBC39" w14:textId="624F5FAC" w:rsidR="00E342E8" w:rsidRPr="00053456" w:rsidRDefault="00E342E8" w:rsidP="00E342E8">
      <w:pPr>
        <w:pStyle w:val="Odstavec2"/>
      </w:pPr>
      <w:bookmarkStart w:id="29" w:name="_Hlk73711307"/>
      <w:r w:rsidRPr="00053456">
        <w:t xml:space="preserve">Objednatel je oprávněn od této smlouvy odstoupit v případě, že </w:t>
      </w:r>
      <w:r w:rsidR="00192DC3">
        <w:t>poskyto</w:t>
      </w:r>
      <w:r w:rsidRPr="00053456">
        <w:t>vatel uvedl nepravdivé údaje v čestném prohlášení o nepodléhání omezujícím opatřením, které je přílohou č. 4 této smlouvy.</w:t>
      </w:r>
    </w:p>
    <w:bookmarkEnd w:id="29"/>
    <w:p w14:paraId="236AE54F" w14:textId="5F0D67B6" w:rsidR="00E342E8" w:rsidRPr="00053456" w:rsidRDefault="00E342E8" w:rsidP="00E342E8">
      <w:pPr>
        <w:pStyle w:val="Odstavec2"/>
      </w:pPr>
      <w:r w:rsidRPr="00053456">
        <w:t xml:space="preserve">Objednatel je oprávněn od této smlouvy odstoupit také v případě, že </w:t>
      </w:r>
      <w:r w:rsidR="00192DC3">
        <w:t>poskyto</w:t>
      </w:r>
      <w:r w:rsidRPr="00053456">
        <w:t xml:space="preserve">vatel nevyrozuměl objednatele o změně údajů a skutečností, o nichž činil </w:t>
      </w:r>
      <w:r w:rsidR="00192DC3">
        <w:t>poskyto</w:t>
      </w:r>
      <w:r w:rsidRPr="00053456">
        <w:t xml:space="preserve">vatel čestné prohlášení o nepodléhání omezujícím opatřením, které je přílohou č. 4 této smlouvy a které vedou k jeho nepravdivosti, a to ve lhůtě stanovené v ustanovení </w:t>
      </w:r>
      <w:r w:rsidR="00053456" w:rsidRPr="00053456">
        <w:t>8.1</w:t>
      </w:r>
      <w:r w:rsidR="007F1A9E">
        <w:t>9</w:t>
      </w:r>
      <w:r w:rsidRPr="00053456">
        <w:t xml:space="preserve"> této smlouvy.</w:t>
      </w:r>
    </w:p>
    <w:p w14:paraId="21182B0C" w14:textId="2E8A7259" w:rsidR="00FD3DD7" w:rsidRDefault="00FD3DD7" w:rsidP="00FD3DD7">
      <w:pPr>
        <w:pStyle w:val="Odstavec2"/>
      </w:pPr>
      <w:r w:rsidRPr="00053456">
        <w:lastRenderedPageBreak/>
        <w:t>Výpověď této smlouvy musí být učiněna písemně a musí být doručena poskytovateli. Výpověď</w:t>
      </w:r>
      <w:r>
        <w:t xml:space="preserve"> nabývá účinnosti dnem jejího doručení </w:t>
      </w:r>
      <w:r w:rsidR="002219E5">
        <w:t>poskytovateli</w:t>
      </w:r>
      <w:r>
        <w:t xml:space="preserve">. </w:t>
      </w:r>
    </w:p>
    <w:p w14:paraId="7FB60164" w14:textId="65E7B286" w:rsidR="00FD3DD7" w:rsidRDefault="00FD3DD7" w:rsidP="00FD3DD7">
      <w:pPr>
        <w:pStyle w:val="Odstavec2"/>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13A726E" w14:textId="3B136D93" w:rsidR="00FD3DD7" w:rsidRDefault="00FD3DD7" w:rsidP="00FD3DD7">
      <w:pPr>
        <w:pStyle w:val="Odstavec2"/>
      </w:pPr>
      <w:r>
        <w:t>Výpověď této smlouvy ze strany objednatele nesmí být spojena s uložením jakékoliv sankce k tíži objednatele.</w:t>
      </w:r>
    </w:p>
    <w:p w14:paraId="1321B65E" w14:textId="77777777" w:rsidR="00C04B1A" w:rsidRPr="00F019AD" w:rsidRDefault="00C04B1A" w:rsidP="00FD0B8E">
      <w:pPr>
        <w:pStyle w:val="01-L"/>
        <w:numPr>
          <w:ilvl w:val="0"/>
          <w:numId w:val="1"/>
        </w:numPr>
        <w:ind w:left="17"/>
      </w:pPr>
      <w:r w:rsidRPr="00F019AD">
        <w:t>Závěrečná ustanovení</w:t>
      </w:r>
    </w:p>
    <w:p w14:paraId="463177E3" w14:textId="615A872D" w:rsidR="00880F24" w:rsidRPr="00CB0B57" w:rsidRDefault="00880F24" w:rsidP="00880F24">
      <w:pPr>
        <w:pStyle w:val="02-ODST-2"/>
        <w:numPr>
          <w:ilvl w:val="1"/>
          <w:numId w:val="1"/>
        </w:numPr>
      </w:pPr>
      <w:r w:rsidRPr="00CB0B57">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„ZTOPO“),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w:t>
      </w:r>
    </w:p>
    <w:p w14:paraId="72D127C3" w14:textId="6516E4C3" w:rsidR="00880F24" w:rsidRPr="00CB0B57" w:rsidRDefault="00260E34" w:rsidP="00880F24">
      <w:pPr>
        <w:pStyle w:val="02-ODST-2"/>
        <w:numPr>
          <w:ilvl w:val="1"/>
          <w:numId w:val="1"/>
        </w:numPr>
      </w:pPr>
      <w:r>
        <w:t>Objednatel</w:t>
      </w:r>
      <w:r w:rsidR="00880F24" w:rsidRPr="00CB0B57">
        <w:t xml:space="preserve"> prohlašuje, že se seznámil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r>
        <w:t>Objednatel</w:t>
      </w:r>
      <w:r w:rsidR="00880F24" w:rsidRPr="00CB0B57">
        <w:t xml:space="preserve"> se dále zavazuje poskytovat součinnost v mezích dovolených právními předpisy pro účely prověřování důvodnosti oznámení dle zákona č. 171/2023 Sb., o ochraně oznamovatelů, v platném znění. </w:t>
      </w:r>
      <w:r>
        <w:t>Objednatel</w:t>
      </w:r>
      <w:r w:rsidR="00880F24" w:rsidRPr="00CB0B57">
        <w:t xml:space="preserve"> bere na vědomí, že společnost ČEPRO, a.s. není povinna sdělovat záměr svého šetření. </w:t>
      </w:r>
    </w:p>
    <w:p w14:paraId="5CEF5E0C" w14:textId="77777777" w:rsidR="00880F24" w:rsidRPr="00CB0B57" w:rsidRDefault="00880F24" w:rsidP="00880F24">
      <w:pPr>
        <w:pStyle w:val="02-ODST-2"/>
        <w:numPr>
          <w:ilvl w:val="1"/>
          <w:numId w:val="1"/>
        </w:numPr>
      </w:pPr>
      <w:r w:rsidRPr="00CB0B57">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2" w:history="1">
        <w:r w:rsidRPr="00CB0B57">
          <w:t>https://www.ceproas.cz/vyberova-rizen</w:t>
        </w:r>
      </w:hyperlink>
      <w:r w:rsidRPr="00CB0B57">
        <w:t>i a etické zásady, obsažené v Etickém kodexu.</w:t>
      </w:r>
    </w:p>
    <w:p w14:paraId="65F7D616" w14:textId="77777777" w:rsidR="00880F24" w:rsidRPr="00CB0B57" w:rsidRDefault="00880F24" w:rsidP="00880F24">
      <w:pPr>
        <w:pStyle w:val="02-ODST-2"/>
        <w:numPr>
          <w:ilvl w:val="1"/>
          <w:numId w:val="1"/>
        </w:numPr>
      </w:pPr>
      <w:r w:rsidRPr="00CB0B57">
        <w:t xml:space="preserve">Smluvní strany se zavazují si navzájem neprodleně oznámit důvodné podezření ohledně možného jednání, které je v rozporu se zásadami této smluvní doložky </w:t>
      </w:r>
      <w:proofErr w:type="spellStart"/>
      <w:r w:rsidRPr="00CB0B57">
        <w:t>Compliance</w:t>
      </w:r>
      <w:proofErr w:type="spellEnd"/>
      <w:r w:rsidRPr="00CB0B57">
        <w:t xml:space="preserve"> a mohlo by souviset s plněním smlouvy nebo s jejím uzavíráním.</w:t>
      </w:r>
    </w:p>
    <w:p w14:paraId="6FDD0120" w14:textId="1B0C558E" w:rsidR="00880F24" w:rsidRPr="00395587" w:rsidRDefault="00260E34" w:rsidP="00880F24">
      <w:pPr>
        <w:pStyle w:val="02-ODST-2"/>
        <w:numPr>
          <w:ilvl w:val="1"/>
          <w:numId w:val="1"/>
        </w:numPr>
      </w:pPr>
      <w:r>
        <w:t>Poskytovatel</w:t>
      </w:r>
      <w:r w:rsidR="00880F24" w:rsidRPr="00395587">
        <w:t xml:space="preserve">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w:t>
      </w:r>
      <w:r>
        <w:t>Poskytovatel</w:t>
      </w:r>
      <w:r w:rsidR="00880F24" w:rsidRPr="00395587">
        <w:t xml:space="preserve">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3"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t xml:space="preserve">Ustanovení této smlouvy jsou oddělitelná v tom smyslu, že případná neplatnost některého z ustanovení této smlouvy nezpůsobuje neplatnost celé smlouvy. Smluvní strany se v tomto případě </w:t>
      </w:r>
      <w:r>
        <w:lastRenderedPageBreak/>
        <w:t>zavazují nahradit neplatné ustanovení ustanovením platným, které nejlépe odpovídá zamýšlenému účelu neplatného ustanovení. Do té doby platí odpovídající úprava obecně závazných právních předpisů České republiky.</w:t>
      </w:r>
    </w:p>
    <w:p w14:paraId="2E09556D" w14:textId="5860E5E1" w:rsidR="00163361" w:rsidRPr="003C2F48" w:rsidRDefault="00163361" w:rsidP="003C2F48">
      <w:pPr>
        <w:pStyle w:val="Odstavec2"/>
      </w:pPr>
      <w:r w:rsidRPr="003C2F48">
        <w:t xml:space="preserve">Tato </w:t>
      </w:r>
      <w:r w:rsidR="00AC0116" w:rsidRPr="003C2F48">
        <w:t>s</w:t>
      </w:r>
      <w:r w:rsidRPr="003C2F48">
        <w:t xml:space="preserve">mlouva byla </w:t>
      </w:r>
      <w:r w:rsidR="00AC0116" w:rsidRPr="003C2F48">
        <w:t>s</w:t>
      </w:r>
      <w:r w:rsidRPr="003C2F48">
        <w:t xml:space="preserve">mluvními stranami podepsána elektronicky. Nedílnou součástí smlouvy jsou všechny přílohy uvedené v této </w:t>
      </w:r>
      <w:r w:rsidR="00AC0116" w:rsidRPr="003C2F48">
        <w:t>s</w:t>
      </w:r>
      <w:r w:rsidRPr="003C2F48">
        <w:t xml:space="preserve">mlouvě. Smluvní strany shodně prohlašují, že si </w:t>
      </w:r>
      <w:r w:rsidR="00AC0116" w:rsidRPr="003C2F48">
        <w:t>s</w:t>
      </w:r>
      <w:r w:rsidRPr="003C2F48">
        <w:t xml:space="preserve">mlouvu před jejím podepsáním přečetly a s jejím obsahem souhlasí, že byla sepsána podle jejich pravé, svobodné a vážné vůle. Na důkaz připojují obě </w:t>
      </w:r>
      <w:r w:rsidR="00AC0116" w:rsidRPr="003C2F48">
        <w:t>s</w:t>
      </w:r>
      <w:r w:rsidRPr="003C2F48">
        <w:t>mluvní strany podpisy svých oprávněných zástupců.</w:t>
      </w:r>
    </w:p>
    <w:p w14:paraId="6C36A5E6" w14:textId="0484B13B" w:rsidR="009C14FC" w:rsidRDefault="009C14FC" w:rsidP="001E0283">
      <w:pPr>
        <w:pStyle w:val="Odstavec2"/>
      </w:pPr>
      <w:r w:rsidRPr="009C14FC">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5221F25" w14:textId="270163A0" w:rsidR="00C04B1A" w:rsidRDefault="009C14FC" w:rsidP="001E0283">
      <w:pPr>
        <w:pStyle w:val="Odstavec2"/>
      </w:pPr>
      <w:r w:rsidRPr="009C14FC">
        <w:rPr>
          <w:iCs/>
        </w:rPr>
        <w:t xml:space="preserve">Pro případ, že tato </w:t>
      </w:r>
      <w:r>
        <w:rPr>
          <w:iCs/>
        </w:rPr>
        <w:t>s</w:t>
      </w:r>
      <w:r w:rsidRPr="009C14FC">
        <w:rPr>
          <w:iCs/>
        </w:rPr>
        <w:t xml:space="preserve">mlouva podléhá uveřejnění v registru smluv dle zákona o registru smluv, smluvní strany si sjednávají, že uveřejnění této </w:t>
      </w:r>
      <w:r w:rsidR="00FD28C6">
        <w:rPr>
          <w:iCs/>
        </w:rPr>
        <w:t>s</w:t>
      </w:r>
      <w:r w:rsidR="00FD28C6" w:rsidRPr="009C14FC">
        <w:rPr>
          <w:iCs/>
        </w:rPr>
        <w:t xml:space="preserve">mlouvy </w:t>
      </w:r>
      <w:r w:rsidRPr="009C14FC">
        <w:rPr>
          <w:iCs/>
        </w:rPr>
        <w:t>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2C31A486"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a musí </w:t>
      </w:r>
      <w:r>
        <w:t xml:space="preserve">být s vyloučením </w:t>
      </w:r>
      <w:proofErr w:type="spellStart"/>
      <w:r>
        <w:t>ust</w:t>
      </w:r>
      <w:proofErr w:type="spellEnd"/>
      <w:r>
        <w: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26B001D4" w14:textId="77777777" w:rsidR="00C04B1A" w:rsidRDefault="00C04B1A" w:rsidP="001E0283">
      <w:pPr>
        <w:pStyle w:val="Odstavec2"/>
      </w:pPr>
      <w:bookmarkStart w:id="30" w:name="_Ref337720047"/>
      <w:r>
        <w:t>Veškeré změny a doplnění této smlouvy mohou být provedeny se souhlasem obou smluvních stran pouze číslovanými, písemnými dodatky.</w:t>
      </w:r>
      <w:bookmarkEnd w:id="30"/>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lastRenderedPageBreak/>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27AF80F" w14:textId="178B19AD" w:rsidR="00C04B1A" w:rsidRDefault="00700EAD" w:rsidP="003C5A35">
      <w:pPr>
        <w:pStyle w:val="Body"/>
        <w:tabs>
          <w:tab w:val="clear" w:pos="1418"/>
          <w:tab w:val="left" w:pos="2835"/>
        </w:tabs>
        <w:ind w:left="1560" w:hanging="426"/>
      </w:pPr>
      <w:r>
        <w:t xml:space="preserve">Příloha č. </w:t>
      </w:r>
      <w:r w:rsidR="006A2268">
        <w:t xml:space="preserve">1 </w:t>
      </w:r>
      <w:r>
        <w:t xml:space="preserve">– </w:t>
      </w:r>
      <w:r w:rsidR="00A34388">
        <w:tab/>
        <w:t>K</w:t>
      </w:r>
      <w:r>
        <w:t>ontakty a kontaktní osoby</w:t>
      </w:r>
    </w:p>
    <w:p w14:paraId="11E83F8D" w14:textId="77777777" w:rsidR="00661315" w:rsidRPr="0044218A" w:rsidRDefault="00661315" w:rsidP="003C5A35">
      <w:pPr>
        <w:pStyle w:val="Body"/>
        <w:tabs>
          <w:tab w:val="clear" w:pos="1418"/>
          <w:tab w:val="left" w:pos="2835"/>
        </w:tabs>
        <w:ind w:left="1560" w:hanging="426"/>
        <w:jc w:val="left"/>
      </w:pPr>
      <w:r>
        <w:t xml:space="preserve">Příloha č. 2 – </w:t>
      </w:r>
      <w:r>
        <w:tab/>
        <w:t>Cena</w:t>
      </w:r>
    </w:p>
    <w:p w14:paraId="7C8018AA" w14:textId="6E2523A7" w:rsidR="00A34388" w:rsidRDefault="00A34388" w:rsidP="003C5A35">
      <w:pPr>
        <w:pStyle w:val="Body"/>
        <w:tabs>
          <w:tab w:val="clear" w:pos="1418"/>
          <w:tab w:val="left" w:pos="2835"/>
        </w:tabs>
        <w:ind w:left="1560" w:hanging="426"/>
        <w:jc w:val="left"/>
      </w:pPr>
      <w:r w:rsidRPr="001805F1">
        <w:t xml:space="preserve">Příloha č. </w:t>
      </w:r>
      <w:r w:rsidR="00661315">
        <w:t>3</w:t>
      </w:r>
      <w:r>
        <w:t xml:space="preserve"> – </w:t>
      </w:r>
      <w:r>
        <w:tab/>
      </w:r>
      <w:r w:rsidRPr="0044218A">
        <w:t xml:space="preserve">Čestné prohlášení o neexistenci střetu zájmů a pravdivosti údajů </w:t>
      </w:r>
      <w:r w:rsidR="003E1B35">
        <w:br/>
      </w:r>
      <w:r w:rsidR="003E1B35">
        <w:tab/>
      </w:r>
      <w:r w:rsidRPr="0044218A">
        <w:t>o</w:t>
      </w:r>
      <w:r w:rsidR="003C5A35">
        <w:t xml:space="preserve"> </w:t>
      </w:r>
      <w:r w:rsidRPr="0044218A">
        <w:t>skutečném majiteli</w:t>
      </w:r>
    </w:p>
    <w:p w14:paraId="2FE38463" w14:textId="4AA988B7" w:rsidR="009870C5" w:rsidRDefault="009870C5" w:rsidP="003C5A35">
      <w:pPr>
        <w:pStyle w:val="Body"/>
        <w:tabs>
          <w:tab w:val="clear" w:pos="1418"/>
          <w:tab w:val="left" w:pos="2835"/>
        </w:tabs>
        <w:ind w:left="1560" w:hanging="426"/>
      </w:pPr>
      <w:r w:rsidRPr="00611762">
        <w:t xml:space="preserve">Příloha č. </w:t>
      </w:r>
      <w:r>
        <w:t>4 –</w:t>
      </w:r>
      <w:r w:rsidR="003C5A35">
        <w:tab/>
      </w:r>
      <w:r w:rsidRPr="00611762">
        <w:t>Čestné prohlášení o nepodléhání omezujícím opatřením</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286F3F">
      <w:pPr>
        <w:keepNext/>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4B26A70E" w14:textId="53569611" w:rsidR="00C04B1A" w:rsidRDefault="00114474"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highlight w:val="yellow"/>
        </w:rPr>
        <w:fldChar w:fldCharType="end"/>
      </w:r>
      <w:r>
        <w:tab/>
        <w:t xml:space="preserve">     </w:t>
      </w:r>
    </w:p>
    <w:p w14:paraId="4C031533" w14:textId="77777777" w:rsidR="00C04B1A" w:rsidRDefault="00C04B1A" w:rsidP="0026105D">
      <w:pPr>
        <w:spacing w:after="0"/>
      </w:pPr>
    </w:p>
    <w:p w14:paraId="6B10ABF0" w14:textId="77777777" w:rsidR="00C52412" w:rsidRDefault="00C52412" w:rsidP="0026105D">
      <w:pPr>
        <w:spacing w:after="0"/>
      </w:pPr>
    </w:p>
    <w:p w14:paraId="79A10321" w14:textId="77777777" w:rsidR="00C52412" w:rsidRDefault="00C52412" w:rsidP="0026105D">
      <w:pPr>
        <w:spacing w:after="0"/>
      </w:pPr>
    </w:p>
    <w:p w14:paraId="1BFD8B5C" w14:textId="77777777" w:rsidR="0061523D" w:rsidRDefault="0061523D" w:rsidP="0026105D">
      <w:pPr>
        <w:spacing w:after="0"/>
      </w:pPr>
    </w:p>
    <w:p w14:paraId="40CD9964" w14:textId="77777777" w:rsidR="0061523D" w:rsidRDefault="0061523D"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1DB48C7E" w14:textId="77777777" w:rsidR="00C04B1A" w:rsidRDefault="00C04B1A" w:rsidP="0026105D">
      <w:pPr>
        <w:tabs>
          <w:tab w:val="center" w:pos="2127"/>
          <w:tab w:val="center" w:pos="6096"/>
        </w:tabs>
        <w:spacing w:after="0"/>
      </w:pPr>
    </w:p>
    <w:p w14:paraId="327E8FD2" w14:textId="77777777" w:rsidR="00C04B1A" w:rsidRDefault="00C04B1A" w:rsidP="0026105D">
      <w:pPr>
        <w:tabs>
          <w:tab w:val="center" w:pos="2127"/>
          <w:tab w:val="center" w:pos="6096"/>
        </w:tabs>
        <w:spacing w:after="0"/>
      </w:pPr>
    </w:p>
    <w:p w14:paraId="68140544" w14:textId="77777777" w:rsidR="0061523D" w:rsidRDefault="0061523D" w:rsidP="0026105D">
      <w:pPr>
        <w:tabs>
          <w:tab w:val="center" w:pos="2127"/>
          <w:tab w:val="center" w:pos="6096"/>
        </w:tabs>
        <w:spacing w:after="0"/>
      </w:pPr>
    </w:p>
    <w:p w14:paraId="1B08B6C7" w14:textId="77777777" w:rsidR="0061523D" w:rsidRDefault="0061523D" w:rsidP="0026105D">
      <w:pPr>
        <w:tabs>
          <w:tab w:val="center" w:pos="2127"/>
          <w:tab w:val="center" w:pos="6096"/>
        </w:tabs>
        <w:spacing w:after="0"/>
      </w:pPr>
    </w:p>
    <w:p w14:paraId="31020D63" w14:textId="77777777" w:rsidR="00C52412" w:rsidRDefault="00C52412" w:rsidP="0026105D">
      <w:pPr>
        <w:tabs>
          <w:tab w:val="center" w:pos="2127"/>
          <w:tab w:val="center" w:pos="6096"/>
        </w:tabs>
        <w:spacing w:after="0"/>
      </w:pPr>
    </w:p>
    <w:p w14:paraId="36C8674E" w14:textId="77777777" w:rsidR="00C52412" w:rsidRDefault="00C52412"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p w14:paraId="0D87C5A5" w14:textId="77777777" w:rsidR="00EF2354" w:rsidRDefault="00EF2354" w:rsidP="003F0520">
      <w:pPr>
        <w:rPr>
          <w:u w:val="single"/>
        </w:rPr>
      </w:pPr>
    </w:p>
    <w:p w14:paraId="6040FA43" w14:textId="77777777" w:rsidR="00EF2354" w:rsidRDefault="00EF2354" w:rsidP="003F0520">
      <w:pPr>
        <w:rPr>
          <w:u w:val="single"/>
        </w:rPr>
      </w:pPr>
    </w:p>
    <w:p w14:paraId="6AEC87B5" w14:textId="77777777" w:rsidR="00EF2354" w:rsidRDefault="00EF2354" w:rsidP="003F0520">
      <w:pPr>
        <w:rPr>
          <w:u w:val="single"/>
        </w:rPr>
      </w:pPr>
    </w:p>
    <w:p w14:paraId="234DDEC2" w14:textId="77777777" w:rsidR="00195A71" w:rsidRDefault="00195A71" w:rsidP="003F0520">
      <w:pPr>
        <w:rPr>
          <w:u w:val="single"/>
        </w:rPr>
      </w:pPr>
    </w:p>
    <w:p w14:paraId="2AE181B9" w14:textId="77777777" w:rsidR="00195A71" w:rsidRDefault="00195A71" w:rsidP="003F0520">
      <w:pPr>
        <w:rPr>
          <w:u w:val="single"/>
        </w:rPr>
      </w:pPr>
    </w:p>
    <w:p w14:paraId="3EBC02FF" w14:textId="77777777" w:rsidR="00195A71" w:rsidRDefault="00195A71" w:rsidP="003F0520">
      <w:pPr>
        <w:rPr>
          <w:u w:val="single"/>
        </w:rPr>
      </w:pPr>
    </w:p>
    <w:p w14:paraId="582D6C00" w14:textId="77777777" w:rsidR="006B330E" w:rsidRDefault="006B330E" w:rsidP="003F0520">
      <w:pPr>
        <w:rPr>
          <w:u w:val="single"/>
        </w:rPr>
      </w:pPr>
    </w:p>
    <w:p w14:paraId="3006442F" w14:textId="77777777" w:rsidR="006B330E" w:rsidRDefault="006B330E" w:rsidP="003F0520">
      <w:pPr>
        <w:rPr>
          <w:u w:val="single"/>
        </w:rPr>
      </w:pPr>
    </w:p>
    <w:p w14:paraId="738F9B23" w14:textId="77777777" w:rsidR="006B330E" w:rsidRDefault="006B330E" w:rsidP="003F0520">
      <w:pPr>
        <w:rPr>
          <w:u w:val="single"/>
        </w:rPr>
      </w:pPr>
    </w:p>
    <w:p w14:paraId="0BEF453A" w14:textId="77777777" w:rsidR="006B330E" w:rsidRDefault="006B330E" w:rsidP="003F0520">
      <w:pPr>
        <w:rPr>
          <w:u w:val="single"/>
        </w:rPr>
      </w:pPr>
    </w:p>
    <w:p w14:paraId="1D1A7E37" w14:textId="77777777" w:rsidR="006B330E" w:rsidRDefault="006B330E" w:rsidP="003F0520">
      <w:pPr>
        <w:rPr>
          <w:u w:val="single"/>
        </w:rPr>
      </w:pPr>
    </w:p>
    <w:p w14:paraId="7D325D0B" w14:textId="77777777" w:rsidR="006B330E" w:rsidRDefault="006B330E" w:rsidP="003F0520">
      <w:pPr>
        <w:rPr>
          <w:u w:val="single"/>
        </w:rPr>
      </w:pPr>
    </w:p>
    <w:p w14:paraId="7C5B30F5" w14:textId="77777777" w:rsidR="006B330E" w:rsidRDefault="006B330E" w:rsidP="003F0520">
      <w:pPr>
        <w:rPr>
          <w:u w:val="single"/>
        </w:rPr>
      </w:pPr>
    </w:p>
    <w:p w14:paraId="23318FC2" w14:textId="77777777" w:rsidR="006B330E" w:rsidRDefault="006B330E" w:rsidP="003F0520">
      <w:pPr>
        <w:rPr>
          <w:u w:val="single"/>
        </w:rPr>
      </w:pPr>
    </w:p>
    <w:p w14:paraId="1A6528C9" w14:textId="77777777" w:rsidR="006B330E" w:rsidRDefault="006B330E" w:rsidP="003F0520">
      <w:pPr>
        <w:rPr>
          <w:u w:val="single"/>
        </w:rPr>
      </w:pPr>
    </w:p>
    <w:p w14:paraId="13EB7607" w14:textId="77777777" w:rsidR="006B330E" w:rsidRDefault="006B330E" w:rsidP="003F0520">
      <w:pPr>
        <w:rPr>
          <w:u w:val="single"/>
        </w:rPr>
      </w:pPr>
    </w:p>
    <w:p w14:paraId="00447811" w14:textId="77777777" w:rsidR="006B330E" w:rsidRDefault="006B330E" w:rsidP="003F0520">
      <w:pPr>
        <w:rPr>
          <w:u w:val="single"/>
        </w:rPr>
      </w:pPr>
    </w:p>
    <w:p w14:paraId="7CBA5AF8" w14:textId="77777777" w:rsidR="006B330E" w:rsidRDefault="006B330E" w:rsidP="003F0520">
      <w:pPr>
        <w:rPr>
          <w:u w:val="single"/>
        </w:rPr>
      </w:pPr>
    </w:p>
    <w:p w14:paraId="36A66E72" w14:textId="77777777" w:rsidR="00EF2354" w:rsidRDefault="00EF2354" w:rsidP="003F0520">
      <w:pPr>
        <w:rPr>
          <w:u w:val="single"/>
        </w:rPr>
      </w:pPr>
    </w:p>
    <w:p w14:paraId="6C09221E" w14:textId="0F1F1648" w:rsidR="003F0520" w:rsidRPr="006929E9" w:rsidRDefault="003F0520" w:rsidP="003F0520">
      <w:pPr>
        <w:rPr>
          <w:u w:val="single"/>
        </w:rPr>
      </w:pPr>
      <w:r w:rsidRPr="006929E9">
        <w:rPr>
          <w:u w:val="single"/>
        </w:rPr>
        <w:t xml:space="preserve">Příloha </w:t>
      </w:r>
      <w:proofErr w:type="gramStart"/>
      <w:r w:rsidRPr="006929E9">
        <w:rPr>
          <w:u w:val="single"/>
        </w:rPr>
        <w:t>č .</w:t>
      </w:r>
      <w:proofErr w:type="gramEnd"/>
      <w:r w:rsidRPr="006929E9">
        <w:rPr>
          <w:u w:val="single"/>
        </w:rPr>
        <w:t xml:space="preserve"> </w:t>
      </w:r>
      <w:r>
        <w:rPr>
          <w:u w:val="single"/>
        </w:rPr>
        <w:t>1</w:t>
      </w:r>
      <w:r w:rsidRPr="006929E9">
        <w:rPr>
          <w:u w:val="single"/>
        </w:rPr>
        <w:t xml:space="preserve"> – kontakty a kontaktní osoby</w:t>
      </w:r>
    </w:p>
    <w:p w14:paraId="356EDC79" w14:textId="77777777" w:rsidR="003F0520" w:rsidRDefault="003F0520" w:rsidP="003F0520"/>
    <w:p w14:paraId="790CE64B" w14:textId="77777777" w:rsidR="003F0520" w:rsidRDefault="003F0520" w:rsidP="003F0520">
      <w:r>
        <w:t>Kontaktní osoby objednatele:</w:t>
      </w:r>
    </w:p>
    <w:p w14:paraId="7EEBD15D" w14:textId="77777777" w:rsidR="003F0520" w:rsidRDefault="003F0520" w:rsidP="003F0520">
      <w:r>
        <w:t>Odpovědné osoby objednatele, které jsou oprávněny k telefonickým a místním konzultacím, ohlašování závad a vznášení dotazů v rámci této smlouvy:</w:t>
      </w:r>
    </w:p>
    <w:p w14:paraId="37CBE262" w14:textId="77777777" w:rsidR="003F0520" w:rsidRDefault="003F0520" w:rsidP="003F0520"/>
    <w:tbl>
      <w:tblPr>
        <w:tblStyle w:val="Mkatabulky"/>
        <w:tblW w:w="0" w:type="auto"/>
        <w:tblLook w:val="04A0" w:firstRow="1" w:lastRow="0" w:firstColumn="1" w:lastColumn="0" w:noHBand="0" w:noVBand="1"/>
      </w:tblPr>
      <w:tblGrid>
        <w:gridCol w:w="2231"/>
        <w:gridCol w:w="2267"/>
        <w:gridCol w:w="2598"/>
        <w:gridCol w:w="2250"/>
      </w:tblGrid>
      <w:tr w:rsidR="003F0520" w14:paraId="0FBDDFBC" w14:textId="77777777" w:rsidTr="00CA3A4B">
        <w:tc>
          <w:tcPr>
            <w:tcW w:w="2231" w:type="dxa"/>
            <w:shd w:val="clear" w:color="auto" w:fill="D9D9D9" w:themeFill="background1" w:themeFillShade="D9"/>
          </w:tcPr>
          <w:p w14:paraId="23B89E59" w14:textId="77777777" w:rsidR="003F0520" w:rsidRPr="003900A2" w:rsidRDefault="003F0520" w:rsidP="00CA3A4B">
            <w:pPr>
              <w:rPr>
                <w:b/>
              </w:rPr>
            </w:pPr>
            <w:r w:rsidRPr="003900A2">
              <w:rPr>
                <w:b/>
              </w:rPr>
              <w:t>Jméno a příjemní</w:t>
            </w:r>
          </w:p>
        </w:tc>
        <w:tc>
          <w:tcPr>
            <w:tcW w:w="2267" w:type="dxa"/>
            <w:shd w:val="clear" w:color="auto" w:fill="D9D9D9" w:themeFill="background1" w:themeFillShade="D9"/>
          </w:tcPr>
          <w:p w14:paraId="7C9F8083" w14:textId="77777777" w:rsidR="003F0520" w:rsidRPr="003900A2" w:rsidRDefault="003F0520" w:rsidP="00CA3A4B">
            <w:pPr>
              <w:rPr>
                <w:b/>
              </w:rPr>
            </w:pPr>
            <w:r w:rsidRPr="003900A2">
              <w:rPr>
                <w:b/>
              </w:rPr>
              <w:t xml:space="preserve">Funkce </w:t>
            </w:r>
          </w:p>
        </w:tc>
        <w:tc>
          <w:tcPr>
            <w:tcW w:w="2598" w:type="dxa"/>
            <w:shd w:val="clear" w:color="auto" w:fill="D9D9D9" w:themeFill="background1" w:themeFillShade="D9"/>
          </w:tcPr>
          <w:p w14:paraId="0E122D09" w14:textId="77777777" w:rsidR="003F0520" w:rsidRPr="003900A2" w:rsidRDefault="003F0520" w:rsidP="00CA3A4B">
            <w:pPr>
              <w:rPr>
                <w:b/>
              </w:rPr>
            </w:pPr>
            <w:r w:rsidRPr="003900A2">
              <w:rPr>
                <w:b/>
              </w:rPr>
              <w:t>Email</w:t>
            </w:r>
          </w:p>
        </w:tc>
        <w:tc>
          <w:tcPr>
            <w:tcW w:w="2250" w:type="dxa"/>
            <w:shd w:val="clear" w:color="auto" w:fill="D9D9D9" w:themeFill="background1" w:themeFillShade="D9"/>
          </w:tcPr>
          <w:p w14:paraId="6A566717" w14:textId="77777777" w:rsidR="003F0520" w:rsidRPr="003900A2" w:rsidRDefault="003F0520" w:rsidP="00CA3A4B">
            <w:pPr>
              <w:rPr>
                <w:b/>
              </w:rPr>
            </w:pPr>
            <w:r w:rsidRPr="003900A2">
              <w:rPr>
                <w:b/>
              </w:rPr>
              <w:t xml:space="preserve">Telefon </w:t>
            </w:r>
          </w:p>
        </w:tc>
      </w:tr>
      <w:tr w:rsidR="003F0520" w14:paraId="7C1122F9" w14:textId="77777777" w:rsidTr="00CA3A4B">
        <w:tc>
          <w:tcPr>
            <w:tcW w:w="2231" w:type="dxa"/>
          </w:tcPr>
          <w:p w14:paraId="023CE4E0" w14:textId="77777777" w:rsidR="003F0520" w:rsidRPr="00322714" w:rsidRDefault="003F0520" w:rsidP="00CA3A4B">
            <w:pPr>
              <w:jc w:val="left"/>
              <w:rPr>
                <w:highlight w:val="lightGray"/>
              </w:rPr>
            </w:pPr>
            <w:r w:rsidRPr="00322714">
              <w:rPr>
                <w:highlight w:val="lightGray"/>
              </w:rPr>
              <w:t>Jiří Haase</w:t>
            </w:r>
          </w:p>
        </w:tc>
        <w:tc>
          <w:tcPr>
            <w:tcW w:w="2267" w:type="dxa"/>
          </w:tcPr>
          <w:p w14:paraId="752513FA" w14:textId="77777777" w:rsidR="003F0520" w:rsidRPr="00322714" w:rsidRDefault="003F0520" w:rsidP="00CA3A4B">
            <w:pPr>
              <w:jc w:val="left"/>
              <w:rPr>
                <w:highlight w:val="lightGray"/>
              </w:rPr>
            </w:pPr>
            <w:r w:rsidRPr="00322714">
              <w:rPr>
                <w:rFonts w:cs="Arial"/>
                <w:highlight w:val="lightGray"/>
              </w:rPr>
              <w:t>Manažer IT infrastruktury</w:t>
            </w:r>
          </w:p>
        </w:tc>
        <w:tc>
          <w:tcPr>
            <w:tcW w:w="2598" w:type="dxa"/>
          </w:tcPr>
          <w:p w14:paraId="2A7C5D47" w14:textId="77777777" w:rsidR="003F0520" w:rsidRPr="00322714" w:rsidRDefault="003F0520" w:rsidP="00CA3A4B">
            <w:pPr>
              <w:jc w:val="left"/>
              <w:rPr>
                <w:highlight w:val="lightGray"/>
              </w:rPr>
            </w:pPr>
            <w:hyperlink r:id="rId14" w:history="1">
              <w:r w:rsidRPr="00322714">
                <w:rPr>
                  <w:rStyle w:val="Hypertextovodkaz"/>
                  <w:highlight w:val="lightGray"/>
                </w:rPr>
                <w:t>Jiri.haase@ceproas.cz</w:t>
              </w:r>
            </w:hyperlink>
          </w:p>
        </w:tc>
        <w:tc>
          <w:tcPr>
            <w:tcW w:w="2250" w:type="dxa"/>
          </w:tcPr>
          <w:p w14:paraId="00133627" w14:textId="77777777" w:rsidR="003F0520" w:rsidRDefault="003F0520" w:rsidP="00CA3A4B">
            <w:pPr>
              <w:jc w:val="left"/>
            </w:pPr>
            <w:r w:rsidRPr="00322714">
              <w:rPr>
                <w:highlight w:val="lightGray"/>
              </w:rPr>
              <w:t>+420 739 241 113</w:t>
            </w:r>
          </w:p>
        </w:tc>
      </w:tr>
    </w:tbl>
    <w:p w14:paraId="38779C20" w14:textId="77777777" w:rsidR="003F0520" w:rsidRDefault="003F0520" w:rsidP="003F0520"/>
    <w:p w14:paraId="5FAD4DDE" w14:textId="77777777" w:rsidR="003F0520" w:rsidRDefault="003F0520" w:rsidP="003F0520"/>
    <w:p w14:paraId="0B015FF6" w14:textId="77777777" w:rsidR="00645A16" w:rsidRDefault="00645A16" w:rsidP="003F0520"/>
    <w:p w14:paraId="16911A1D" w14:textId="77777777" w:rsidR="003F0520" w:rsidRDefault="003F0520" w:rsidP="003F0520">
      <w:r>
        <w:t>Kontaktní osoby poskytovatele:</w:t>
      </w:r>
      <w:r w:rsidRPr="00992641">
        <w:t xml:space="preserve"> </w:t>
      </w:r>
    </w:p>
    <w:p w14:paraId="57A3838E" w14:textId="77777777" w:rsidR="003F0520" w:rsidRDefault="003F0520" w:rsidP="003F0520">
      <w:r>
        <w:t>Odpovědné osoby poskytovatele, které jsou oprávněny k telefonickým a místním konzultacím, řešení závad a odpovídání na dotazy objednatele v rámci této smlouvy:</w:t>
      </w:r>
    </w:p>
    <w:p w14:paraId="36FAC131" w14:textId="77777777" w:rsidR="003F0520" w:rsidRDefault="003F0520" w:rsidP="003F0520"/>
    <w:tbl>
      <w:tblPr>
        <w:tblStyle w:val="Mkatabulky"/>
        <w:tblW w:w="0" w:type="auto"/>
        <w:tblLook w:val="04A0" w:firstRow="1" w:lastRow="0" w:firstColumn="1" w:lastColumn="0" w:noHBand="0" w:noVBand="1"/>
      </w:tblPr>
      <w:tblGrid>
        <w:gridCol w:w="2337"/>
        <w:gridCol w:w="2337"/>
        <w:gridCol w:w="2336"/>
        <w:gridCol w:w="2336"/>
      </w:tblGrid>
      <w:tr w:rsidR="003F0520" w14:paraId="00BB51F9" w14:textId="77777777" w:rsidTr="00CA3A4B">
        <w:tc>
          <w:tcPr>
            <w:tcW w:w="2374" w:type="dxa"/>
          </w:tcPr>
          <w:p w14:paraId="4CD25023" w14:textId="77777777" w:rsidR="003F0520" w:rsidRPr="003900A2" w:rsidRDefault="003F0520" w:rsidP="00CA3A4B">
            <w:pPr>
              <w:rPr>
                <w:b/>
              </w:rPr>
            </w:pPr>
            <w:r w:rsidRPr="003900A2">
              <w:rPr>
                <w:b/>
              </w:rPr>
              <w:t>Jméno a příjemní</w:t>
            </w:r>
          </w:p>
        </w:tc>
        <w:tc>
          <w:tcPr>
            <w:tcW w:w="2374" w:type="dxa"/>
          </w:tcPr>
          <w:p w14:paraId="3B5938AA" w14:textId="77777777" w:rsidR="003F0520" w:rsidRPr="003900A2" w:rsidRDefault="003F0520" w:rsidP="00CA3A4B">
            <w:pPr>
              <w:rPr>
                <w:b/>
              </w:rPr>
            </w:pPr>
            <w:r w:rsidRPr="003900A2">
              <w:rPr>
                <w:b/>
              </w:rPr>
              <w:t xml:space="preserve">Funkce </w:t>
            </w:r>
          </w:p>
        </w:tc>
        <w:tc>
          <w:tcPr>
            <w:tcW w:w="2374" w:type="dxa"/>
          </w:tcPr>
          <w:p w14:paraId="68DFA573" w14:textId="77777777" w:rsidR="003F0520" w:rsidRPr="003900A2" w:rsidRDefault="003F0520" w:rsidP="00CA3A4B">
            <w:pPr>
              <w:rPr>
                <w:b/>
              </w:rPr>
            </w:pPr>
            <w:r w:rsidRPr="003900A2">
              <w:rPr>
                <w:b/>
              </w:rPr>
              <w:t>Email</w:t>
            </w:r>
          </w:p>
        </w:tc>
        <w:tc>
          <w:tcPr>
            <w:tcW w:w="2374" w:type="dxa"/>
          </w:tcPr>
          <w:p w14:paraId="66DB28DB" w14:textId="77777777" w:rsidR="003F0520" w:rsidRPr="003900A2" w:rsidRDefault="003F0520" w:rsidP="00CA3A4B">
            <w:pPr>
              <w:rPr>
                <w:b/>
              </w:rPr>
            </w:pPr>
            <w:r w:rsidRPr="003900A2">
              <w:rPr>
                <w:b/>
              </w:rPr>
              <w:t xml:space="preserve">Telefon </w:t>
            </w:r>
          </w:p>
        </w:tc>
      </w:tr>
      <w:tr w:rsidR="003F0520" w:rsidRPr="001F7A34" w14:paraId="5BF0927B" w14:textId="77777777" w:rsidTr="00CA3A4B">
        <w:tc>
          <w:tcPr>
            <w:tcW w:w="2374" w:type="dxa"/>
          </w:tcPr>
          <w:p w14:paraId="2D446CF7" w14:textId="77777777" w:rsidR="003F0520" w:rsidRPr="001F7A34" w:rsidRDefault="003F0520" w:rsidP="00CA3A4B">
            <w:pPr>
              <w:jc w:val="left"/>
              <w:rPr>
                <w:highlight w:val="lightGray"/>
              </w:rPr>
            </w:pPr>
            <w:r w:rsidRPr="001F7A34">
              <w:rPr>
                <w:rFonts w:cs="Arial"/>
                <w:highlight w:val="lightGray"/>
              </w:rPr>
              <w:t>[bude doplněno poskytovatelem]</w:t>
            </w:r>
          </w:p>
        </w:tc>
        <w:tc>
          <w:tcPr>
            <w:tcW w:w="2374" w:type="dxa"/>
          </w:tcPr>
          <w:p w14:paraId="3514F95A" w14:textId="77777777" w:rsidR="003F0520" w:rsidRPr="001F7A34" w:rsidRDefault="003F0520" w:rsidP="00CA3A4B">
            <w:pPr>
              <w:jc w:val="left"/>
              <w:rPr>
                <w:highlight w:val="lightGray"/>
              </w:rPr>
            </w:pPr>
            <w:r w:rsidRPr="001F7A34">
              <w:rPr>
                <w:rFonts w:cs="Arial"/>
                <w:highlight w:val="lightGray"/>
              </w:rPr>
              <w:t>[bude doplněno poskytovatelem]</w:t>
            </w:r>
          </w:p>
        </w:tc>
        <w:tc>
          <w:tcPr>
            <w:tcW w:w="2374" w:type="dxa"/>
          </w:tcPr>
          <w:p w14:paraId="00AECAD4" w14:textId="77777777" w:rsidR="003F0520" w:rsidRPr="001F7A34" w:rsidRDefault="003F0520" w:rsidP="00CA3A4B">
            <w:pPr>
              <w:jc w:val="left"/>
              <w:rPr>
                <w:highlight w:val="lightGray"/>
              </w:rPr>
            </w:pPr>
            <w:r w:rsidRPr="001F7A34">
              <w:rPr>
                <w:rFonts w:cs="Arial"/>
                <w:highlight w:val="lightGray"/>
              </w:rPr>
              <w:t>[bude doplněno poskytovatelem]</w:t>
            </w:r>
          </w:p>
        </w:tc>
        <w:tc>
          <w:tcPr>
            <w:tcW w:w="2374" w:type="dxa"/>
          </w:tcPr>
          <w:p w14:paraId="4CA7C9AB" w14:textId="77777777" w:rsidR="003F0520" w:rsidRPr="001F7A34" w:rsidRDefault="003F0520" w:rsidP="00CA3A4B">
            <w:pPr>
              <w:jc w:val="left"/>
              <w:rPr>
                <w:highlight w:val="lightGray"/>
              </w:rPr>
            </w:pPr>
            <w:r w:rsidRPr="001F7A34">
              <w:rPr>
                <w:highlight w:val="lightGray"/>
              </w:rPr>
              <w:t xml:space="preserve">+420 </w:t>
            </w:r>
            <w:r w:rsidRPr="001F7A34">
              <w:rPr>
                <w:rFonts w:cs="Arial"/>
                <w:highlight w:val="lightGray"/>
              </w:rPr>
              <w:t>[bude doplněno poskytovatelem]</w:t>
            </w:r>
          </w:p>
        </w:tc>
      </w:tr>
      <w:tr w:rsidR="003F0520" w:rsidRPr="001F7A34" w14:paraId="7EF25F16" w14:textId="77777777" w:rsidTr="00CA3A4B">
        <w:tc>
          <w:tcPr>
            <w:tcW w:w="2374" w:type="dxa"/>
          </w:tcPr>
          <w:p w14:paraId="37304EDA" w14:textId="77777777" w:rsidR="003F0520" w:rsidRPr="001F7A34" w:rsidRDefault="003F0520" w:rsidP="00CA3A4B">
            <w:pPr>
              <w:jc w:val="left"/>
              <w:rPr>
                <w:highlight w:val="lightGray"/>
              </w:rPr>
            </w:pPr>
            <w:r w:rsidRPr="001F7A34">
              <w:rPr>
                <w:rFonts w:cs="Arial"/>
                <w:highlight w:val="lightGray"/>
              </w:rPr>
              <w:t>[bude doplněno poskytovatelem]</w:t>
            </w:r>
          </w:p>
        </w:tc>
        <w:tc>
          <w:tcPr>
            <w:tcW w:w="2374" w:type="dxa"/>
          </w:tcPr>
          <w:p w14:paraId="534DD6B0" w14:textId="77777777" w:rsidR="003F0520" w:rsidRPr="001F7A34" w:rsidRDefault="003F0520" w:rsidP="00CA3A4B">
            <w:pPr>
              <w:jc w:val="left"/>
              <w:rPr>
                <w:b/>
                <w:highlight w:val="lightGray"/>
              </w:rPr>
            </w:pPr>
            <w:r w:rsidRPr="001F7A34">
              <w:rPr>
                <w:rFonts w:cs="Arial"/>
                <w:highlight w:val="lightGray"/>
              </w:rPr>
              <w:t>[bude doplněno poskytovatelem]</w:t>
            </w:r>
          </w:p>
        </w:tc>
        <w:tc>
          <w:tcPr>
            <w:tcW w:w="2374" w:type="dxa"/>
          </w:tcPr>
          <w:p w14:paraId="6C320171" w14:textId="77777777" w:rsidR="003F0520" w:rsidRPr="001F7A34" w:rsidRDefault="003F0520" w:rsidP="00CA3A4B">
            <w:pPr>
              <w:jc w:val="left"/>
              <w:rPr>
                <w:highlight w:val="lightGray"/>
              </w:rPr>
            </w:pPr>
            <w:r w:rsidRPr="001F7A34">
              <w:rPr>
                <w:rFonts w:cs="Arial"/>
                <w:highlight w:val="lightGray"/>
              </w:rPr>
              <w:t>[bude doplněno poskytovatelem]</w:t>
            </w:r>
          </w:p>
        </w:tc>
        <w:tc>
          <w:tcPr>
            <w:tcW w:w="2374" w:type="dxa"/>
          </w:tcPr>
          <w:p w14:paraId="556E2E48" w14:textId="77777777" w:rsidR="003F0520" w:rsidRPr="001F7A34" w:rsidRDefault="003F0520" w:rsidP="00CA3A4B">
            <w:pPr>
              <w:jc w:val="left"/>
              <w:rPr>
                <w:highlight w:val="lightGray"/>
              </w:rPr>
            </w:pPr>
            <w:r w:rsidRPr="001F7A34">
              <w:rPr>
                <w:rFonts w:cs="Arial"/>
                <w:highlight w:val="lightGray"/>
              </w:rPr>
              <w:t>+420 [bude doplněno poskytovatelem]</w:t>
            </w:r>
          </w:p>
        </w:tc>
      </w:tr>
      <w:tr w:rsidR="003F0520" w14:paraId="09E4F020" w14:textId="77777777" w:rsidTr="00CA3A4B">
        <w:tc>
          <w:tcPr>
            <w:tcW w:w="2374" w:type="dxa"/>
          </w:tcPr>
          <w:p w14:paraId="3336D484" w14:textId="77777777" w:rsidR="003F0520" w:rsidRPr="001F7A34" w:rsidRDefault="003F0520" w:rsidP="00CA3A4B">
            <w:pPr>
              <w:jc w:val="left"/>
              <w:rPr>
                <w:highlight w:val="lightGray"/>
              </w:rPr>
            </w:pPr>
            <w:r w:rsidRPr="001F7A34">
              <w:rPr>
                <w:rFonts w:cs="Arial"/>
                <w:highlight w:val="lightGray"/>
              </w:rPr>
              <w:t>[bude doplněno poskytovatelem]</w:t>
            </w:r>
          </w:p>
        </w:tc>
        <w:tc>
          <w:tcPr>
            <w:tcW w:w="2374" w:type="dxa"/>
          </w:tcPr>
          <w:p w14:paraId="598399CD" w14:textId="77777777" w:rsidR="003F0520" w:rsidRPr="001F7A34" w:rsidRDefault="003F0520" w:rsidP="00CA3A4B">
            <w:pPr>
              <w:jc w:val="left"/>
              <w:rPr>
                <w:highlight w:val="lightGray"/>
              </w:rPr>
            </w:pPr>
            <w:r w:rsidRPr="001F7A34">
              <w:rPr>
                <w:rFonts w:cs="Arial"/>
                <w:highlight w:val="lightGray"/>
              </w:rPr>
              <w:t>[bude doplněno poskytovatelem]</w:t>
            </w:r>
          </w:p>
        </w:tc>
        <w:tc>
          <w:tcPr>
            <w:tcW w:w="2374" w:type="dxa"/>
          </w:tcPr>
          <w:p w14:paraId="28B0431D" w14:textId="77777777" w:rsidR="003F0520" w:rsidRPr="001F7A34" w:rsidRDefault="003F0520" w:rsidP="00CA3A4B">
            <w:pPr>
              <w:jc w:val="left"/>
              <w:rPr>
                <w:highlight w:val="lightGray"/>
              </w:rPr>
            </w:pPr>
            <w:r w:rsidRPr="001F7A34">
              <w:rPr>
                <w:rFonts w:cs="Arial"/>
                <w:highlight w:val="lightGray"/>
              </w:rPr>
              <w:t>[bude doplněno poskytovatelem]</w:t>
            </w:r>
          </w:p>
        </w:tc>
        <w:tc>
          <w:tcPr>
            <w:tcW w:w="2374" w:type="dxa"/>
          </w:tcPr>
          <w:p w14:paraId="0D0B69C2" w14:textId="77777777" w:rsidR="003F0520" w:rsidRPr="001F7A34" w:rsidRDefault="003F0520" w:rsidP="00CA3A4B">
            <w:pPr>
              <w:jc w:val="left"/>
              <w:rPr>
                <w:highlight w:val="lightGray"/>
              </w:rPr>
            </w:pPr>
            <w:r w:rsidRPr="001F7A34">
              <w:rPr>
                <w:highlight w:val="lightGray"/>
              </w:rPr>
              <w:t xml:space="preserve">+420 </w:t>
            </w:r>
            <w:r w:rsidRPr="001F7A34">
              <w:rPr>
                <w:rFonts w:cs="Arial"/>
                <w:highlight w:val="lightGray"/>
              </w:rPr>
              <w:t>[bude doplněno poskytovatelem]</w:t>
            </w:r>
          </w:p>
        </w:tc>
      </w:tr>
    </w:tbl>
    <w:p w14:paraId="2EDCBB64" w14:textId="77777777" w:rsidR="003F0520" w:rsidRDefault="003F0520" w:rsidP="003F0520"/>
    <w:p w14:paraId="650DB4E8" w14:textId="77777777" w:rsidR="003F0520" w:rsidRDefault="003F0520" w:rsidP="003F0520">
      <w:pPr>
        <w:spacing w:after="0"/>
        <w:jc w:val="left"/>
        <w:rPr>
          <w:szCs w:val="20"/>
        </w:rPr>
      </w:pPr>
      <w:r>
        <w:br w:type="page"/>
      </w:r>
    </w:p>
    <w:p w14:paraId="509A585C" w14:textId="77777777" w:rsidR="003F0520" w:rsidRPr="00D26BA2" w:rsidRDefault="003F0520" w:rsidP="00645A16">
      <w:pPr>
        <w:pStyle w:val="Body"/>
        <w:numPr>
          <w:ilvl w:val="0"/>
          <w:numId w:val="0"/>
        </w:numPr>
        <w:tabs>
          <w:tab w:val="left" w:pos="2694"/>
        </w:tabs>
        <w:ind w:left="-284" w:firstLine="284"/>
        <w:jc w:val="left"/>
        <w:rPr>
          <w:u w:val="single"/>
        </w:rPr>
      </w:pPr>
      <w:r w:rsidRPr="00D26BA2">
        <w:rPr>
          <w:u w:val="single"/>
        </w:rPr>
        <w:lastRenderedPageBreak/>
        <w:t>Příloha č. 2 – Cena</w:t>
      </w:r>
    </w:p>
    <w:p w14:paraId="4C3CB170" w14:textId="77777777" w:rsidR="003F0520" w:rsidRDefault="003F0520" w:rsidP="00645A16">
      <w:pPr>
        <w:pStyle w:val="Body"/>
        <w:numPr>
          <w:ilvl w:val="0"/>
          <w:numId w:val="0"/>
        </w:numPr>
        <w:tabs>
          <w:tab w:val="left" w:pos="2694"/>
        </w:tabs>
        <w:ind w:firstLine="284"/>
        <w:jc w:val="left"/>
      </w:pPr>
    </w:p>
    <w:p w14:paraId="4F7004BB" w14:textId="77777777" w:rsidR="003F0520" w:rsidRPr="00A707F9" w:rsidRDefault="003F0520" w:rsidP="00645A16">
      <w:pPr>
        <w:pStyle w:val="Body"/>
        <w:numPr>
          <w:ilvl w:val="0"/>
          <w:numId w:val="0"/>
        </w:numPr>
        <w:tabs>
          <w:tab w:val="left" w:pos="2694"/>
        </w:tabs>
        <w:ind w:left="-284" w:firstLine="284"/>
        <w:jc w:val="left"/>
        <w:rPr>
          <w:i/>
          <w:iCs/>
        </w:rPr>
      </w:pPr>
      <w:r w:rsidRPr="00A707F9">
        <w:rPr>
          <w:i/>
          <w:iCs/>
        </w:rPr>
        <w:t>(Tabulku lze po rozkliknutí vyplnit)</w:t>
      </w:r>
    </w:p>
    <w:p w14:paraId="7785B148" w14:textId="77777777" w:rsidR="005549BA" w:rsidRDefault="005549BA" w:rsidP="00645A16">
      <w:pPr>
        <w:pStyle w:val="Body"/>
        <w:numPr>
          <w:ilvl w:val="0"/>
          <w:numId w:val="0"/>
        </w:numPr>
        <w:tabs>
          <w:tab w:val="left" w:pos="2694"/>
        </w:tabs>
        <w:ind w:left="-284" w:firstLine="284"/>
        <w:jc w:val="left"/>
      </w:pPr>
    </w:p>
    <w:p w14:paraId="17725B1E" w14:textId="7CC2E157" w:rsidR="003F0520" w:rsidRDefault="005549BA" w:rsidP="00645A16">
      <w:pPr>
        <w:pStyle w:val="Body"/>
        <w:numPr>
          <w:ilvl w:val="0"/>
          <w:numId w:val="0"/>
        </w:numPr>
        <w:tabs>
          <w:tab w:val="left" w:pos="2694"/>
        </w:tabs>
        <w:ind w:left="-284" w:firstLine="284"/>
        <w:jc w:val="left"/>
      </w:pPr>
      <w:r>
        <w:t>T</w:t>
      </w:r>
      <w:r w:rsidRPr="005549BA">
        <w:t>abulka č.1 - produkty 1</w:t>
      </w:r>
    </w:p>
    <w:bookmarkStart w:id="31" w:name="_MON_1822208614"/>
    <w:bookmarkEnd w:id="31"/>
    <w:p w14:paraId="492F6823" w14:textId="0C6D1823" w:rsidR="00DA0327" w:rsidRDefault="00F33C13" w:rsidP="00645A16">
      <w:pPr>
        <w:pStyle w:val="Body"/>
        <w:numPr>
          <w:ilvl w:val="0"/>
          <w:numId w:val="0"/>
        </w:numPr>
        <w:tabs>
          <w:tab w:val="left" w:pos="2694"/>
        </w:tabs>
        <w:ind w:left="-284" w:firstLine="284"/>
        <w:jc w:val="left"/>
        <w:rPr>
          <w:rStyle w:val="Siln"/>
          <w:rFonts w:cs="Arial"/>
          <w:b w:val="0"/>
        </w:rPr>
      </w:pPr>
      <w:r>
        <w:rPr>
          <w:rStyle w:val="Siln"/>
          <w:rFonts w:cs="Arial"/>
          <w:b w:val="0"/>
        </w:rPr>
        <w:object w:dxaOrig="9388" w:dyaOrig="5495" w14:anchorId="2A35F57F">
          <v:shape id="_x0000_i1042" type="#_x0000_t75" style="width:469.4pt;height:364.2pt" o:ole="">
            <v:imagedata r:id="rId15" o:title=""/>
          </v:shape>
          <o:OLEObject Type="Embed" ProgID="Excel.Sheet.12" ShapeID="_x0000_i1042" DrawAspect="Content" ObjectID="_1823073464" r:id="rId16"/>
        </w:object>
      </w:r>
    </w:p>
    <w:p w14:paraId="46D6247A" w14:textId="77777777" w:rsidR="00DA0327" w:rsidRDefault="00DA0327" w:rsidP="00645A16">
      <w:pPr>
        <w:pStyle w:val="Body"/>
        <w:numPr>
          <w:ilvl w:val="0"/>
          <w:numId w:val="0"/>
        </w:numPr>
        <w:tabs>
          <w:tab w:val="left" w:pos="2694"/>
        </w:tabs>
        <w:ind w:left="-284" w:firstLine="284"/>
        <w:jc w:val="left"/>
        <w:rPr>
          <w:rStyle w:val="Siln"/>
          <w:rFonts w:cs="Arial"/>
          <w:b w:val="0"/>
        </w:rPr>
      </w:pPr>
    </w:p>
    <w:p w14:paraId="7B7DD495" w14:textId="77777777" w:rsidR="00DA0327" w:rsidRDefault="00DA0327" w:rsidP="00645A16">
      <w:pPr>
        <w:pStyle w:val="Body"/>
        <w:numPr>
          <w:ilvl w:val="0"/>
          <w:numId w:val="0"/>
        </w:numPr>
        <w:tabs>
          <w:tab w:val="left" w:pos="2694"/>
        </w:tabs>
        <w:ind w:left="-284" w:firstLine="284"/>
        <w:jc w:val="left"/>
        <w:rPr>
          <w:rStyle w:val="Siln"/>
          <w:rFonts w:cs="Arial"/>
          <w:b w:val="0"/>
        </w:rPr>
      </w:pPr>
    </w:p>
    <w:p w14:paraId="3D4B6292" w14:textId="77777777" w:rsidR="0092756A" w:rsidRDefault="0092756A" w:rsidP="00645A16">
      <w:pPr>
        <w:pStyle w:val="Body"/>
        <w:numPr>
          <w:ilvl w:val="0"/>
          <w:numId w:val="0"/>
        </w:numPr>
        <w:tabs>
          <w:tab w:val="left" w:pos="2694"/>
        </w:tabs>
        <w:ind w:left="-284" w:firstLine="284"/>
        <w:jc w:val="left"/>
        <w:rPr>
          <w:rStyle w:val="Siln"/>
          <w:rFonts w:cs="Arial"/>
          <w:b w:val="0"/>
        </w:rPr>
      </w:pPr>
    </w:p>
    <w:p w14:paraId="0E7983AB" w14:textId="07FFE703" w:rsidR="0092756A" w:rsidRDefault="0092756A" w:rsidP="00645A16">
      <w:pPr>
        <w:pStyle w:val="Body"/>
        <w:numPr>
          <w:ilvl w:val="0"/>
          <w:numId w:val="0"/>
        </w:numPr>
        <w:tabs>
          <w:tab w:val="left" w:pos="2694"/>
        </w:tabs>
        <w:ind w:left="-284" w:firstLine="284"/>
        <w:jc w:val="left"/>
        <w:rPr>
          <w:rStyle w:val="Siln"/>
          <w:rFonts w:cs="Arial"/>
          <w:b w:val="0"/>
        </w:rPr>
      </w:pPr>
      <w:r>
        <w:rPr>
          <w:rStyle w:val="Siln"/>
          <w:rFonts w:cs="Arial"/>
          <w:b w:val="0"/>
        </w:rPr>
        <w:t>Tabulka č. 2 – Produkt 2</w:t>
      </w:r>
    </w:p>
    <w:bookmarkStart w:id="32" w:name="_MON_1822803925"/>
    <w:bookmarkEnd w:id="32"/>
    <w:p w14:paraId="53CAE813" w14:textId="718358F0" w:rsidR="00006B5C" w:rsidRPr="0044218A" w:rsidRDefault="0092756A" w:rsidP="00645A16">
      <w:pPr>
        <w:pStyle w:val="Body"/>
        <w:numPr>
          <w:ilvl w:val="0"/>
          <w:numId w:val="0"/>
        </w:numPr>
        <w:tabs>
          <w:tab w:val="left" w:pos="2694"/>
        </w:tabs>
        <w:ind w:left="-284" w:firstLine="284"/>
        <w:jc w:val="left"/>
      </w:pPr>
      <w:r>
        <w:rPr>
          <w:rStyle w:val="Siln"/>
          <w:rFonts w:cs="Arial"/>
          <w:b w:val="0"/>
        </w:rPr>
        <w:object w:dxaOrig="9388" w:dyaOrig="1685" w14:anchorId="490AE311">
          <v:shape id="_x0000_i1028" type="#_x0000_t75" style="width:469.4pt;height:111.75pt" o:ole="">
            <v:imagedata r:id="rId17" o:title=""/>
          </v:shape>
          <o:OLEObject Type="Embed" ProgID="Excel.Sheet.12" ShapeID="_x0000_i1028" DrawAspect="Content" ObjectID="_1823073465" r:id="rId18"/>
        </w:object>
      </w:r>
    </w:p>
    <w:p w14:paraId="191E57EE" w14:textId="77777777" w:rsidR="003F0520" w:rsidRDefault="003F0520" w:rsidP="00645A16">
      <w:pPr>
        <w:tabs>
          <w:tab w:val="center" w:pos="2127"/>
          <w:tab w:val="center" w:pos="6096"/>
        </w:tabs>
        <w:spacing w:after="0"/>
        <w:ind w:firstLine="284"/>
      </w:pPr>
    </w:p>
    <w:p w14:paraId="3C200A9F" w14:textId="77777777" w:rsidR="003F0520" w:rsidRDefault="003F0520" w:rsidP="003F0520">
      <w:pPr>
        <w:spacing w:after="0"/>
        <w:jc w:val="left"/>
      </w:pPr>
      <w:r>
        <w:br w:type="page"/>
      </w:r>
    </w:p>
    <w:p w14:paraId="34444257" w14:textId="77777777" w:rsidR="003F0520" w:rsidRDefault="003F0520" w:rsidP="003F0520">
      <w:pPr>
        <w:pStyle w:val="Body"/>
        <w:numPr>
          <w:ilvl w:val="0"/>
          <w:numId w:val="0"/>
        </w:numPr>
        <w:tabs>
          <w:tab w:val="left" w:pos="2694"/>
        </w:tabs>
        <w:jc w:val="left"/>
      </w:pPr>
      <w:r w:rsidRPr="001805F1">
        <w:lastRenderedPageBreak/>
        <w:t xml:space="preserve">Příloha č. </w:t>
      </w:r>
      <w:r>
        <w:t xml:space="preserve">3 – </w:t>
      </w:r>
      <w:r w:rsidRPr="0044218A">
        <w:t>Čestné prohlášení o neexistenci střetu zájmů a pravdivosti údajů o</w:t>
      </w:r>
      <w:r>
        <w:t xml:space="preserve"> </w:t>
      </w:r>
      <w:r w:rsidRPr="0044218A">
        <w:t>skutečném majiteli</w:t>
      </w:r>
    </w:p>
    <w:p w14:paraId="39B1CF82" w14:textId="77777777" w:rsidR="003F0520" w:rsidRDefault="003F0520" w:rsidP="003F0520">
      <w:pPr>
        <w:tabs>
          <w:tab w:val="center" w:pos="2127"/>
          <w:tab w:val="center" w:pos="6096"/>
        </w:tabs>
        <w:spacing w:after="0"/>
      </w:pPr>
    </w:p>
    <w:p w14:paraId="75728823" w14:textId="77777777" w:rsidR="003F0520" w:rsidRDefault="003F0520" w:rsidP="003F0520">
      <w:pPr>
        <w:tabs>
          <w:tab w:val="center" w:pos="2127"/>
          <w:tab w:val="center" w:pos="6096"/>
        </w:tabs>
        <w:spacing w:after="0"/>
        <w:rPr>
          <w:i/>
          <w:iCs/>
        </w:rPr>
      </w:pPr>
      <w:r w:rsidRPr="001F09A3">
        <w:rPr>
          <w:i/>
          <w:iCs/>
        </w:rPr>
        <w:t>Samostatný dokument</w:t>
      </w:r>
    </w:p>
    <w:p w14:paraId="45DDA5B8" w14:textId="77777777" w:rsidR="003F0520" w:rsidRDefault="003F0520" w:rsidP="003F0520">
      <w:pPr>
        <w:spacing w:after="0"/>
        <w:jc w:val="left"/>
        <w:rPr>
          <w:i/>
          <w:iCs/>
        </w:rPr>
      </w:pPr>
      <w:r>
        <w:rPr>
          <w:i/>
          <w:iCs/>
        </w:rPr>
        <w:br w:type="page"/>
      </w:r>
    </w:p>
    <w:p w14:paraId="632B592F" w14:textId="77777777" w:rsidR="003F0520" w:rsidRDefault="003F0520" w:rsidP="003F0520">
      <w:pPr>
        <w:pStyle w:val="Body"/>
        <w:numPr>
          <w:ilvl w:val="0"/>
          <w:numId w:val="0"/>
        </w:numPr>
        <w:tabs>
          <w:tab w:val="left" w:pos="2694"/>
        </w:tabs>
        <w:jc w:val="left"/>
      </w:pPr>
      <w:r w:rsidRPr="00595ED1">
        <w:lastRenderedPageBreak/>
        <w:t>Příloha č. 4 – Čestné prohlášení o nepodléhání omezujícím opatřením</w:t>
      </w:r>
    </w:p>
    <w:p w14:paraId="11095C02" w14:textId="77777777" w:rsidR="003F0520" w:rsidRDefault="003F0520" w:rsidP="003F0520">
      <w:pPr>
        <w:pStyle w:val="Body"/>
        <w:numPr>
          <w:ilvl w:val="0"/>
          <w:numId w:val="0"/>
        </w:numPr>
        <w:tabs>
          <w:tab w:val="left" w:pos="2694"/>
        </w:tabs>
        <w:jc w:val="left"/>
      </w:pPr>
    </w:p>
    <w:p w14:paraId="2F1B7CD6" w14:textId="77777777" w:rsidR="003F0520" w:rsidRDefault="003F0520" w:rsidP="003F0520">
      <w:pPr>
        <w:tabs>
          <w:tab w:val="center" w:pos="2127"/>
          <w:tab w:val="center" w:pos="6096"/>
        </w:tabs>
        <w:spacing w:after="0"/>
        <w:rPr>
          <w:i/>
          <w:iCs/>
        </w:rPr>
      </w:pPr>
      <w:r w:rsidRPr="001F09A3">
        <w:rPr>
          <w:i/>
          <w:iCs/>
        </w:rPr>
        <w:t>Samostatný dokument</w:t>
      </w:r>
    </w:p>
    <w:p w14:paraId="4C90FBDA" w14:textId="77777777" w:rsidR="003F0520" w:rsidRPr="00595ED1" w:rsidRDefault="003F0520" w:rsidP="003F0520">
      <w:pPr>
        <w:pStyle w:val="Body"/>
        <w:numPr>
          <w:ilvl w:val="0"/>
          <w:numId w:val="0"/>
        </w:numPr>
        <w:tabs>
          <w:tab w:val="left" w:pos="2694"/>
        </w:tabs>
        <w:jc w:val="left"/>
      </w:pPr>
    </w:p>
    <w:p w14:paraId="279D2327" w14:textId="77777777" w:rsidR="003F0520" w:rsidRDefault="003F0520" w:rsidP="0026105D">
      <w:pPr>
        <w:tabs>
          <w:tab w:val="center" w:pos="2127"/>
          <w:tab w:val="center" w:pos="6096"/>
        </w:tabs>
        <w:spacing w:after="0"/>
      </w:pPr>
    </w:p>
    <w:sectPr w:rsidR="003F0520" w:rsidSect="0026105D">
      <w:headerReference w:type="default" r:id="rId19"/>
      <w:pgSz w:w="11906" w:h="16838"/>
      <w:pgMar w:top="1417" w:right="1133" w:bottom="1135"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0B69B" w14:textId="77777777" w:rsidR="007A590B" w:rsidRDefault="007A590B">
      <w:r>
        <w:separator/>
      </w:r>
    </w:p>
  </w:endnote>
  <w:endnote w:type="continuationSeparator" w:id="0">
    <w:p w14:paraId="40E23B80" w14:textId="77777777" w:rsidR="007A590B" w:rsidRDefault="007A5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C64C9" w14:textId="77777777" w:rsidR="007A590B" w:rsidRDefault="007A590B">
      <w:r>
        <w:separator/>
      </w:r>
    </w:p>
  </w:footnote>
  <w:footnote w:type="continuationSeparator" w:id="0">
    <w:p w14:paraId="69EA932C" w14:textId="77777777" w:rsidR="007A590B" w:rsidRDefault="007A5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4A42F" w14:textId="688F30B7" w:rsidR="004D74E2" w:rsidRPr="00404386" w:rsidRDefault="004D74E2" w:rsidP="00692F1D">
    <w:pPr>
      <w:pStyle w:val="Zhlav"/>
      <w:pBdr>
        <w:bottom w:val="single" w:sz="4" w:space="1" w:color="auto"/>
      </w:pBdr>
      <w:tabs>
        <w:tab w:val="clear" w:pos="9072"/>
        <w:tab w:val="right" w:pos="9356"/>
      </w:tabs>
      <w:rPr>
        <w:szCs w:val="16"/>
      </w:rPr>
    </w:pPr>
    <w:r w:rsidRPr="00404386">
      <w:rPr>
        <w:szCs w:val="16"/>
      </w:rPr>
      <w:t>ČEPRO, a.s.</w:t>
    </w:r>
    <w:r w:rsidRPr="00404386">
      <w:rPr>
        <w:szCs w:val="16"/>
      </w:rPr>
      <w:tab/>
    </w:r>
    <w:r w:rsidR="00CB4AA1" w:rsidRPr="00404386">
      <w:rPr>
        <w:szCs w:val="16"/>
      </w:rPr>
      <w:t>Smlouva o zajištění obnovy licencí</w:t>
    </w:r>
    <w:r w:rsidR="008919AA">
      <w:rPr>
        <w:szCs w:val="16"/>
      </w:rPr>
      <w:t>, subskripce</w:t>
    </w:r>
    <w:r w:rsidR="00CB4AA1" w:rsidRPr="00404386">
      <w:rPr>
        <w:szCs w:val="16"/>
      </w:rPr>
      <w:t xml:space="preserve"> a podpory k produktům Microsoft online</w:t>
    </w:r>
    <w:r w:rsidRPr="00404386">
      <w:rPr>
        <w:szCs w:val="16"/>
      </w:rPr>
      <w:tab/>
      <w:t xml:space="preserve">Stránka </w:t>
    </w:r>
    <w:r w:rsidRPr="00404386">
      <w:rPr>
        <w:szCs w:val="16"/>
      </w:rPr>
      <w:fldChar w:fldCharType="begin"/>
    </w:r>
    <w:r w:rsidRPr="00404386">
      <w:rPr>
        <w:szCs w:val="16"/>
      </w:rPr>
      <w:instrText>PAGE  \* Arabic  \* MERGEFORMAT</w:instrText>
    </w:r>
    <w:r w:rsidRPr="00404386">
      <w:rPr>
        <w:szCs w:val="16"/>
      </w:rPr>
      <w:fldChar w:fldCharType="separate"/>
    </w:r>
    <w:r w:rsidRPr="00404386">
      <w:rPr>
        <w:noProof/>
        <w:szCs w:val="16"/>
      </w:rPr>
      <w:t>10</w:t>
    </w:r>
    <w:r w:rsidRPr="00404386">
      <w:rPr>
        <w:szCs w:val="16"/>
      </w:rPr>
      <w:fldChar w:fldCharType="end"/>
    </w:r>
    <w:r w:rsidRPr="00404386">
      <w:rPr>
        <w:szCs w:val="16"/>
      </w:rPr>
      <w:t xml:space="preserve"> z </w:t>
    </w:r>
    <w:r w:rsidRPr="00404386">
      <w:rPr>
        <w:noProof/>
        <w:szCs w:val="16"/>
      </w:rPr>
      <w:fldChar w:fldCharType="begin"/>
    </w:r>
    <w:r w:rsidRPr="00404386">
      <w:rPr>
        <w:noProof/>
        <w:szCs w:val="16"/>
      </w:rPr>
      <w:instrText>NUMPAGES  \* Arabic  \* MERGEFORMAT</w:instrText>
    </w:r>
    <w:r w:rsidRPr="00404386">
      <w:rPr>
        <w:noProof/>
        <w:szCs w:val="16"/>
      </w:rPr>
      <w:fldChar w:fldCharType="separate"/>
    </w:r>
    <w:r w:rsidRPr="00404386">
      <w:rPr>
        <w:noProof/>
        <w:szCs w:val="16"/>
      </w:rPr>
      <w:t>10</w:t>
    </w:r>
    <w:r w:rsidRPr="00404386">
      <w:rPr>
        <w:noProof/>
        <w:szCs w:val="16"/>
      </w:rPr>
      <w:fldChar w:fldCharType="end"/>
    </w:r>
    <w:r w:rsidRPr="00404386">
      <w:rPr>
        <w:szCs w:val="16"/>
      </w:rPr>
      <w:br/>
    </w:r>
    <w:r w:rsidR="00404386" w:rsidRPr="00404386">
      <w:rPr>
        <w:szCs w:val="16"/>
      </w:rPr>
      <w:t>142/25</w:t>
    </w:r>
    <w:r w:rsidRPr="00404386">
      <w:rPr>
        <w:szCs w:val="16"/>
      </w:rPr>
      <w:t>/OCN</w:t>
    </w:r>
    <w:r w:rsidRPr="00404386">
      <w:rPr>
        <w:szCs w:val="16"/>
      </w:rPr>
      <w:tab/>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24EA"/>
    <w:multiLevelType w:val="hybridMultilevel"/>
    <w:tmpl w:val="B61A9DE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57A48778"/>
    <w:lvl w:ilvl="0" w:tplc="04050017">
      <w:start w:val="1"/>
      <w:numFmt w:val="lowerLetter"/>
      <w:lvlText w:val="%1)"/>
      <w:lvlJc w:val="left"/>
      <w:pPr>
        <w:ind w:left="1211" w:hanging="360"/>
      </w:pPr>
    </w:lvl>
    <w:lvl w:ilvl="1" w:tplc="0405001B">
      <w:start w:val="1"/>
      <w:numFmt w:val="lowerRoman"/>
      <w:lvlText w:val="%2."/>
      <w:lvlJc w:val="righ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E636BD5"/>
    <w:multiLevelType w:val="multilevel"/>
    <w:tmpl w:val="36F84528"/>
    <w:lvl w:ilvl="0">
      <w:start w:val="10"/>
      <w:numFmt w:val="decimal"/>
      <w:lvlText w:val="%1"/>
      <w:lvlJc w:val="left"/>
      <w:pPr>
        <w:ind w:left="480" w:hanging="480"/>
      </w:pPr>
      <w:rPr>
        <w:rFonts w:hint="default"/>
      </w:rPr>
    </w:lvl>
    <w:lvl w:ilvl="1">
      <w:start w:val="1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6" w15:restartNumberingAfterBreak="0">
    <w:nsid w:val="581C64C4"/>
    <w:multiLevelType w:val="hybridMultilevel"/>
    <w:tmpl w:val="F46A1A7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9" w15:restartNumberingAfterBreak="0">
    <w:nsid w:val="678E02DB"/>
    <w:multiLevelType w:val="multilevel"/>
    <w:tmpl w:val="8DF2F20A"/>
    <w:lvl w:ilvl="0">
      <w:start w:val="2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0"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3176271">
    <w:abstractNumId w:val="8"/>
  </w:num>
  <w:num w:numId="2" w16cid:durableId="1311131763">
    <w:abstractNumId w:val="5"/>
  </w:num>
  <w:num w:numId="3" w16cid:durableId="578445269">
    <w:abstractNumId w:val="2"/>
  </w:num>
  <w:num w:numId="4" w16cid:durableId="920289101">
    <w:abstractNumId w:val="8"/>
  </w:num>
  <w:num w:numId="5" w16cid:durableId="584414204">
    <w:abstractNumId w:val="10"/>
  </w:num>
  <w:num w:numId="6" w16cid:durableId="15159915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6599387">
    <w:abstractNumId w:val="1"/>
  </w:num>
  <w:num w:numId="8" w16cid:durableId="2007708044">
    <w:abstractNumId w:val="3"/>
  </w:num>
  <w:num w:numId="9" w16cid:durableId="12232536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4263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90396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0467676">
    <w:abstractNumId w:val="7"/>
  </w:num>
  <w:num w:numId="13" w16cid:durableId="1150097076">
    <w:abstractNumId w:val="1"/>
  </w:num>
  <w:num w:numId="14" w16cid:durableId="1331133084">
    <w:abstractNumId w:val="0"/>
  </w:num>
  <w:num w:numId="15" w16cid:durableId="1967276491">
    <w:abstractNumId w:val="9"/>
  </w:num>
  <w:num w:numId="16" w16cid:durableId="497498109">
    <w:abstractNumId w:val="8"/>
  </w:num>
  <w:num w:numId="17" w16cid:durableId="2114787624">
    <w:abstractNumId w:val="8"/>
  </w:num>
  <w:num w:numId="18" w16cid:durableId="1994409976">
    <w:abstractNumId w:val="8"/>
  </w:num>
  <w:num w:numId="19" w16cid:durableId="1194538940">
    <w:abstractNumId w:val="8"/>
  </w:num>
  <w:num w:numId="20" w16cid:durableId="750278744">
    <w:abstractNumId w:val="8"/>
  </w:num>
  <w:num w:numId="21" w16cid:durableId="863521319">
    <w:abstractNumId w:val="8"/>
  </w:num>
  <w:num w:numId="22" w16cid:durableId="1715736569">
    <w:abstractNumId w:val="6"/>
  </w:num>
  <w:num w:numId="23" w16cid:durableId="2057972618">
    <w:abstractNumId w:val="8"/>
  </w:num>
  <w:num w:numId="24" w16cid:durableId="747731843">
    <w:abstractNumId w:val="8"/>
  </w:num>
  <w:num w:numId="25" w16cid:durableId="1063912038">
    <w:abstractNumId w:val="4"/>
  </w:num>
  <w:num w:numId="26" w16cid:durableId="1712917494">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trackRevisions/>
  <w:documentProtection w:edit="forms" w:enforcement="0"/>
  <w:defaultTabStop w:val="284"/>
  <w:hyphenationZone w:val="425"/>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366F"/>
    <w:rsid w:val="00006B5C"/>
    <w:rsid w:val="00006ED4"/>
    <w:rsid w:val="000077DB"/>
    <w:rsid w:val="000169BC"/>
    <w:rsid w:val="000254B7"/>
    <w:rsid w:val="00032FD8"/>
    <w:rsid w:val="000351CB"/>
    <w:rsid w:val="00035324"/>
    <w:rsid w:val="00042572"/>
    <w:rsid w:val="000469D3"/>
    <w:rsid w:val="00047BEE"/>
    <w:rsid w:val="0005125C"/>
    <w:rsid w:val="000526B4"/>
    <w:rsid w:val="00053456"/>
    <w:rsid w:val="000539E0"/>
    <w:rsid w:val="00055074"/>
    <w:rsid w:val="000552AE"/>
    <w:rsid w:val="000562F9"/>
    <w:rsid w:val="00056471"/>
    <w:rsid w:val="00065927"/>
    <w:rsid w:val="0007246F"/>
    <w:rsid w:val="00072474"/>
    <w:rsid w:val="00075EE9"/>
    <w:rsid w:val="00080CD8"/>
    <w:rsid w:val="00087205"/>
    <w:rsid w:val="00092E39"/>
    <w:rsid w:val="0009674F"/>
    <w:rsid w:val="00097506"/>
    <w:rsid w:val="00097531"/>
    <w:rsid w:val="000A2E30"/>
    <w:rsid w:val="000A3CD1"/>
    <w:rsid w:val="000A4C93"/>
    <w:rsid w:val="000A72B4"/>
    <w:rsid w:val="000B369C"/>
    <w:rsid w:val="000B3D0A"/>
    <w:rsid w:val="000C0DD3"/>
    <w:rsid w:val="000C72FC"/>
    <w:rsid w:val="000D19D8"/>
    <w:rsid w:val="000D29A3"/>
    <w:rsid w:val="000D2AC0"/>
    <w:rsid w:val="000D385C"/>
    <w:rsid w:val="000D781D"/>
    <w:rsid w:val="000E196A"/>
    <w:rsid w:val="000F01A6"/>
    <w:rsid w:val="000F1325"/>
    <w:rsid w:val="000F1840"/>
    <w:rsid w:val="000F7F72"/>
    <w:rsid w:val="00102528"/>
    <w:rsid w:val="00103BF0"/>
    <w:rsid w:val="001065D0"/>
    <w:rsid w:val="00106D44"/>
    <w:rsid w:val="00114474"/>
    <w:rsid w:val="00120B6E"/>
    <w:rsid w:val="001210B3"/>
    <w:rsid w:val="00121619"/>
    <w:rsid w:val="00122A1B"/>
    <w:rsid w:val="00122B39"/>
    <w:rsid w:val="00123278"/>
    <w:rsid w:val="001235D6"/>
    <w:rsid w:val="00123E8B"/>
    <w:rsid w:val="001242CA"/>
    <w:rsid w:val="00130DAC"/>
    <w:rsid w:val="00134A26"/>
    <w:rsid w:val="001364EB"/>
    <w:rsid w:val="0015124F"/>
    <w:rsid w:val="00152C2A"/>
    <w:rsid w:val="00153749"/>
    <w:rsid w:val="00163361"/>
    <w:rsid w:val="0016507A"/>
    <w:rsid w:val="00165114"/>
    <w:rsid w:val="00165380"/>
    <w:rsid w:val="0017023D"/>
    <w:rsid w:val="00170939"/>
    <w:rsid w:val="00173101"/>
    <w:rsid w:val="001760A6"/>
    <w:rsid w:val="00182120"/>
    <w:rsid w:val="00192DC3"/>
    <w:rsid w:val="00195A71"/>
    <w:rsid w:val="00195F9F"/>
    <w:rsid w:val="001A18FA"/>
    <w:rsid w:val="001B23C3"/>
    <w:rsid w:val="001B2EA2"/>
    <w:rsid w:val="001B3874"/>
    <w:rsid w:val="001B4FCC"/>
    <w:rsid w:val="001C1840"/>
    <w:rsid w:val="001C35CF"/>
    <w:rsid w:val="001C508C"/>
    <w:rsid w:val="001C5BD3"/>
    <w:rsid w:val="001C5D2D"/>
    <w:rsid w:val="001C7A49"/>
    <w:rsid w:val="001D32F0"/>
    <w:rsid w:val="001D5FE5"/>
    <w:rsid w:val="001D64B8"/>
    <w:rsid w:val="001D7D0A"/>
    <w:rsid w:val="001E0283"/>
    <w:rsid w:val="001E381B"/>
    <w:rsid w:val="001F7A34"/>
    <w:rsid w:val="00200512"/>
    <w:rsid w:val="002021E2"/>
    <w:rsid w:val="00202E84"/>
    <w:rsid w:val="002051D4"/>
    <w:rsid w:val="00212A87"/>
    <w:rsid w:val="00212E85"/>
    <w:rsid w:val="0021761D"/>
    <w:rsid w:val="00220E9D"/>
    <w:rsid w:val="002219E5"/>
    <w:rsid w:val="002244CF"/>
    <w:rsid w:val="00225234"/>
    <w:rsid w:val="002301B2"/>
    <w:rsid w:val="00233806"/>
    <w:rsid w:val="00236232"/>
    <w:rsid w:val="0023700B"/>
    <w:rsid w:val="0024199F"/>
    <w:rsid w:val="00241C75"/>
    <w:rsid w:val="00243457"/>
    <w:rsid w:val="00245627"/>
    <w:rsid w:val="002476B9"/>
    <w:rsid w:val="00260C46"/>
    <w:rsid w:val="00260E34"/>
    <w:rsid w:val="0026105D"/>
    <w:rsid w:val="0026112B"/>
    <w:rsid w:val="002650BA"/>
    <w:rsid w:val="00266F07"/>
    <w:rsid w:val="00267E8B"/>
    <w:rsid w:val="002758C4"/>
    <w:rsid w:val="00281221"/>
    <w:rsid w:val="00281D3A"/>
    <w:rsid w:val="00282C56"/>
    <w:rsid w:val="00283369"/>
    <w:rsid w:val="00283A54"/>
    <w:rsid w:val="00283BE9"/>
    <w:rsid w:val="00284BFD"/>
    <w:rsid w:val="00284CDC"/>
    <w:rsid w:val="00286F3F"/>
    <w:rsid w:val="00294A1E"/>
    <w:rsid w:val="00294D84"/>
    <w:rsid w:val="00294EBF"/>
    <w:rsid w:val="002957AE"/>
    <w:rsid w:val="00295ACD"/>
    <w:rsid w:val="0029728E"/>
    <w:rsid w:val="002A3D3C"/>
    <w:rsid w:val="002B5284"/>
    <w:rsid w:val="002B5CB4"/>
    <w:rsid w:val="002B7C81"/>
    <w:rsid w:val="002C4E3C"/>
    <w:rsid w:val="002C7409"/>
    <w:rsid w:val="002C7764"/>
    <w:rsid w:val="002C79AE"/>
    <w:rsid w:val="002C7D74"/>
    <w:rsid w:val="002D02F4"/>
    <w:rsid w:val="002D1A36"/>
    <w:rsid w:val="002E11BA"/>
    <w:rsid w:val="002E3268"/>
    <w:rsid w:val="002E61EB"/>
    <w:rsid w:val="002F0FBF"/>
    <w:rsid w:val="002F5352"/>
    <w:rsid w:val="002F6945"/>
    <w:rsid w:val="00300879"/>
    <w:rsid w:val="00300AF2"/>
    <w:rsid w:val="00302167"/>
    <w:rsid w:val="00302C85"/>
    <w:rsid w:val="0030494B"/>
    <w:rsid w:val="00310379"/>
    <w:rsid w:val="00314C2A"/>
    <w:rsid w:val="0031789D"/>
    <w:rsid w:val="00322714"/>
    <w:rsid w:val="0032546E"/>
    <w:rsid w:val="0032551B"/>
    <w:rsid w:val="003259A8"/>
    <w:rsid w:val="0033130D"/>
    <w:rsid w:val="00332DA4"/>
    <w:rsid w:val="003332C5"/>
    <w:rsid w:val="003358A4"/>
    <w:rsid w:val="00335CCD"/>
    <w:rsid w:val="00340028"/>
    <w:rsid w:val="00343B00"/>
    <w:rsid w:val="0034699D"/>
    <w:rsid w:val="00350BD7"/>
    <w:rsid w:val="00352023"/>
    <w:rsid w:val="00355229"/>
    <w:rsid w:val="00362B56"/>
    <w:rsid w:val="00362EE1"/>
    <w:rsid w:val="0036325A"/>
    <w:rsid w:val="00363594"/>
    <w:rsid w:val="003671A5"/>
    <w:rsid w:val="003671DA"/>
    <w:rsid w:val="003710DB"/>
    <w:rsid w:val="00371825"/>
    <w:rsid w:val="00374F35"/>
    <w:rsid w:val="00376154"/>
    <w:rsid w:val="00376ED5"/>
    <w:rsid w:val="0038348E"/>
    <w:rsid w:val="00387E01"/>
    <w:rsid w:val="00391055"/>
    <w:rsid w:val="00396252"/>
    <w:rsid w:val="00396802"/>
    <w:rsid w:val="00397EA6"/>
    <w:rsid w:val="003A60DD"/>
    <w:rsid w:val="003A7A27"/>
    <w:rsid w:val="003B017F"/>
    <w:rsid w:val="003B56C7"/>
    <w:rsid w:val="003C00AD"/>
    <w:rsid w:val="003C2F48"/>
    <w:rsid w:val="003C5A35"/>
    <w:rsid w:val="003C6E41"/>
    <w:rsid w:val="003D3A5B"/>
    <w:rsid w:val="003E0ADE"/>
    <w:rsid w:val="003E1B35"/>
    <w:rsid w:val="003E375A"/>
    <w:rsid w:val="003E5458"/>
    <w:rsid w:val="003F0520"/>
    <w:rsid w:val="003F3767"/>
    <w:rsid w:val="00402A49"/>
    <w:rsid w:val="004042D0"/>
    <w:rsid w:val="00404386"/>
    <w:rsid w:val="0040589E"/>
    <w:rsid w:val="00405ECC"/>
    <w:rsid w:val="004072FD"/>
    <w:rsid w:val="00412309"/>
    <w:rsid w:val="004144D6"/>
    <w:rsid w:val="00414CB5"/>
    <w:rsid w:val="00415226"/>
    <w:rsid w:val="004174FB"/>
    <w:rsid w:val="00417AEC"/>
    <w:rsid w:val="004307B7"/>
    <w:rsid w:val="00431ADA"/>
    <w:rsid w:val="004324B1"/>
    <w:rsid w:val="00433B32"/>
    <w:rsid w:val="00434057"/>
    <w:rsid w:val="0043458A"/>
    <w:rsid w:val="00440402"/>
    <w:rsid w:val="004417B7"/>
    <w:rsid w:val="0045593A"/>
    <w:rsid w:val="00457EA1"/>
    <w:rsid w:val="00463F69"/>
    <w:rsid w:val="00470920"/>
    <w:rsid w:val="00474DCB"/>
    <w:rsid w:val="004750B5"/>
    <w:rsid w:val="00475CF8"/>
    <w:rsid w:val="004764FF"/>
    <w:rsid w:val="004808E8"/>
    <w:rsid w:val="004918F8"/>
    <w:rsid w:val="004B1597"/>
    <w:rsid w:val="004B55F2"/>
    <w:rsid w:val="004B65DF"/>
    <w:rsid w:val="004C0591"/>
    <w:rsid w:val="004C410C"/>
    <w:rsid w:val="004C4153"/>
    <w:rsid w:val="004C57F7"/>
    <w:rsid w:val="004C7BDF"/>
    <w:rsid w:val="004D000F"/>
    <w:rsid w:val="004D0C0F"/>
    <w:rsid w:val="004D46B9"/>
    <w:rsid w:val="004D6339"/>
    <w:rsid w:val="004D74E2"/>
    <w:rsid w:val="004E226D"/>
    <w:rsid w:val="004E2A88"/>
    <w:rsid w:val="004E46AA"/>
    <w:rsid w:val="004F5000"/>
    <w:rsid w:val="00501250"/>
    <w:rsid w:val="00511686"/>
    <w:rsid w:val="00512A92"/>
    <w:rsid w:val="0051590D"/>
    <w:rsid w:val="005174EF"/>
    <w:rsid w:val="00524AB1"/>
    <w:rsid w:val="00524E9B"/>
    <w:rsid w:val="005270CF"/>
    <w:rsid w:val="0053447A"/>
    <w:rsid w:val="005345D1"/>
    <w:rsid w:val="005369A1"/>
    <w:rsid w:val="00543C15"/>
    <w:rsid w:val="005457CC"/>
    <w:rsid w:val="00547C88"/>
    <w:rsid w:val="00547DDF"/>
    <w:rsid w:val="00551B3A"/>
    <w:rsid w:val="005549BA"/>
    <w:rsid w:val="00561768"/>
    <w:rsid w:val="00566133"/>
    <w:rsid w:val="00584295"/>
    <w:rsid w:val="00586AD2"/>
    <w:rsid w:val="00594510"/>
    <w:rsid w:val="00596991"/>
    <w:rsid w:val="005A44F7"/>
    <w:rsid w:val="005A582C"/>
    <w:rsid w:val="005A5BA4"/>
    <w:rsid w:val="005A6649"/>
    <w:rsid w:val="005B1537"/>
    <w:rsid w:val="005B27C6"/>
    <w:rsid w:val="005B4AF9"/>
    <w:rsid w:val="005B60AC"/>
    <w:rsid w:val="005B7681"/>
    <w:rsid w:val="005C0839"/>
    <w:rsid w:val="005C159C"/>
    <w:rsid w:val="005C53FD"/>
    <w:rsid w:val="005D3852"/>
    <w:rsid w:val="005D54C1"/>
    <w:rsid w:val="005D6819"/>
    <w:rsid w:val="005D6885"/>
    <w:rsid w:val="005D7180"/>
    <w:rsid w:val="005E0A0B"/>
    <w:rsid w:val="005E3128"/>
    <w:rsid w:val="005E41B6"/>
    <w:rsid w:val="005E7607"/>
    <w:rsid w:val="005F0E76"/>
    <w:rsid w:val="005F1AEE"/>
    <w:rsid w:val="005F431C"/>
    <w:rsid w:val="005F46F8"/>
    <w:rsid w:val="005F77AA"/>
    <w:rsid w:val="00602D86"/>
    <w:rsid w:val="006045D4"/>
    <w:rsid w:val="00604697"/>
    <w:rsid w:val="00607140"/>
    <w:rsid w:val="006073CE"/>
    <w:rsid w:val="006101A1"/>
    <w:rsid w:val="00610465"/>
    <w:rsid w:val="0061523D"/>
    <w:rsid w:val="00615A43"/>
    <w:rsid w:val="00616C3B"/>
    <w:rsid w:val="0062041B"/>
    <w:rsid w:val="00626BAD"/>
    <w:rsid w:val="006321EA"/>
    <w:rsid w:val="00632789"/>
    <w:rsid w:val="00633D18"/>
    <w:rsid w:val="00634AE5"/>
    <w:rsid w:val="00635B6F"/>
    <w:rsid w:val="00635D66"/>
    <w:rsid w:val="006377B5"/>
    <w:rsid w:val="0064091A"/>
    <w:rsid w:val="00644994"/>
    <w:rsid w:val="00645A16"/>
    <w:rsid w:val="00646269"/>
    <w:rsid w:val="00650F0F"/>
    <w:rsid w:val="00655168"/>
    <w:rsid w:val="00657A0B"/>
    <w:rsid w:val="00661315"/>
    <w:rsid w:val="00662072"/>
    <w:rsid w:val="00662F9D"/>
    <w:rsid w:val="00665C15"/>
    <w:rsid w:val="00667216"/>
    <w:rsid w:val="00671F9B"/>
    <w:rsid w:val="0067366E"/>
    <w:rsid w:val="006741C9"/>
    <w:rsid w:val="006836AD"/>
    <w:rsid w:val="00685075"/>
    <w:rsid w:val="006853F5"/>
    <w:rsid w:val="00686445"/>
    <w:rsid w:val="006929E9"/>
    <w:rsid w:val="00692F1D"/>
    <w:rsid w:val="00696EBC"/>
    <w:rsid w:val="006A0577"/>
    <w:rsid w:val="006A2268"/>
    <w:rsid w:val="006A7761"/>
    <w:rsid w:val="006B17A3"/>
    <w:rsid w:val="006B2283"/>
    <w:rsid w:val="006B28D0"/>
    <w:rsid w:val="006B2F50"/>
    <w:rsid w:val="006B330E"/>
    <w:rsid w:val="006B3E71"/>
    <w:rsid w:val="006B61A2"/>
    <w:rsid w:val="006B6A1E"/>
    <w:rsid w:val="006B73FB"/>
    <w:rsid w:val="006B7C9A"/>
    <w:rsid w:val="006C1383"/>
    <w:rsid w:val="006C33AC"/>
    <w:rsid w:val="006C3B08"/>
    <w:rsid w:val="006C51F2"/>
    <w:rsid w:val="006C5D61"/>
    <w:rsid w:val="006C666B"/>
    <w:rsid w:val="006D160A"/>
    <w:rsid w:val="006D446D"/>
    <w:rsid w:val="006D4A69"/>
    <w:rsid w:val="006D5A20"/>
    <w:rsid w:val="006E78C4"/>
    <w:rsid w:val="006F0BB0"/>
    <w:rsid w:val="006F18AC"/>
    <w:rsid w:val="006F30AD"/>
    <w:rsid w:val="00700EAD"/>
    <w:rsid w:val="00701D29"/>
    <w:rsid w:val="007041E9"/>
    <w:rsid w:val="00710AEB"/>
    <w:rsid w:val="00713441"/>
    <w:rsid w:val="00713FEB"/>
    <w:rsid w:val="007156B1"/>
    <w:rsid w:val="00723E96"/>
    <w:rsid w:val="00725D1A"/>
    <w:rsid w:val="00730A51"/>
    <w:rsid w:val="00734525"/>
    <w:rsid w:val="007403F4"/>
    <w:rsid w:val="00740E01"/>
    <w:rsid w:val="00742B5B"/>
    <w:rsid w:val="00746554"/>
    <w:rsid w:val="00746AE9"/>
    <w:rsid w:val="0075035C"/>
    <w:rsid w:val="007521AA"/>
    <w:rsid w:val="007532A2"/>
    <w:rsid w:val="007554BD"/>
    <w:rsid w:val="00756C27"/>
    <w:rsid w:val="00760B3E"/>
    <w:rsid w:val="0076601A"/>
    <w:rsid w:val="0077590D"/>
    <w:rsid w:val="007803BD"/>
    <w:rsid w:val="00787C07"/>
    <w:rsid w:val="0079178A"/>
    <w:rsid w:val="00792327"/>
    <w:rsid w:val="007A088C"/>
    <w:rsid w:val="007A0CC2"/>
    <w:rsid w:val="007A0D7C"/>
    <w:rsid w:val="007A181C"/>
    <w:rsid w:val="007A3549"/>
    <w:rsid w:val="007A357A"/>
    <w:rsid w:val="007A375C"/>
    <w:rsid w:val="007A590B"/>
    <w:rsid w:val="007A6C18"/>
    <w:rsid w:val="007B7FF6"/>
    <w:rsid w:val="007C61FC"/>
    <w:rsid w:val="007C7C15"/>
    <w:rsid w:val="007D2508"/>
    <w:rsid w:val="007D5756"/>
    <w:rsid w:val="007D6A9D"/>
    <w:rsid w:val="007E1652"/>
    <w:rsid w:val="007E31D9"/>
    <w:rsid w:val="007E3CB5"/>
    <w:rsid w:val="007E4568"/>
    <w:rsid w:val="007F1A9E"/>
    <w:rsid w:val="007F3B24"/>
    <w:rsid w:val="00810CE3"/>
    <w:rsid w:val="008136DD"/>
    <w:rsid w:val="00816D1D"/>
    <w:rsid w:val="00817305"/>
    <w:rsid w:val="00820097"/>
    <w:rsid w:val="008200FD"/>
    <w:rsid w:val="008245DE"/>
    <w:rsid w:val="00825580"/>
    <w:rsid w:val="008321CC"/>
    <w:rsid w:val="0083260E"/>
    <w:rsid w:val="00834C50"/>
    <w:rsid w:val="00846048"/>
    <w:rsid w:val="00852397"/>
    <w:rsid w:val="008547F0"/>
    <w:rsid w:val="00855DE3"/>
    <w:rsid w:val="00864CF0"/>
    <w:rsid w:val="0086625A"/>
    <w:rsid w:val="008664EE"/>
    <w:rsid w:val="00880F24"/>
    <w:rsid w:val="0088601D"/>
    <w:rsid w:val="008911A4"/>
    <w:rsid w:val="008919AA"/>
    <w:rsid w:val="00893203"/>
    <w:rsid w:val="008946BF"/>
    <w:rsid w:val="00897A06"/>
    <w:rsid w:val="008A0740"/>
    <w:rsid w:val="008A2352"/>
    <w:rsid w:val="008A2CE0"/>
    <w:rsid w:val="008A2DB2"/>
    <w:rsid w:val="008A667F"/>
    <w:rsid w:val="008C092D"/>
    <w:rsid w:val="008C0A5B"/>
    <w:rsid w:val="008C7FD4"/>
    <w:rsid w:val="008D52EC"/>
    <w:rsid w:val="008D5F6F"/>
    <w:rsid w:val="008E05A3"/>
    <w:rsid w:val="008E23F5"/>
    <w:rsid w:val="008E2C36"/>
    <w:rsid w:val="008E3373"/>
    <w:rsid w:val="008E5288"/>
    <w:rsid w:val="008E6E13"/>
    <w:rsid w:val="008F16EB"/>
    <w:rsid w:val="008F27DC"/>
    <w:rsid w:val="008F39DA"/>
    <w:rsid w:val="008F5A9D"/>
    <w:rsid w:val="0090535A"/>
    <w:rsid w:val="00905BF1"/>
    <w:rsid w:val="00905CDC"/>
    <w:rsid w:val="00905E78"/>
    <w:rsid w:val="00906D2D"/>
    <w:rsid w:val="0091302F"/>
    <w:rsid w:val="009219BB"/>
    <w:rsid w:val="0092496E"/>
    <w:rsid w:val="0092534F"/>
    <w:rsid w:val="0092584C"/>
    <w:rsid w:val="00926344"/>
    <w:rsid w:val="009274AC"/>
    <w:rsid w:val="0092756A"/>
    <w:rsid w:val="00927BA4"/>
    <w:rsid w:val="00927CE0"/>
    <w:rsid w:val="00930CA3"/>
    <w:rsid w:val="00932456"/>
    <w:rsid w:val="009339C4"/>
    <w:rsid w:val="0093475A"/>
    <w:rsid w:val="00940107"/>
    <w:rsid w:val="00940C46"/>
    <w:rsid w:val="00941FD5"/>
    <w:rsid w:val="00943F7E"/>
    <w:rsid w:val="00944127"/>
    <w:rsid w:val="00952955"/>
    <w:rsid w:val="00952CC1"/>
    <w:rsid w:val="0095385E"/>
    <w:rsid w:val="00956ED0"/>
    <w:rsid w:val="0096002A"/>
    <w:rsid w:val="0096242F"/>
    <w:rsid w:val="009639DD"/>
    <w:rsid w:val="00963BAC"/>
    <w:rsid w:val="00965D21"/>
    <w:rsid w:val="00966B19"/>
    <w:rsid w:val="00967E0C"/>
    <w:rsid w:val="00970C4C"/>
    <w:rsid w:val="009725F0"/>
    <w:rsid w:val="00974063"/>
    <w:rsid w:val="00974E51"/>
    <w:rsid w:val="00976FC4"/>
    <w:rsid w:val="00977F69"/>
    <w:rsid w:val="0098160A"/>
    <w:rsid w:val="009853B0"/>
    <w:rsid w:val="00986BD0"/>
    <w:rsid w:val="009870C5"/>
    <w:rsid w:val="00987A60"/>
    <w:rsid w:val="00992009"/>
    <w:rsid w:val="00995E62"/>
    <w:rsid w:val="00997187"/>
    <w:rsid w:val="00997515"/>
    <w:rsid w:val="009A14B8"/>
    <w:rsid w:val="009A20BB"/>
    <w:rsid w:val="009A6EEF"/>
    <w:rsid w:val="009B4226"/>
    <w:rsid w:val="009B66DA"/>
    <w:rsid w:val="009B6BDE"/>
    <w:rsid w:val="009C14FC"/>
    <w:rsid w:val="009C39D6"/>
    <w:rsid w:val="009C62DC"/>
    <w:rsid w:val="009D17D2"/>
    <w:rsid w:val="009D2788"/>
    <w:rsid w:val="009D4472"/>
    <w:rsid w:val="009D50D2"/>
    <w:rsid w:val="009D6111"/>
    <w:rsid w:val="009D6451"/>
    <w:rsid w:val="009E2901"/>
    <w:rsid w:val="009E623F"/>
    <w:rsid w:val="009E705C"/>
    <w:rsid w:val="009F4931"/>
    <w:rsid w:val="009F5915"/>
    <w:rsid w:val="00A01DF8"/>
    <w:rsid w:val="00A04FFA"/>
    <w:rsid w:val="00A05E29"/>
    <w:rsid w:val="00A06726"/>
    <w:rsid w:val="00A0795E"/>
    <w:rsid w:val="00A213F9"/>
    <w:rsid w:val="00A22543"/>
    <w:rsid w:val="00A225C2"/>
    <w:rsid w:val="00A2477B"/>
    <w:rsid w:val="00A307FC"/>
    <w:rsid w:val="00A34388"/>
    <w:rsid w:val="00A40E8E"/>
    <w:rsid w:val="00A4107F"/>
    <w:rsid w:val="00A41DA5"/>
    <w:rsid w:val="00A427BF"/>
    <w:rsid w:val="00A429B0"/>
    <w:rsid w:val="00A51117"/>
    <w:rsid w:val="00A5271D"/>
    <w:rsid w:val="00A545B3"/>
    <w:rsid w:val="00A57BCC"/>
    <w:rsid w:val="00A646C1"/>
    <w:rsid w:val="00A66088"/>
    <w:rsid w:val="00A70AC6"/>
    <w:rsid w:val="00A712D7"/>
    <w:rsid w:val="00A72397"/>
    <w:rsid w:val="00A74D5D"/>
    <w:rsid w:val="00A80DAF"/>
    <w:rsid w:val="00A8176E"/>
    <w:rsid w:val="00A829EF"/>
    <w:rsid w:val="00A91662"/>
    <w:rsid w:val="00A93924"/>
    <w:rsid w:val="00A94776"/>
    <w:rsid w:val="00A962EC"/>
    <w:rsid w:val="00AA0EED"/>
    <w:rsid w:val="00AA1443"/>
    <w:rsid w:val="00AA1516"/>
    <w:rsid w:val="00AA5B60"/>
    <w:rsid w:val="00AA614F"/>
    <w:rsid w:val="00AA7277"/>
    <w:rsid w:val="00AB0304"/>
    <w:rsid w:val="00AB2E91"/>
    <w:rsid w:val="00AB4B03"/>
    <w:rsid w:val="00AC0116"/>
    <w:rsid w:val="00AC5E83"/>
    <w:rsid w:val="00AC7AC5"/>
    <w:rsid w:val="00AD4476"/>
    <w:rsid w:val="00AD530B"/>
    <w:rsid w:val="00AE077A"/>
    <w:rsid w:val="00AE4ADB"/>
    <w:rsid w:val="00AE7850"/>
    <w:rsid w:val="00AF22D0"/>
    <w:rsid w:val="00AF2816"/>
    <w:rsid w:val="00AF3881"/>
    <w:rsid w:val="00AF78C2"/>
    <w:rsid w:val="00B01E06"/>
    <w:rsid w:val="00B05775"/>
    <w:rsid w:val="00B105A4"/>
    <w:rsid w:val="00B23D61"/>
    <w:rsid w:val="00B27E00"/>
    <w:rsid w:val="00B31AE7"/>
    <w:rsid w:val="00B3662B"/>
    <w:rsid w:val="00B413A7"/>
    <w:rsid w:val="00B54143"/>
    <w:rsid w:val="00B5424A"/>
    <w:rsid w:val="00B547C1"/>
    <w:rsid w:val="00B6019F"/>
    <w:rsid w:val="00B619FE"/>
    <w:rsid w:val="00B65E28"/>
    <w:rsid w:val="00B741F8"/>
    <w:rsid w:val="00B771AC"/>
    <w:rsid w:val="00B80453"/>
    <w:rsid w:val="00B8267A"/>
    <w:rsid w:val="00B90E95"/>
    <w:rsid w:val="00BA002D"/>
    <w:rsid w:val="00BA1894"/>
    <w:rsid w:val="00BA2307"/>
    <w:rsid w:val="00BA298A"/>
    <w:rsid w:val="00BA2DDF"/>
    <w:rsid w:val="00BA2FA0"/>
    <w:rsid w:val="00BA3B0D"/>
    <w:rsid w:val="00BB073C"/>
    <w:rsid w:val="00BB4D4D"/>
    <w:rsid w:val="00BB60EE"/>
    <w:rsid w:val="00BC0650"/>
    <w:rsid w:val="00BC1225"/>
    <w:rsid w:val="00BC449F"/>
    <w:rsid w:val="00BC4F8B"/>
    <w:rsid w:val="00BD39C3"/>
    <w:rsid w:val="00BD5F16"/>
    <w:rsid w:val="00BE04DB"/>
    <w:rsid w:val="00BE057E"/>
    <w:rsid w:val="00BE2A42"/>
    <w:rsid w:val="00BF1B0D"/>
    <w:rsid w:val="00C01EA2"/>
    <w:rsid w:val="00C02419"/>
    <w:rsid w:val="00C027B0"/>
    <w:rsid w:val="00C04B1A"/>
    <w:rsid w:val="00C05C5F"/>
    <w:rsid w:val="00C0672D"/>
    <w:rsid w:val="00C06800"/>
    <w:rsid w:val="00C071B4"/>
    <w:rsid w:val="00C15037"/>
    <w:rsid w:val="00C15FD3"/>
    <w:rsid w:val="00C16429"/>
    <w:rsid w:val="00C23197"/>
    <w:rsid w:val="00C24B66"/>
    <w:rsid w:val="00C24DCE"/>
    <w:rsid w:val="00C2536C"/>
    <w:rsid w:val="00C32D4D"/>
    <w:rsid w:val="00C34E13"/>
    <w:rsid w:val="00C37ED7"/>
    <w:rsid w:val="00C411C1"/>
    <w:rsid w:val="00C43308"/>
    <w:rsid w:val="00C4706F"/>
    <w:rsid w:val="00C52412"/>
    <w:rsid w:val="00C54CB6"/>
    <w:rsid w:val="00C5688C"/>
    <w:rsid w:val="00C5732D"/>
    <w:rsid w:val="00C578E9"/>
    <w:rsid w:val="00C61A47"/>
    <w:rsid w:val="00C66051"/>
    <w:rsid w:val="00C72EA9"/>
    <w:rsid w:val="00C74A25"/>
    <w:rsid w:val="00C759D1"/>
    <w:rsid w:val="00C81236"/>
    <w:rsid w:val="00C81B72"/>
    <w:rsid w:val="00C82A41"/>
    <w:rsid w:val="00C82CF7"/>
    <w:rsid w:val="00C82EAA"/>
    <w:rsid w:val="00C8494D"/>
    <w:rsid w:val="00C90F8F"/>
    <w:rsid w:val="00C925F6"/>
    <w:rsid w:val="00C93D61"/>
    <w:rsid w:val="00C940D4"/>
    <w:rsid w:val="00C95274"/>
    <w:rsid w:val="00CA3FBD"/>
    <w:rsid w:val="00CA59F1"/>
    <w:rsid w:val="00CA7169"/>
    <w:rsid w:val="00CB4AA1"/>
    <w:rsid w:val="00CB5BD1"/>
    <w:rsid w:val="00CB5FDB"/>
    <w:rsid w:val="00CB6194"/>
    <w:rsid w:val="00CC3DA0"/>
    <w:rsid w:val="00CC4415"/>
    <w:rsid w:val="00CD05C2"/>
    <w:rsid w:val="00CE02B2"/>
    <w:rsid w:val="00CE3C5F"/>
    <w:rsid w:val="00CE4DE5"/>
    <w:rsid w:val="00CE6CF8"/>
    <w:rsid w:val="00CE7025"/>
    <w:rsid w:val="00CF3C63"/>
    <w:rsid w:val="00CF535F"/>
    <w:rsid w:val="00D0512F"/>
    <w:rsid w:val="00D05A15"/>
    <w:rsid w:val="00D1129D"/>
    <w:rsid w:val="00D13A7A"/>
    <w:rsid w:val="00D15343"/>
    <w:rsid w:val="00D158EB"/>
    <w:rsid w:val="00D16098"/>
    <w:rsid w:val="00D21928"/>
    <w:rsid w:val="00D23E12"/>
    <w:rsid w:val="00D330C3"/>
    <w:rsid w:val="00D40E07"/>
    <w:rsid w:val="00D41414"/>
    <w:rsid w:val="00D42F74"/>
    <w:rsid w:val="00D43369"/>
    <w:rsid w:val="00D4638E"/>
    <w:rsid w:val="00D468F1"/>
    <w:rsid w:val="00D50CF2"/>
    <w:rsid w:val="00D5260E"/>
    <w:rsid w:val="00D60010"/>
    <w:rsid w:val="00D62283"/>
    <w:rsid w:val="00D64EC4"/>
    <w:rsid w:val="00D65B1F"/>
    <w:rsid w:val="00D7328F"/>
    <w:rsid w:val="00D83908"/>
    <w:rsid w:val="00D85952"/>
    <w:rsid w:val="00D9629C"/>
    <w:rsid w:val="00D97DAF"/>
    <w:rsid w:val="00DA0327"/>
    <w:rsid w:val="00DA0BDE"/>
    <w:rsid w:val="00DA794B"/>
    <w:rsid w:val="00DB33E6"/>
    <w:rsid w:val="00DC2042"/>
    <w:rsid w:val="00DC4C88"/>
    <w:rsid w:val="00DC576F"/>
    <w:rsid w:val="00DD30EF"/>
    <w:rsid w:val="00DD4E73"/>
    <w:rsid w:val="00DD541D"/>
    <w:rsid w:val="00DD7DBE"/>
    <w:rsid w:val="00DE1313"/>
    <w:rsid w:val="00DE490A"/>
    <w:rsid w:val="00DE5B2A"/>
    <w:rsid w:val="00DE612C"/>
    <w:rsid w:val="00DF2630"/>
    <w:rsid w:val="00DF7661"/>
    <w:rsid w:val="00E0002B"/>
    <w:rsid w:val="00E05499"/>
    <w:rsid w:val="00E103FD"/>
    <w:rsid w:val="00E10F34"/>
    <w:rsid w:val="00E13484"/>
    <w:rsid w:val="00E14877"/>
    <w:rsid w:val="00E160B0"/>
    <w:rsid w:val="00E20317"/>
    <w:rsid w:val="00E21910"/>
    <w:rsid w:val="00E219B1"/>
    <w:rsid w:val="00E251C3"/>
    <w:rsid w:val="00E2551E"/>
    <w:rsid w:val="00E30B6A"/>
    <w:rsid w:val="00E342E8"/>
    <w:rsid w:val="00E36487"/>
    <w:rsid w:val="00E36BBF"/>
    <w:rsid w:val="00E41F44"/>
    <w:rsid w:val="00E44FB4"/>
    <w:rsid w:val="00E456FF"/>
    <w:rsid w:val="00E4714D"/>
    <w:rsid w:val="00E533E8"/>
    <w:rsid w:val="00E6357B"/>
    <w:rsid w:val="00E678DF"/>
    <w:rsid w:val="00E763AD"/>
    <w:rsid w:val="00E77959"/>
    <w:rsid w:val="00E852B7"/>
    <w:rsid w:val="00E85C61"/>
    <w:rsid w:val="00E90D5E"/>
    <w:rsid w:val="00E9504B"/>
    <w:rsid w:val="00E95217"/>
    <w:rsid w:val="00E9715D"/>
    <w:rsid w:val="00EA61FD"/>
    <w:rsid w:val="00EA7375"/>
    <w:rsid w:val="00EB027B"/>
    <w:rsid w:val="00EB1F72"/>
    <w:rsid w:val="00EB6D9B"/>
    <w:rsid w:val="00EC2908"/>
    <w:rsid w:val="00EC3FB5"/>
    <w:rsid w:val="00EC7EF2"/>
    <w:rsid w:val="00ED2541"/>
    <w:rsid w:val="00ED74A0"/>
    <w:rsid w:val="00ED7E66"/>
    <w:rsid w:val="00EE02FE"/>
    <w:rsid w:val="00EE0315"/>
    <w:rsid w:val="00EE7405"/>
    <w:rsid w:val="00EF2354"/>
    <w:rsid w:val="00EF2F74"/>
    <w:rsid w:val="00EF4141"/>
    <w:rsid w:val="00EF5DF7"/>
    <w:rsid w:val="00F079D2"/>
    <w:rsid w:val="00F21977"/>
    <w:rsid w:val="00F22152"/>
    <w:rsid w:val="00F26BDB"/>
    <w:rsid w:val="00F33C13"/>
    <w:rsid w:val="00F36280"/>
    <w:rsid w:val="00F3693E"/>
    <w:rsid w:val="00F43D2D"/>
    <w:rsid w:val="00F46ECD"/>
    <w:rsid w:val="00F472A5"/>
    <w:rsid w:val="00F479D7"/>
    <w:rsid w:val="00F513B0"/>
    <w:rsid w:val="00F51D0A"/>
    <w:rsid w:val="00F6089E"/>
    <w:rsid w:val="00F61461"/>
    <w:rsid w:val="00F627F7"/>
    <w:rsid w:val="00F62EC4"/>
    <w:rsid w:val="00F63088"/>
    <w:rsid w:val="00F656A3"/>
    <w:rsid w:val="00F717E4"/>
    <w:rsid w:val="00F72C8F"/>
    <w:rsid w:val="00F7313D"/>
    <w:rsid w:val="00F73226"/>
    <w:rsid w:val="00F742BB"/>
    <w:rsid w:val="00F7625E"/>
    <w:rsid w:val="00F76AE1"/>
    <w:rsid w:val="00F777AE"/>
    <w:rsid w:val="00F80CDF"/>
    <w:rsid w:val="00F917DA"/>
    <w:rsid w:val="00F9400C"/>
    <w:rsid w:val="00F95EE9"/>
    <w:rsid w:val="00F96AEB"/>
    <w:rsid w:val="00FB2ADD"/>
    <w:rsid w:val="00FB36F7"/>
    <w:rsid w:val="00FB5313"/>
    <w:rsid w:val="00FB5973"/>
    <w:rsid w:val="00FD0B8E"/>
    <w:rsid w:val="00FD2553"/>
    <w:rsid w:val="00FD273B"/>
    <w:rsid w:val="00FD28B9"/>
    <w:rsid w:val="00FD28C6"/>
    <w:rsid w:val="00FD3DD7"/>
    <w:rsid w:val="00FD7BD1"/>
    <w:rsid w:val="00FE35E5"/>
    <w:rsid w:val="00FE3910"/>
    <w:rsid w:val="00FE42C2"/>
    <w:rsid w:val="00FF2839"/>
    <w:rsid w:val="00FF3EA5"/>
    <w:rsid w:val="00FF4EFA"/>
    <w:rsid w:val="00FF7B4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22434212"/>
  <w15:docId w15:val="{BD499EAC-97AF-432C-9277-69E45FC1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link w:val="02-ODST-2Char"/>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 w:type="paragraph" w:customStyle="1" w:styleId="Odstavec11">
    <w:name w:val="Odstavec 1.1"/>
    <w:rsid w:val="008911A4"/>
    <w:pPr>
      <w:tabs>
        <w:tab w:val="num" w:pos="1283"/>
      </w:tabs>
      <w:spacing w:before="120"/>
      <w:ind w:left="1283" w:hanging="432"/>
      <w:jc w:val="both"/>
    </w:pPr>
    <w:rPr>
      <w:rFonts w:ascii="Arial" w:hAnsi="Arial"/>
    </w:rPr>
  </w:style>
  <w:style w:type="character" w:customStyle="1" w:styleId="02-ODST-2Char">
    <w:name w:val="02-ODST-2 Char"/>
    <w:basedOn w:val="Standardnpsmoodstavce"/>
    <w:link w:val="02-ODST-2"/>
    <w:rsid w:val="00163361"/>
    <w:rPr>
      <w:rFonts w:ascii="Arial" w:hAnsi="Arial"/>
    </w:rPr>
  </w:style>
  <w:style w:type="character" w:styleId="Nevyeenzmnka">
    <w:name w:val="Unresolved Mention"/>
    <w:basedOn w:val="Standardnpsmoodstavce"/>
    <w:uiPriority w:val="99"/>
    <w:semiHidden/>
    <w:unhideWhenUsed/>
    <w:rsid w:val="002021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50045461">
      <w:bodyDiv w:val="1"/>
      <w:marLeft w:val="0"/>
      <w:marRight w:val="0"/>
      <w:marTop w:val="0"/>
      <w:marBottom w:val="0"/>
      <w:divBdr>
        <w:top w:val="none" w:sz="0" w:space="0" w:color="auto"/>
        <w:left w:val="none" w:sz="0" w:space="0" w:color="auto"/>
        <w:bottom w:val="none" w:sz="0" w:space="0" w:color="auto"/>
        <w:right w:val="none" w:sz="0" w:space="0" w:color="auto"/>
      </w:divBdr>
      <w:divsChild>
        <w:div w:id="1882673199">
          <w:marLeft w:val="0"/>
          <w:marRight w:val="0"/>
          <w:marTop w:val="0"/>
          <w:marBottom w:val="0"/>
          <w:divBdr>
            <w:top w:val="none" w:sz="0" w:space="0" w:color="auto"/>
            <w:left w:val="none" w:sz="0" w:space="0" w:color="auto"/>
            <w:bottom w:val="none" w:sz="0" w:space="0" w:color="auto"/>
            <w:right w:val="none" w:sz="0" w:space="0" w:color="auto"/>
          </w:divBdr>
        </w:div>
      </w:divsChild>
    </w:div>
    <w:div w:id="26734692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309945486">
      <w:bodyDiv w:val="1"/>
      <w:marLeft w:val="0"/>
      <w:marRight w:val="0"/>
      <w:marTop w:val="0"/>
      <w:marBottom w:val="0"/>
      <w:divBdr>
        <w:top w:val="none" w:sz="0" w:space="0" w:color="auto"/>
        <w:left w:val="none" w:sz="0" w:space="0" w:color="auto"/>
        <w:bottom w:val="none" w:sz="0" w:space="0" w:color="auto"/>
        <w:right w:val="none" w:sz="0" w:space="0" w:color="auto"/>
      </w:divBdr>
    </w:div>
    <w:div w:id="422730201">
      <w:bodyDiv w:val="1"/>
      <w:marLeft w:val="0"/>
      <w:marRight w:val="0"/>
      <w:marTop w:val="0"/>
      <w:marBottom w:val="0"/>
      <w:divBdr>
        <w:top w:val="none" w:sz="0" w:space="0" w:color="auto"/>
        <w:left w:val="none" w:sz="0" w:space="0" w:color="auto"/>
        <w:bottom w:val="none" w:sz="0" w:space="0" w:color="auto"/>
        <w:right w:val="none" w:sz="0" w:space="0" w:color="auto"/>
      </w:divBdr>
    </w:div>
    <w:div w:id="524490406">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889538767">
      <w:bodyDiv w:val="1"/>
      <w:marLeft w:val="0"/>
      <w:marRight w:val="0"/>
      <w:marTop w:val="0"/>
      <w:marBottom w:val="0"/>
      <w:divBdr>
        <w:top w:val="none" w:sz="0" w:space="0" w:color="auto"/>
        <w:left w:val="none" w:sz="0" w:space="0" w:color="auto"/>
        <w:bottom w:val="none" w:sz="0" w:space="0" w:color="auto"/>
        <w:right w:val="none" w:sz="0" w:space="0" w:color="auto"/>
      </w:divBdr>
    </w:div>
    <w:div w:id="1240865002">
      <w:bodyDiv w:val="1"/>
      <w:marLeft w:val="0"/>
      <w:marRight w:val="0"/>
      <w:marTop w:val="0"/>
      <w:marBottom w:val="0"/>
      <w:divBdr>
        <w:top w:val="none" w:sz="0" w:space="0" w:color="auto"/>
        <w:left w:val="none" w:sz="0" w:space="0" w:color="auto"/>
        <w:bottom w:val="none" w:sz="0" w:space="0" w:color="auto"/>
        <w:right w:val="none" w:sz="0" w:space="0" w:color="auto"/>
      </w:divBdr>
    </w:div>
    <w:div w:id="1403289182">
      <w:bodyDiv w:val="1"/>
      <w:marLeft w:val="0"/>
      <w:marRight w:val="0"/>
      <w:marTop w:val="0"/>
      <w:marBottom w:val="0"/>
      <w:divBdr>
        <w:top w:val="none" w:sz="0" w:space="0" w:color="auto"/>
        <w:left w:val="none" w:sz="0" w:space="0" w:color="auto"/>
        <w:bottom w:val="none" w:sz="0" w:space="0" w:color="auto"/>
        <w:right w:val="none" w:sz="0" w:space="0" w:color="auto"/>
      </w:divBdr>
    </w:div>
    <w:div w:id="17922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ceproas.cz" TargetMode="External"/><Relationship Id="rId18" Type="http://schemas.openxmlformats.org/officeDocument/2006/relationships/package" Target="embeddings/Microsoft_Excel_Worksheet3.xlsx"/><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eproas.cz/vyberova-rizen&#237;" TargetMode="Externa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hyperlink" Target="mailto:Jiri.haase@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433D-8498-456B-9C29-DF4A4673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6359</Words>
  <Characters>38231</Characters>
  <Application>Microsoft Office Word</Application>
  <DocSecurity>4</DocSecurity>
  <Lines>318</Lines>
  <Paragraphs>89</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44501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Haase Jiří</cp:lastModifiedBy>
  <cp:revision>2</cp:revision>
  <cp:lastPrinted>2020-01-29T07:33:00Z</cp:lastPrinted>
  <dcterms:created xsi:type="dcterms:W3CDTF">2025-10-27T11:31:00Z</dcterms:created>
  <dcterms:modified xsi:type="dcterms:W3CDTF">2025-10-27T11:31:00Z</dcterms:modified>
</cp:coreProperties>
</file>