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4F7478D6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10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</w:t>
      </w:r>
      <w:r w:rsidR="00807101">
        <w:rPr>
          <w:rFonts w:ascii="Arial" w:hAnsi="Arial" w:cs="Arial"/>
          <w:b/>
          <w:sz w:val="24"/>
          <w:szCs w:val="24"/>
        </w:rPr>
        <w:t>93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7D71B4B" w14:textId="451787AE" w:rsidR="009C7C29" w:rsidRPr="00807101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807101">
              <w:rPr>
                <w:rFonts w:ascii="Arial" w:hAnsi="Arial" w:cs="Arial"/>
                <w:b/>
                <w:bCs/>
                <w:color w:val="C00000"/>
              </w:rPr>
              <w:t>Dodávky pneumatik a zajištění servisních činností pro automobily do 3,5 tuny v ČEPRO, a.s.</w:t>
            </w:r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392E89FA" w:rsidR="009C7C29" w:rsidRPr="00FF59E8" w:rsidRDefault="009C7C29" w:rsidP="008071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807101">
              <w:rPr>
                <w:rFonts w:ascii="Arial" w:hAnsi="Arial" w:cs="Arial"/>
                <w:b/>
                <w:bCs/>
              </w:rPr>
              <w:t>93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20A4B35D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sp. </w:t>
            </w:r>
            <w:proofErr w:type="gramStart"/>
            <w:r>
              <w:rPr>
                <w:rFonts w:ascii="Arial" w:hAnsi="Arial" w:cs="Arial"/>
              </w:rPr>
              <w:t>zn.</w:t>
            </w:r>
            <w:r w:rsidR="008071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7241611B" w14:textId="2942FE6B" w:rsidR="009C7C29" w:rsidRDefault="0024514B" w:rsidP="00807101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 xml:space="preserve"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</w:t>
      </w:r>
      <w:proofErr w:type="gramStart"/>
      <w:r w:rsidRPr="004A78DD">
        <w:rPr>
          <w:rFonts w:ascii="Arial" w:hAnsi="Arial" w:cs="Arial"/>
          <w:sz w:val="20"/>
          <w:szCs w:val="20"/>
        </w:rPr>
        <w:t>prok</w:t>
      </w:r>
      <w:r>
        <w:rPr>
          <w:rFonts w:ascii="Arial" w:hAnsi="Arial" w:cs="Arial"/>
          <w:sz w:val="20"/>
          <w:szCs w:val="20"/>
        </w:rPr>
        <w:t>áži</w:t>
      </w:r>
      <w:proofErr w:type="gramEnd"/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lastRenderedPageBreak/>
        <w:t>Pokyny OECD pro nadnárodní společnosti (OECD Guidelines on Multinational Enterprises)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Obecné zásady OSN v oblasti podnikání a lidských práv (UN Guiding Principles on Business and Human Rights)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Deklarace Mezinárodní organizace práce o zásadách a základních právech při práci (ILO Declaration of the International Labour Organisation on Fundamental Principles and Rights at Work)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Mezinárodní listina lidských práv (UN International Bill of Human Rights)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sp.zn.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mpo.gov.cz/assets/dokumenty/41879/57176/612167/priloha001.pdf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</w:t>
      </w:r>
      <w:proofErr w:type="gramStart"/>
      <w:r w:rsidR="009D5F29">
        <w:t xml:space="preserve">právech  </w:t>
      </w:r>
      <w:r w:rsidR="003B2416">
        <w:t>(</w:t>
      </w:r>
      <w:proofErr w:type="gramEnd"/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94787"/>
    <w:rsid w:val="000D2BDA"/>
    <w:rsid w:val="000E658F"/>
    <w:rsid w:val="000F3DAA"/>
    <w:rsid w:val="00101E81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492C3D"/>
    <w:rsid w:val="005269A4"/>
    <w:rsid w:val="006B07BE"/>
    <w:rsid w:val="006F360F"/>
    <w:rsid w:val="007B2ED3"/>
    <w:rsid w:val="00807101"/>
    <w:rsid w:val="00861491"/>
    <w:rsid w:val="008A210C"/>
    <w:rsid w:val="009C7C29"/>
    <w:rsid w:val="009D5F29"/>
    <w:rsid w:val="00A05337"/>
    <w:rsid w:val="00B37380"/>
    <w:rsid w:val="00B462BF"/>
    <w:rsid w:val="00B56C2A"/>
    <w:rsid w:val="00BC7E7E"/>
    <w:rsid w:val="00CD408A"/>
    <w:rsid w:val="00D8576E"/>
    <w:rsid w:val="00D90AB8"/>
    <w:rsid w:val="00EB6302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3</cp:revision>
  <dcterms:created xsi:type="dcterms:W3CDTF">2025-10-17T12:25:00Z</dcterms:created>
  <dcterms:modified xsi:type="dcterms:W3CDTF">2025-10-20T12:20:00Z</dcterms:modified>
</cp:coreProperties>
</file>