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6EB16" w14:textId="77777777" w:rsidR="008C214E" w:rsidRDefault="008C214E" w:rsidP="008C214E"/>
    <w:p w14:paraId="26D42E25" w14:textId="47586D26" w:rsidR="00515FBE" w:rsidRDefault="00DE5615" w:rsidP="00550781">
      <w:pPr>
        <w:pStyle w:val="Nadpis5"/>
        <w:jc w:val="center"/>
      </w:pPr>
      <w:r>
        <w:rPr>
          <w:noProof/>
        </w:rPr>
        <w:drawing>
          <wp:inline distT="0" distB="0" distL="0" distR="0" wp14:anchorId="14735347" wp14:editId="2800F77C">
            <wp:extent cx="2857500" cy="560705"/>
            <wp:effectExtent l="0" t="0" r="0" b="0"/>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inline>
        </w:drawing>
      </w:r>
    </w:p>
    <w:p w14:paraId="34FB0148" w14:textId="78C3D048" w:rsidR="00515FBE" w:rsidRDefault="00515FBE"/>
    <w:p w14:paraId="15CABCAF" w14:textId="77777777" w:rsidR="00F50620" w:rsidRDefault="00F50620"/>
    <w:p w14:paraId="0A33AEDE" w14:textId="77777777" w:rsidR="004624FE" w:rsidRDefault="00BC0E28" w:rsidP="0051680D">
      <w:pPr>
        <w:jc w:val="center"/>
        <w:rPr>
          <w:b/>
          <w:kern w:val="28"/>
          <w:sz w:val="28"/>
        </w:rPr>
      </w:pPr>
      <w:r>
        <w:rPr>
          <w:b/>
          <w:kern w:val="28"/>
          <w:sz w:val="28"/>
        </w:rPr>
        <w:t>Smlouva o dílo</w:t>
      </w:r>
    </w:p>
    <w:p w14:paraId="4E5BF715" w14:textId="4C1985ED" w:rsidR="00BA0021" w:rsidRDefault="00BA0021" w:rsidP="0051680D">
      <w:pPr>
        <w:jc w:val="center"/>
        <w:rPr>
          <w:b/>
          <w:kern w:val="28"/>
          <w:sz w:val="28"/>
        </w:rPr>
      </w:pPr>
      <w:r>
        <w:rPr>
          <w:b/>
          <w:kern w:val="28"/>
          <w:sz w:val="28"/>
        </w:rPr>
        <w:t>„</w:t>
      </w:r>
      <w:bookmarkStart w:id="0" w:name="_Hlk179456582"/>
      <w:r w:rsidRPr="00BA0021">
        <w:rPr>
          <w:b/>
          <w:kern w:val="28"/>
          <w:sz w:val="28"/>
        </w:rPr>
        <w:t>Obnova hardware a software PLC systémů skladů PHM</w:t>
      </w:r>
      <w:bookmarkEnd w:id="0"/>
      <w:r>
        <w:rPr>
          <w:b/>
          <w:kern w:val="28"/>
          <w:sz w:val="28"/>
        </w:rPr>
        <w:t>“</w:t>
      </w:r>
    </w:p>
    <w:p w14:paraId="01AFFD27" w14:textId="77777777" w:rsidR="005E34F7" w:rsidRDefault="005E34F7" w:rsidP="0051680D">
      <w:pPr>
        <w:jc w:val="center"/>
        <w:rPr>
          <w:b/>
          <w:kern w:val="28"/>
          <w:sz w:val="28"/>
        </w:rPr>
      </w:pPr>
    </w:p>
    <w:p w14:paraId="5EE9807F" w14:textId="77777777" w:rsidR="00845ED7" w:rsidRDefault="00845ED7" w:rsidP="0051680D">
      <w:pPr>
        <w:jc w:val="center"/>
      </w:pPr>
    </w:p>
    <w:p w14:paraId="251CD826" w14:textId="77777777" w:rsidR="00F50620" w:rsidRDefault="00F50620" w:rsidP="00CF4187"/>
    <w:p w14:paraId="5E9CF0FC" w14:textId="6291813A" w:rsidR="002470F3" w:rsidRDefault="002470F3" w:rsidP="00CF4187">
      <w:r>
        <w:t xml:space="preserve">Evidenční číslo </w:t>
      </w:r>
      <w:r w:rsidR="009F3FC1">
        <w:t>O</w:t>
      </w:r>
      <w:r>
        <w:t>bjednatele:</w:t>
      </w:r>
      <w:r w:rsidR="00CF4187">
        <w:tab/>
      </w:r>
      <w:r w:rsidR="00CF4187" w:rsidRPr="00B00FF4">
        <w:rPr>
          <w:highlight w:val="yellow"/>
        </w:rPr>
        <w:fldChar w:fldCharType="begin">
          <w:ffData>
            <w:name w:val="Text31"/>
            <w:enabled/>
            <w:calcOnExit w:val="0"/>
            <w:textInput/>
          </w:ffData>
        </w:fldChar>
      </w:r>
      <w:bookmarkStart w:id="1" w:name="Text31"/>
      <w:r w:rsidR="00CF4187" w:rsidRPr="00B00FF4">
        <w:rPr>
          <w:highlight w:val="yellow"/>
        </w:rPr>
        <w:instrText xml:space="preserve"> FORMTEXT </w:instrText>
      </w:r>
      <w:r w:rsidR="00CF4187" w:rsidRPr="00B00FF4">
        <w:rPr>
          <w:highlight w:val="yellow"/>
        </w:rPr>
      </w:r>
      <w:r w:rsidR="00CF4187" w:rsidRPr="00B00FF4">
        <w:rPr>
          <w:highlight w:val="yellow"/>
        </w:rPr>
        <w:fldChar w:fldCharType="separate"/>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highlight w:val="yellow"/>
        </w:rPr>
        <w:fldChar w:fldCharType="end"/>
      </w:r>
      <w:bookmarkEnd w:id="1"/>
    </w:p>
    <w:p w14:paraId="45D5E2D1" w14:textId="7939C38E" w:rsidR="002470F3" w:rsidRPr="002470F3" w:rsidRDefault="002470F3" w:rsidP="00CF4187">
      <w:r>
        <w:t xml:space="preserve">Evidenční číslo </w:t>
      </w:r>
      <w:r w:rsidR="00D537ED">
        <w:t>Dodavatel</w:t>
      </w:r>
      <w:r>
        <w:t>e:</w:t>
      </w:r>
      <w:r w:rsidR="00CF4187">
        <w:tab/>
      </w:r>
      <w:r w:rsidR="00CF4187" w:rsidRPr="00B00FF4">
        <w:rPr>
          <w:highlight w:val="yellow"/>
        </w:rPr>
        <w:fldChar w:fldCharType="begin">
          <w:ffData>
            <w:name w:val="Text32"/>
            <w:enabled/>
            <w:calcOnExit w:val="0"/>
            <w:textInput/>
          </w:ffData>
        </w:fldChar>
      </w:r>
      <w:bookmarkStart w:id="2" w:name="Text32"/>
      <w:r w:rsidR="00CF4187" w:rsidRPr="00B00FF4">
        <w:rPr>
          <w:highlight w:val="yellow"/>
        </w:rPr>
        <w:instrText xml:space="preserve"> FORMTEXT </w:instrText>
      </w:r>
      <w:r w:rsidR="00CF4187" w:rsidRPr="00B00FF4">
        <w:rPr>
          <w:highlight w:val="yellow"/>
        </w:rPr>
      </w:r>
      <w:r w:rsidR="00CF4187" w:rsidRPr="00B00FF4">
        <w:rPr>
          <w:highlight w:val="yellow"/>
        </w:rPr>
        <w:fldChar w:fldCharType="separate"/>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highlight w:val="yellow"/>
        </w:rPr>
        <w:fldChar w:fldCharType="end"/>
      </w:r>
      <w:bookmarkEnd w:id="2"/>
    </w:p>
    <w:p w14:paraId="396B3BA6" w14:textId="77777777" w:rsidR="00047FCF" w:rsidRDefault="00047FCF" w:rsidP="00047FCF"/>
    <w:p w14:paraId="4E323316" w14:textId="77777777" w:rsidR="002470F3" w:rsidRDefault="002470F3" w:rsidP="00047FCF"/>
    <w:p w14:paraId="76DEC388" w14:textId="71B312E9" w:rsidR="00047FCF" w:rsidRDefault="001801AE" w:rsidP="00047FCF">
      <w:r>
        <w:t>Dodavatel</w:t>
      </w:r>
      <w:r w:rsidR="00047FCF">
        <w:t>:</w:t>
      </w:r>
      <w:r w:rsidR="00047FCF">
        <w:tab/>
      </w:r>
      <w:r w:rsidR="00047FCF">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69A91B6C" w14:textId="77777777" w:rsidR="00B01350" w:rsidRDefault="00047FCF" w:rsidP="00047FCF">
      <w:r>
        <w:t xml:space="preserve">sídlo/místo podnikání: </w:t>
      </w:r>
    </w:p>
    <w:p w14:paraId="5B0031DD" w14:textId="272CBE09" w:rsidR="00047FCF" w:rsidRDefault="00B01350" w:rsidP="00047FCF">
      <w:r>
        <w:t>datová schránka:</w:t>
      </w:r>
      <w:r w:rsidR="00047FCF">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3185D60F" w14:textId="1055B01A" w:rsidR="00047FCF" w:rsidRDefault="00047FCF" w:rsidP="00047FCF">
      <w:r>
        <w:t>IČ</w:t>
      </w:r>
      <w:r w:rsidR="00437A27">
        <w:t>O</w:t>
      </w:r>
      <w:r>
        <w:t>:</w:t>
      </w:r>
      <w:r>
        <w:tab/>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7671D111" w14:textId="50B32CBA" w:rsidR="00047FCF" w:rsidRDefault="00047FCF" w:rsidP="00047FCF">
      <w:r>
        <w:t>DIČ:</w:t>
      </w:r>
      <w:r>
        <w:tab/>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076E6E4B" w14:textId="03178B34" w:rsidR="00047FCF" w:rsidRPr="00325827" w:rsidRDefault="00047FCF" w:rsidP="00047FCF">
      <w:pPr>
        <w:rPr>
          <w:highlight w:val="yellow"/>
        </w:rPr>
      </w:pPr>
      <w:r>
        <w:t>č. účtu:</w:t>
      </w:r>
      <w:r>
        <w:tab/>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3289E320" w14:textId="739F46B0" w:rsidR="00047FCF" w:rsidRDefault="002470F3" w:rsidP="00C56BB1">
      <w:r>
        <w:t>spisová značka</w:t>
      </w:r>
      <w:r w:rsidR="00047FCF" w:rsidRPr="00325827">
        <w:t>:</w:t>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6EDB1F15" w14:textId="39440A68" w:rsidR="00047FCF" w:rsidRDefault="00047FCF" w:rsidP="00047FCF">
      <w:r>
        <w:t>zast</w:t>
      </w:r>
      <w:r w:rsidR="00437A27">
        <w:t>oupená</w:t>
      </w:r>
      <w:r>
        <w:t>:</w:t>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67446E60" w14:textId="77777777" w:rsidR="00047FCF" w:rsidRDefault="00047FCF" w:rsidP="00047FCF"/>
    <w:p w14:paraId="474B3B8E" w14:textId="4693BA03" w:rsidR="00047FCF" w:rsidRDefault="00647233" w:rsidP="00047FCF">
      <w:r>
        <w:t>(</w:t>
      </w:r>
      <w:r w:rsidR="00047FCF">
        <w:t xml:space="preserve">na straně jedné jako </w:t>
      </w:r>
      <w:r w:rsidR="00AF6B6F">
        <w:t>„</w:t>
      </w:r>
      <w:r w:rsidR="001801AE" w:rsidRPr="00116C24">
        <w:rPr>
          <w:b/>
        </w:rPr>
        <w:t>Dodavatel</w:t>
      </w:r>
      <w:r w:rsidR="00AF6B6F">
        <w:t>“</w:t>
      </w:r>
      <w:r>
        <w:t>)</w:t>
      </w:r>
    </w:p>
    <w:p w14:paraId="124E48A9" w14:textId="77777777" w:rsidR="00F50620" w:rsidRDefault="00F50620" w:rsidP="00047FCF"/>
    <w:p w14:paraId="60462919" w14:textId="77777777" w:rsidR="00047FCF" w:rsidRDefault="00047FCF" w:rsidP="00047FCF">
      <w:r>
        <w:t>a</w:t>
      </w:r>
    </w:p>
    <w:p w14:paraId="24033E58" w14:textId="77777777" w:rsidR="00F50620" w:rsidRDefault="00F50620" w:rsidP="00047FCF"/>
    <w:p w14:paraId="2B7B8458" w14:textId="77777777" w:rsidR="00F50620" w:rsidRDefault="00F50620" w:rsidP="00047FCF"/>
    <w:p w14:paraId="3C90FDA9" w14:textId="77777777" w:rsidR="00047FCF" w:rsidRDefault="00C66FEA" w:rsidP="00047FCF">
      <w:r>
        <w:t>Objednatel:</w:t>
      </w:r>
      <w:r>
        <w:tab/>
      </w:r>
      <w:r>
        <w:tab/>
      </w:r>
      <w:r w:rsidR="00047FCF" w:rsidRPr="00C66FEA">
        <w:rPr>
          <w:b/>
        </w:rPr>
        <w:t>ČEPRO a.s.</w:t>
      </w:r>
    </w:p>
    <w:p w14:paraId="21600022" w14:textId="024FFA53" w:rsidR="00047FCF" w:rsidRDefault="00141B83" w:rsidP="00047FCF">
      <w:r>
        <w:t>s</w:t>
      </w:r>
      <w:r w:rsidR="00047FCF">
        <w:t>e sídlem:</w:t>
      </w:r>
      <w:r w:rsidR="00047FCF">
        <w:tab/>
      </w:r>
      <w:r w:rsidR="00047FCF">
        <w:tab/>
      </w:r>
      <w:r w:rsidR="009B7050" w:rsidRPr="009B7050">
        <w:t>Dělnická 213/12, Holešovice, 170 00 Praha 7</w:t>
      </w:r>
    </w:p>
    <w:p w14:paraId="3AB43DBF" w14:textId="3F1FC19F" w:rsidR="00B01350" w:rsidRDefault="00B01350" w:rsidP="00047FCF">
      <w:r>
        <w:t>datová schránka:</w:t>
      </w:r>
      <w:r>
        <w:tab/>
      </w:r>
      <w:r w:rsidR="000E6162" w:rsidRPr="000E6162">
        <w:t>hk3cdqj</w:t>
      </w:r>
    </w:p>
    <w:p w14:paraId="7AF1D39E" w14:textId="075F0F8D" w:rsidR="00047FCF" w:rsidRDefault="002470F3" w:rsidP="00047FCF">
      <w:r>
        <w:t>spisová značka</w:t>
      </w:r>
      <w:r w:rsidR="00C971D0">
        <w:t>:</w:t>
      </w:r>
      <w:r w:rsidR="00C66FEA">
        <w:tab/>
      </w:r>
      <w:r>
        <w:t xml:space="preserve">B 2341 </w:t>
      </w:r>
      <w:r w:rsidR="00047FCF">
        <w:t>veden</w:t>
      </w:r>
      <w:r>
        <w:t>á</w:t>
      </w:r>
      <w:r w:rsidR="00047FCF">
        <w:t xml:space="preserve"> Městským soudem v Praze </w:t>
      </w:r>
    </w:p>
    <w:p w14:paraId="2A50483D" w14:textId="5142F1A8" w:rsidR="00047FCF" w:rsidRDefault="00047FCF" w:rsidP="00047FCF">
      <w:r>
        <w:t>IČ</w:t>
      </w:r>
      <w:r w:rsidR="002470F3">
        <w:t>O</w:t>
      </w:r>
      <w:r>
        <w:t>:</w:t>
      </w:r>
      <w:r w:rsidR="00C66FEA">
        <w:tab/>
      </w:r>
      <w:r w:rsidR="00C66FEA">
        <w:tab/>
      </w:r>
      <w:r w:rsidR="00C66FEA">
        <w:tab/>
      </w:r>
      <w:r>
        <w:t>60193531</w:t>
      </w:r>
    </w:p>
    <w:p w14:paraId="64F01F1B" w14:textId="103D9A05" w:rsidR="00047FCF" w:rsidRDefault="00047FCF" w:rsidP="00047FCF">
      <w:r>
        <w:t>DIČ:</w:t>
      </w:r>
      <w:r w:rsidR="00C66FEA">
        <w:tab/>
      </w:r>
      <w:r w:rsidR="00C66FEA">
        <w:tab/>
      </w:r>
      <w:r w:rsidR="00C66FEA">
        <w:tab/>
      </w:r>
      <w:r>
        <w:t>CZ60193531</w:t>
      </w:r>
    </w:p>
    <w:p w14:paraId="6AE62B91" w14:textId="264A7015" w:rsidR="00047FCF" w:rsidRDefault="00047FCF" w:rsidP="00047FCF">
      <w:r>
        <w:t>bankovní spojení:</w:t>
      </w:r>
      <w:r>
        <w:tab/>
        <w:t>11902931/0100</w:t>
      </w:r>
    </w:p>
    <w:p w14:paraId="1B2254EF" w14:textId="10BAAD4C" w:rsidR="00047FCF" w:rsidRDefault="00C971D0" w:rsidP="00047FCF">
      <w:r>
        <w:t>zastoupená:</w:t>
      </w:r>
      <w:r>
        <w:tab/>
      </w:r>
      <w:r w:rsidR="00C66FEA">
        <w:tab/>
      </w:r>
      <w:r w:rsidR="00F46C58">
        <w:t>Mgr. Jan Duspěva</w:t>
      </w:r>
      <w:r w:rsidR="00047FCF">
        <w:t>, předseda představenstva</w:t>
      </w:r>
    </w:p>
    <w:p w14:paraId="0F212706" w14:textId="20FFE845" w:rsidR="00047FCF" w:rsidRDefault="00C66FEA" w:rsidP="00C66FEA">
      <w:pPr>
        <w:ind w:left="1416" w:firstLine="708"/>
      </w:pPr>
      <w:r>
        <w:t xml:space="preserve">Ing. </w:t>
      </w:r>
      <w:r w:rsidR="00987413">
        <w:t>František Todt</w:t>
      </w:r>
      <w:r w:rsidR="006074BA">
        <w:t xml:space="preserve">, </w:t>
      </w:r>
      <w:r w:rsidR="00987413">
        <w:t xml:space="preserve">člen </w:t>
      </w:r>
      <w:r w:rsidR="00047FCF">
        <w:t>představenstva</w:t>
      </w:r>
    </w:p>
    <w:p w14:paraId="05E2CEA0" w14:textId="77777777" w:rsidR="00C66FEA" w:rsidRDefault="00C66FEA" w:rsidP="00047FCF"/>
    <w:p w14:paraId="691D8180" w14:textId="760CB020" w:rsidR="00047FCF" w:rsidRDefault="00647233" w:rsidP="00047FCF">
      <w:r>
        <w:t>(</w:t>
      </w:r>
      <w:r w:rsidR="00047FCF">
        <w:t xml:space="preserve">na straně druhé jako </w:t>
      </w:r>
      <w:r w:rsidR="00AF6B6F">
        <w:t>„</w:t>
      </w:r>
      <w:r w:rsidR="001801AE" w:rsidRPr="00116C24">
        <w:rPr>
          <w:b/>
        </w:rPr>
        <w:t>O</w:t>
      </w:r>
      <w:r w:rsidR="00047FCF" w:rsidRPr="00116C24">
        <w:rPr>
          <w:b/>
        </w:rPr>
        <w:t>bjednatel</w:t>
      </w:r>
      <w:r w:rsidR="00AF6B6F">
        <w:t>“</w:t>
      </w:r>
      <w:r>
        <w:t>)</w:t>
      </w:r>
    </w:p>
    <w:p w14:paraId="2BFE003D" w14:textId="77777777" w:rsidR="00047FCF" w:rsidRDefault="00047FCF" w:rsidP="00047FCF"/>
    <w:p w14:paraId="4A5BFDD9" w14:textId="5FCDB1EF" w:rsidR="00047FCF" w:rsidRDefault="00647233" w:rsidP="00047FCF">
      <w:r>
        <w:t>(</w:t>
      </w:r>
      <w:r w:rsidR="001801AE">
        <w:t xml:space="preserve">Dodavatel </w:t>
      </w:r>
      <w:r w:rsidR="00047FCF">
        <w:t xml:space="preserve">a </w:t>
      </w:r>
      <w:r w:rsidR="00DF2DC8">
        <w:t xml:space="preserve">Objednatel </w:t>
      </w:r>
      <w:r w:rsidR="00047FCF">
        <w:t>jsou společně nazýváni též</w:t>
      </w:r>
      <w:r w:rsidR="002470F3">
        <w:t xml:space="preserve"> jako</w:t>
      </w:r>
      <w:r w:rsidR="007E7D60">
        <w:t xml:space="preserve"> „</w:t>
      </w:r>
      <w:r w:rsidR="00047FCF" w:rsidRPr="00116C24">
        <w:rPr>
          <w:b/>
        </w:rPr>
        <w:t>smluvní strany</w:t>
      </w:r>
      <w:r w:rsidR="00047FCF">
        <w:t>“</w:t>
      </w:r>
      <w:r>
        <w:t>)</w:t>
      </w:r>
    </w:p>
    <w:p w14:paraId="73F4F441" w14:textId="77777777" w:rsidR="00C971D0" w:rsidRDefault="00C971D0" w:rsidP="00DE33C5">
      <w:pPr>
        <w:jc w:val="both"/>
        <w:rPr>
          <w:rFonts w:cs="Arial"/>
        </w:rPr>
      </w:pPr>
    </w:p>
    <w:p w14:paraId="2D0835CF" w14:textId="3BB84DDF" w:rsidR="00C66FEA" w:rsidRPr="00C41FFA" w:rsidRDefault="00F46C58" w:rsidP="00DE33C5">
      <w:pPr>
        <w:jc w:val="both"/>
        <w:rPr>
          <w:rFonts w:cs="Arial"/>
        </w:rPr>
      </w:pPr>
      <w:r w:rsidRPr="1137B3DC">
        <w:rPr>
          <w:rFonts w:cs="Arial"/>
        </w:rPr>
        <w:t xml:space="preserve">Níže uvedeného dne, měsíce a roku uzavírají </w:t>
      </w:r>
      <w:r w:rsidR="001801AE" w:rsidRPr="1137B3DC">
        <w:rPr>
          <w:rFonts w:cs="Arial"/>
        </w:rPr>
        <w:t xml:space="preserve">Dodavatel </w:t>
      </w:r>
      <w:r w:rsidRPr="1137B3DC">
        <w:rPr>
          <w:rFonts w:cs="Arial"/>
        </w:rPr>
        <w:t xml:space="preserve">a </w:t>
      </w:r>
      <w:r w:rsidR="001801AE" w:rsidRPr="1137B3DC">
        <w:rPr>
          <w:rFonts w:cs="Arial"/>
        </w:rPr>
        <w:t>O</w:t>
      </w:r>
      <w:r w:rsidRPr="1137B3DC">
        <w:rPr>
          <w:rFonts w:cs="Arial"/>
        </w:rPr>
        <w:t xml:space="preserve">bjednatel v souladu s ustanovením § </w:t>
      </w:r>
      <w:r w:rsidR="00311518" w:rsidRPr="1137B3DC">
        <w:rPr>
          <w:rFonts w:cs="Arial"/>
        </w:rPr>
        <w:t>1746</w:t>
      </w:r>
      <w:r w:rsidRPr="1137B3DC">
        <w:rPr>
          <w:rFonts w:cs="Arial"/>
        </w:rPr>
        <w:t xml:space="preserve"> odst. 2 </w:t>
      </w:r>
      <w:r w:rsidR="00516DBF" w:rsidRPr="1137B3DC">
        <w:rPr>
          <w:rFonts w:cs="Arial"/>
        </w:rPr>
        <w:t>O</w:t>
      </w:r>
      <w:r w:rsidR="002470F3" w:rsidRPr="1137B3DC">
        <w:rPr>
          <w:rFonts w:cs="Arial"/>
        </w:rPr>
        <w:t>bčansk</w:t>
      </w:r>
      <w:r w:rsidR="00516DBF" w:rsidRPr="1137B3DC">
        <w:rPr>
          <w:rFonts w:cs="Arial"/>
        </w:rPr>
        <w:t>ého</w:t>
      </w:r>
      <w:r w:rsidR="002470F3" w:rsidRPr="1137B3DC">
        <w:rPr>
          <w:rFonts w:cs="Arial"/>
        </w:rPr>
        <w:t xml:space="preserve"> zákoník</w:t>
      </w:r>
      <w:r w:rsidR="00516DBF" w:rsidRPr="1137B3DC">
        <w:rPr>
          <w:rFonts w:cs="Arial"/>
        </w:rPr>
        <w:t>u</w:t>
      </w:r>
      <w:r w:rsidR="002470F3" w:rsidRPr="1137B3DC">
        <w:rPr>
          <w:rFonts w:cs="Arial"/>
        </w:rPr>
        <w:t xml:space="preserve"> </w:t>
      </w:r>
      <w:r w:rsidRPr="1137B3DC">
        <w:rPr>
          <w:rFonts w:cs="Arial"/>
        </w:rPr>
        <w:t xml:space="preserve">tuto </w:t>
      </w:r>
      <w:r w:rsidR="00076FD1" w:rsidRPr="1137B3DC">
        <w:rPr>
          <w:rFonts w:cs="Arial"/>
        </w:rPr>
        <w:t>Smlouvu</w:t>
      </w:r>
      <w:r w:rsidR="008E629D">
        <w:rPr>
          <w:rFonts w:cs="Arial"/>
        </w:rPr>
        <w:t xml:space="preserve"> o dílo</w:t>
      </w:r>
      <w:r w:rsidR="0085171B">
        <w:rPr>
          <w:rFonts w:cs="Arial"/>
        </w:rPr>
        <w:t xml:space="preserve"> „</w:t>
      </w:r>
      <w:r w:rsidR="00664C96" w:rsidRPr="00664C96">
        <w:rPr>
          <w:rFonts w:cs="Arial"/>
        </w:rPr>
        <w:t>Obnova hardware a software PLC systémů skladů PHM</w:t>
      </w:r>
      <w:r w:rsidR="00664C96">
        <w:rPr>
          <w:rFonts w:cs="Arial"/>
        </w:rPr>
        <w:t>“</w:t>
      </w:r>
      <w:r w:rsidR="00076FD1" w:rsidRPr="1137B3DC">
        <w:rPr>
          <w:rFonts w:cs="Arial"/>
        </w:rPr>
        <w:t xml:space="preserve"> </w:t>
      </w:r>
      <w:r w:rsidR="001801AE" w:rsidRPr="1137B3DC">
        <w:rPr>
          <w:rFonts w:cs="Arial"/>
        </w:rPr>
        <w:t>(d</w:t>
      </w:r>
      <w:r w:rsidR="000E46AE" w:rsidRPr="1137B3DC">
        <w:rPr>
          <w:rFonts w:cs="Arial"/>
        </w:rPr>
        <w:t xml:space="preserve">ále jen </w:t>
      </w:r>
      <w:r w:rsidR="00437A27" w:rsidRPr="1137B3DC">
        <w:rPr>
          <w:rFonts w:cs="Arial"/>
        </w:rPr>
        <w:t>„</w:t>
      </w:r>
      <w:r w:rsidR="001801AE" w:rsidRPr="1137B3DC">
        <w:rPr>
          <w:rFonts w:cs="Arial"/>
          <w:b/>
          <w:bCs/>
        </w:rPr>
        <w:t>S</w:t>
      </w:r>
      <w:r w:rsidR="000E46AE" w:rsidRPr="1137B3DC">
        <w:rPr>
          <w:rFonts w:cs="Arial"/>
          <w:b/>
          <w:bCs/>
        </w:rPr>
        <w:t>mlouva</w:t>
      </w:r>
      <w:r w:rsidR="00437A27" w:rsidRPr="1137B3DC">
        <w:rPr>
          <w:rFonts w:cs="Arial"/>
        </w:rPr>
        <w:t>“</w:t>
      </w:r>
      <w:r w:rsidR="001801AE" w:rsidRPr="1137B3DC">
        <w:rPr>
          <w:rFonts w:cs="Arial"/>
        </w:rPr>
        <w:t>)</w:t>
      </w:r>
      <w:r w:rsidR="000E46AE" w:rsidRPr="1137B3DC">
        <w:rPr>
          <w:rFonts w:cs="Arial"/>
        </w:rPr>
        <w:t>.</w:t>
      </w:r>
      <w:r w:rsidR="00DE33C5" w:rsidRPr="1137B3DC">
        <w:rPr>
          <w:rFonts w:cs="Arial"/>
        </w:rPr>
        <w:t xml:space="preserve"> </w:t>
      </w:r>
    </w:p>
    <w:p w14:paraId="114A1EA8" w14:textId="77777777" w:rsidR="008C5A54" w:rsidRDefault="008C5A54">
      <w:pPr>
        <w:rPr>
          <w:rFonts w:cs="Arial"/>
          <w:b/>
          <w:bCs/>
          <w:iCs/>
          <w:caps/>
          <w:sz w:val="22"/>
          <w:szCs w:val="28"/>
        </w:rPr>
      </w:pPr>
      <w:r>
        <w:br w:type="page"/>
      </w:r>
    </w:p>
    <w:p w14:paraId="2F051374" w14:textId="09D6D230" w:rsidR="001801AE" w:rsidRDefault="001801AE" w:rsidP="004670EC">
      <w:pPr>
        <w:pStyle w:val="Nadpis2"/>
      </w:pPr>
      <w:r>
        <w:lastRenderedPageBreak/>
        <w:t>Denice zkratek a pojmů</w:t>
      </w:r>
    </w:p>
    <w:p w14:paraId="0730568D" w14:textId="0648997D" w:rsidR="00DC366A" w:rsidRDefault="001801AE" w:rsidP="00DC366A">
      <w:pPr>
        <w:pStyle w:val="Odstavec11"/>
        <w:ind w:left="709" w:hanging="567"/>
      </w:pPr>
      <w:r w:rsidRPr="00A91D6B">
        <w:t>V této Smlouvě mají následující výrazy</w:t>
      </w:r>
      <w:r w:rsidR="00516DBF">
        <w:t xml:space="preserve">, zkratky </w:t>
      </w:r>
      <w:r w:rsidRPr="00A91D6B">
        <w:t>a slovní spojení níže uvedený význam</w:t>
      </w:r>
      <w:r>
        <w:t>:</w:t>
      </w:r>
    </w:p>
    <w:tbl>
      <w:tblPr>
        <w:tblStyle w:val="Mkatabulky"/>
        <w:tblW w:w="0" w:type="auto"/>
        <w:tblInd w:w="574" w:type="dxa"/>
        <w:tblLook w:val="04A0" w:firstRow="1" w:lastRow="0" w:firstColumn="1" w:lastColumn="0" w:noHBand="0" w:noVBand="1"/>
      </w:tblPr>
      <w:tblGrid>
        <w:gridCol w:w="2606"/>
        <w:gridCol w:w="5882"/>
      </w:tblGrid>
      <w:tr w:rsidR="00C70174" w14:paraId="76F5874B" w14:textId="77777777" w:rsidTr="00C70174">
        <w:tc>
          <w:tcPr>
            <w:tcW w:w="2606" w:type="dxa"/>
          </w:tcPr>
          <w:p w14:paraId="3D693B1F" w14:textId="77777777" w:rsidR="00C70174" w:rsidRPr="00B6663E" w:rsidDel="00891636" w:rsidRDefault="00C70174" w:rsidP="00116C24">
            <w:pPr>
              <w:pStyle w:val="Odstavec11"/>
              <w:numPr>
                <w:ilvl w:val="0"/>
                <w:numId w:val="0"/>
              </w:numPr>
              <w:jc w:val="left"/>
              <w:rPr>
                <w:rFonts w:cs="Arial"/>
                <w:b/>
              </w:rPr>
            </w:pPr>
            <w:r w:rsidRPr="00B6663E">
              <w:rPr>
                <w:rFonts w:cs="Arial"/>
                <w:b/>
              </w:rPr>
              <w:t>Akceptace</w:t>
            </w:r>
          </w:p>
        </w:tc>
        <w:tc>
          <w:tcPr>
            <w:tcW w:w="5882" w:type="dxa"/>
          </w:tcPr>
          <w:p w14:paraId="090DF17A" w14:textId="28ADB537" w:rsidR="00C70174" w:rsidRPr="00B6663E" w:rsidRDefault="00086A00" w:rsidP="003A26A6">
            <w:pPr>
              <w:pStyle w:val="Odstavec11"/>
              <w:numPr>
                <w:ilvl w:val="0"/>
                <w:numId w:val="0"/>
              </w:numPr>
              <w:tabs>
                <w:tab w:val="left" w:pos="33"/>
              </w:tabs>
              <w:rPr>
                <w:rFonts w:cs="Arial"/>
              </w:rPr>
            </w:pPr>
            <w:r>
              <w:rPr>
                <w:rFonts w:cs="Arial"/>
              </w:rPr>
              <w:t>S</w:t>
            </w:r>
            <w:r w:rsidR="00C70174" w:rsidRPr="00175D39">
              <w:rPr>
                <w:rFonts w:cs="Arial"/>
              </w:rPr>
              <w:t>chválení a převzetí předmětu Díla nebo Dílčí části Díla Objednatelem v souladu s článkem </w:t>
            </w:r>
            <w:r w:rsidR="00C70174" w:rsidRPr="007E2EF2">
              <w:rPr>
                <w:rFonts w:cs="Arial"/>
              </w:rPr>
              <w:t xml:space="preserve">9 </w:t>
            </w:r>
            <w:r w:rsidR="00F95476">
              <w:rPr>
                <w:rFonts w:cs="Arial"/>
              </w:rPr>
              <w:t xml:space="preserve">Smlouvy </w:t>
            </w:r>
            <w:r w:rsidR="00C70174" w:rsidRPr="007E2EF2">
              <w:rPr>
                <w:rFonts w:cs="Arial"/>
              </w:rPr>
              <w:t>(</w:t>
            </w:r>
            <w:r w:rsidR="00C70174" w:rsidRPr="007E2EF2">
              <w:rPr>
                <w:rFonts w:cs="Arial"/>
                <w:i/>
              </w:rPr>
              <w:t>Předání Díla,</w:t>
            </w:r>
            <w:r w:rsidR="00C70174" w:rsidRPr="007E2EF2">
              <w:rPr>
                <w:rFonts w:cs="Arial"/>
              </w:rPr>
              <w:t xml:space="preserve"> </w:t>
            </w:r>
            <w:r w:rsidR="00C70174" w:rsidRPr="007E2EF2">
              <w:rPr>
                <w:rFonts w:cs="Arial"/>
                <w:i/>
              </w:rPr>
              <w:t>Akceptační řízení</w:t>
            </w:r>
            <w:r w:rsidR="00C70174" w:rsidRPr="007E2EF2">
              <w:rPr>
                <w:rFonts w:cs="Arial"/>
              </w:rPr>
              <w:t>).</w:t>
            </w:r>
          </w:p>
        </w:tc>
      </w:tr>
      <w:tr w:rsidR="00C70174" w14:paraId="0A0BC346" w14:textId="77777777" w:rsidTr="00C70174">
        <w:tc>
          <w:tcPr>
            <w:tcW w:w="2606" w:type="dxa"/>
          </w:tcPr>
          <w:p w14:paraId="44544E5E" w14:textId="77777777" w:rsidR="00C70174" w:rsidRPr="00B6663E" w:rsidRDefault="00C70174" w:rsidP="00116C24">
            <w:pPr>
              <w:pStyle w:val="Odstavec11"/>
              <w:numPr>
                <w:ilvl w:val="0"/>
                <w:numId w:val="0"/>
              </w:numPr>
              <w:jc w:val="left"/>
              <w:rPr>
                <w:rFonts w:cs="Arial"/>
                <w:b/>
              </w:rPr>
            </w:pPr>
            <w:r w:rsidRPr="00B6663E">
              <w:rPr>
                <w:rFonts w:cs="Arial"/>
                <w:b/>
              </w:rPr>
              <w:t>Akceptační protokol</w:t>
            </w:r>
          </w:p>
        </w:tc>
        <w:tc>
          <w:tcPr>
            <w:tcW w:w="5882" w:type="dxa"/>
          </w:tcPr>
          <w:p w14:paraId="714F4B61" w14:textId="2D738F68" w:rsidR="00C70174" w:rsidRPr="008A6FBF" w:rsidRDefault="00C70174" w:rsidP="00A34D53">
            <w:pPr>
              <w:pStyle w:val="Odstavec11"/>
              <w:numPr>
                <w:ilvl w:val="1"/>
                <w:numId w:val="0"/>
              </w:numPr>
              <w:tabs>
                <w:tab w:val="left" w:pos="33"/>
              </w:tabs>
              <w:rPr>
                <w:rFonts w:cs="Arial"/>
              </w:rPr>
            </w:pPr>
            <w:r w:rsidRPr="00175D39">
              <w:rPr>
                <w:rFonts w:cs="Arial"/>
              </w:rPr>
              <w:t xml:space="preserve">Protokol, prostřednictvím kterého Objednatel potvrzuje provedení </w:t>
            </w:r>
            <w:r w:rsidR="003D22D4">
              <w:rPr>
                <w:rFonts w:cs="Arial"/>
              </w:rPr>
              <w:t xml:space="preserve">úspěřných </w:t>
            </w:r>
            <w:r w:rsidRPr="00175D39">
              <w:rPr>
                <w:rFonts w:cs="Arial"/>
              </w:rPr>
              <w:t xml:space="preserve">akceptačních testů a schválení předmětu Díla či Dílčí části </w:t>
            </w:r>
            <w:r w:rsidRPr="006711CF">
              <w:rPr>
                <w:rFonts w:cs="Arial"/>
              </w:rPr>
              <w:t xml:space="preserve">Díla, případně oznamuje Dodavateli vady předmětu Díla či Dílčí části Díla, které brání jeho </w:t>
            </w:r>
            <w:r w:rsidRPr="001E469D">
              <w:rPr>
                <w:rFonts w:cs="Arial"/>
              </w:rPr>
              <w:t>převzetí.</w:t>
            </w:r>
            <w:r w:rsidRPr="00AE7A84">
              <w:rPr>
                <w:rFonts w:cs="Arial"/>
              </w:rPr>
              <w:t xml:space="preserve"> Vzor Akceptačního protokolu je uveden v </w:t>
            </w:r>
            <w:r w:rsidR="00DE11BF">
              <w:rPr>
                <w:rFonts w:cs="Arial"/>
              </w:rPr>
              <w:t>p</w:t>
            </w:r>
            <w:r w:rsidRPr="00AE7A84">
              <w:rPr>
                <w:rFonts w:cs="Arial"/>
              </w:rPr>
              <w:t xml:space="preserve">říloze č. </w:t>
            </w:r>
            <w:r>
              <w:rPr>
                <w:rFonts w:cs="Arial"/>
              </w:rPr>
              <w:t>7</w:t>
            </w:r>
            <w:r w:rsidRPr="00AE7A84">
              <w:rPr>
                <w:rFonts w:cs="Arial"/>
              </w:rPr>
              <w:t xml:space="preserve"> </w:t>
            </w:r>
            <w:r w:rsidR="00835B14">
              <w:rPr>
                <w:rFonts w:cs="Arial"/>
              </w:rPr>
              <w:t>této Smlouvy.</w:t>
            </w:r>
          </w:p>
        </w:tc>
      </w:tr>
      <w:tr w:rsidR="00C70174" w14:paraId="371EA39A" w14:textId="77777777" w:rsidTr="00C70174">
        <w:tc>
          <w:tcPr>
            <w:tcW w:w="2606" w:type="dxa"/>
          </w:tcPr>
          <w:p w14:paraId="004F11CD" w14:textId="77777777" w:rsidR="00C70174" w:rsidRPr="00B6663E" w:rsidRDefault="00C70174" w:rsidP="00116C24">
            <w:pPr>
              <w:pStyle w:val="Odstavec11"/>
              <w:numPr>
                <w:ilvl w:val="0"/>
                <w:numId w:val="0"/>
              </w:numPr>
              <w:jc w:val="left"/>
              <w:rPr>
                <w:rFonts w:cs="Arial"/>
                <w:b/>
              </w:rPr>
            </w:pPr>
            <w:r w:rsidRPr="00B6663E">
              <w:rPr>
                <w:rFonts w:cs="Arial"/>
                <w:b/>
              </w:rPr>
              <w:t xml:space="preserve">Akceptační řízení </w:t>
            </w:r>
          </w:p>
        </w:tc>
        <w:tc>
          <w:tcPr>
            <w:tcW w:w="5882" w:type="dxa"/>
          </w:tcPr>
          <w:p w14:paraId="746A8FE1" w14:textId="77777777" w:rsidR="00C70174" w:rsidRPr="00175D39" w:rsidRDefault="00C70174" w:rsidP="00006380">
            <w:pPr>
              <w:autoSpaceDE w:val="0"/>
              <w:autoSpaceDN w:val="0"/>
              <w:adjustRightInd w:val="0"/>
              <w:rPr>
                <w:rFonts w:cs="Arial"/>
                <w:color w:val="000000"/>
              </w:rPr>
            </w:pPr>
            <w:r w:rsidRPr="00175D39">
              <w:rPr>
                <w:rFonts w:cs="Arial"/>
                <w:color w:val="000000"/>
              </w:rPr>
              <w:t xml:space="preserve">Řízení, které se provádí před předáním Díla Objednateli, a při kterém se prověřuje funkčnost Díla a okolnost, zda Dílo nevykazuje vady. </w:t>
            </w:r>
          </w:p>
        </w:tc>
      </w:tr>
      <w:tr w:rsidR="00C70174" w14:paraId="6FD4FB55" w14:textId="77777777" w:rsidTr="00C70174">
        <w:tc>
          <w:tcPr>
            <w:tcW w:w="2606" w:type="dxa"/>
          </w:tcPr>
          <w:p w14:paraId="2D770C5C" w14:textId="77777777" w:rsidR="00C70174" w:rsidRPr="00B6663E" w:rsidRDefault="00C70174" w:rsidP="00116C24">
            <w:pPr>
              <w:pStyle w:val="Odstavec11"/>
              <w:numPr>
                <w:ilvl w:val="0"/>
                <w:numId w:val="0"/>
              </w:numPr>
              <w:jc w:val="left"/>
              <w:rPr>
                <w:rFonts w:cs="Arial"/>
                <w:b/>
              </w:rPr>
            </w:pPr>
            <w:r w:rsidRPr="00B6663E">
              <w:rPr>
                <w:rFonts w:cs="Arial"/>
                <w:b/>
              </w:rPr>
              <w:t>Akceptační testy</w:t>
            </w:r>
          </w:p>
        </w:tc>
        <w:tc>
          <w:tcPr>
            <w:tcW w:w="5882" w:type="dxa"/>
          </w:tcPr>
          <w:p w14:paraId="4B21EEDA" w14:textId="77777777" w:rsidR="00C70174" w:rsidRPr="006711CF" w:rsidRDefault="00C70174" w:rsidP="002947D8">
            <w:pPr>
              <w:pStyle w:val="Odstavec11"/>
              <w:numPr>
                <w:ilvl w:val="0"/>
                <w:numId w:val="0"/>
              </w:numPr>
              <w:tabs>
                <w:tab w:val="left" w:pos="33"/>
              </w:tabs>
              <w:rPr>
                <w:rFonts w:cs="Arial"/>
              </w:rPr>
            </w:pPr>
            <w:r w:rsidRPr="00175D39">
              <w:rPr>
                <w:rFonts w:cs="Arial"/>
              </w:rPr>
              <w:t xml:space="preserve">Při Akceptačním řízení provádí Objednatel Akceptační testy. Obsahem Akceptačních testů je prověření funkčnosti Díla. </w:t>
            </w:r>
          </w:p>
        </w:tc>
      </w:tr>
      <w:tr w:rsidR="00C70174" w14:paraId="4B172B54" w14:textId="77777777" w:rsidTr="00C70174">
        <w:tc>
          <w:tcPr>
            <w:tcW w:w="2606" w:type="dxa"/>
          </w:tcPr>
          <w:p w14:paraId="58BAD96C" w14:textId="77777777" w:rsidR="00C70174" w:rsidRPr="00B6663E" w:rsidRDefault="00C70174" w:rsidP="008A3626">
            <w:pPr>
              <w:pStyle w:val="Odstavec11"/>
              <w:numPr>
                <w:ilvl w:val="0"/>
                <w:numId w:val="0"/>
              </w:numPr>
              <w:jc w:val="left"/>
              <w:rPr>
                <w:rFonts w:cs="Arial"/>
                <w:b/>
              </w:rPr>
            </w:pPr>
            <w:r w:rsidRPr="00B6663E">
              <w:rPr>
                <w:rFonts w:cs="Arial"/>
                <w:b/>
              </w:rPr>
              <w:t xml:space="preserve">Autorské dílo </w:t>
            </w:r>
          </w:p>
        </w:tc>
        <w:tc>
          <w:tcPr>
            <w:tcW w:w="5882" w:type="dxa"/>
          </w:tcPr>
          <w:p w14:paraId="1333F3A8" w14:textId="7D0D3B49" w:rsidR="00C70174" w:rsidRPr="00B6663E" w:rsidRDefault="00C70174" w:rsidP="00450C99">
            <w:pPr>
              <w:pStyle w:val="Odstavec11"/>
              <w:numPr>
                <w:ilvl w:val="0"/>
                <w:numId w:val="0"/>
              </w:numPr>
              <w:tabs>
                <w:tab w:val="left" w:pos="33"/>
              </w:tabs>
              <w:rPr>
                <w:rFonts w:cs="Arial"/>
                <w:b/>
              </w:rPr>
            </w:pPr>
            <w:r w:rsidRPr="00175D39">
              <w:rPr>
                <w:rFonts w:cs="Arial"/>
              </w:rPr>
              <w:t>Dílo ve smyslu ustanovení § 2 Autorského zákona, které vzniklo při plnění</w:t>
            </w:r>
            <w:r w:rsidRPr="006711CF">
              <w:rPr>
                <w:rFonts w:cs="Arial"/>
              </w:rPr>
              <w:t xml:space="preserve"> Smlouvy a bylo vytvořeno Dodavatelem a/nebo jeho </w:t>
            </w:r>
            <w:r w:rsidR="00DB1F91">
              <w:rPr>
                <w:rFonts w:cs="Arial"/>
              </w:rPr>
              <w:t>pod</w:t>
            </w:r>
            <w:r w:rsidR="00DB1F91" w:rsidRPr="006711CF">
              <w:rPr>
                <w:rFonts w:cs="Arial"/>
              </w:rPr>
              <w:t>dodavatelem</w:t>
            </w:r>
            <w:r w:rsidRPr="006711CF">
              <w:rPr>
                <w:rFonts w:cs="Arial"/>
              </w:rPr>
              <w:t>. Autorským dílem je tak</w:t>
            </w:r>
            <w:r w:rsidRPr="001E469D">
              <w:rPr>
                <w:rFonts w:cs="Arial"/>
              </w:rPr>
              <w:t xml:space="preserve">é databáze.  </w:t>
            </w:r>
          </w:p>
        </w:tc>
      </w:tr>
      <w:tr w:rsidR="00C70174" w14:paraId="34D88B7B" w14:textId="77777777" w:rsidTr="00C70174">
        <w:tc>
          <w:tcPr>
            <w:tcW w:w="2606" w:type="dxa"/>
          </w:tcPr>
          <w:p w14:paraId="52E6114D" w14:textId="77777777" w:rsidR="00C70174" w:rsidRPr="00B6663E" w:rsidRDefault="00C70174" w:rsidP="008A3626">
            <w:pPr>
              <w:pStyle w:val="Odstavec11"/>
              <w:numPr>
                <w:ilvl w:val="0"/>
                <w:numId w:val="0"/>
              </w:numPr>
              <w:jc w:val="left"/>
              <w:rPr>
                <w:rFonts w:cs="Arial"/>
                <w:b/>
              </w:rPr>
            </w:pPr>
            <w:r w:rsidRPr="00B6663E">
              <w:rPr>
                <w:rFonts w:cs="Arial"/>
                <w:b/>
              </w:rPr>
              <w:t>Autorský zákon</w:t>
            </w:r>
          </w:p>
        </w:tc>
        <w:tc>
          <w:tcPr>
            <w:tcW w:w="5882" w:type="dxa"/>
          </w:tcPr>
          <w:p w14:paraId="5F32A45E" w14:textId="10EF15F7" w:rsidR="00C70174" w:rsidRPr="006711CF" w:rsidRDefault="00C70174" w:rsidP="00116C24">
            <w:pPr>
              <w:pStyle w:val="Odstavec11"/>
              <w:numPr>
                <w:ilvl w:val="0"/>
                <w:numId w:val="0"/>
              </w:numPr>
              <w:tabs>
                <w:tab w:val="left" w:pos="33"/>
              </w:tabs>
              <w:rPr>
                <w:rFonts w:cs="Arial"/>
                <w:b/>
              </w:rPr>
            </w:pPr>
            <w:r w:rsidRPr="00175D39">
              <w:rPr>
                <w:rFonts w:cs="Arial"/>
              </w:rPr>
              <w:t>Zákon č. 121/2000 Sb., o právu autorském, o právech souvisejících s</w:t>
            </w:r>
            <w:r w:rsidRPr="006711CF">
              <w:rPr>
                <w:rFonts w:cs="Arial"/>
              </w:rPr>
              <w:t> právem autorským a o změně některých zákonů (autorský zákon), v platném znění</w:t>
            </w:r>
            <w:r w:rsidR="00276979">
              <w:rPr>
                <w:rFonts w:cs="Arial"/>
              </w:rPr>
              <w:t>.</w:t>
            </w:r>
          </w:p>
        </w:tc>
      </w:tr>
      <w:tr w:rsidR="00C70174" w14:paraId="74DBCBE4" w14:textId="77777777" w:rsidTr="00C70174">
        <w:tc>
          <w:tcPr>
            <w:tcW w:w="2606" w:type="dxa"/>
          </w:tcPr>
          <w:p w14:paraId="726BC5A6" w14:textId="4F1B5963" w:rsidR="00C70174" w:rsidRPr="00B6663E" w:rsidRDefault="00C70174" w:rsidP="00116C24">
            <w:pPr>
              <w:pStyle w:val="Odstavec11"/>
              <w:numPr>
                <w:ilvl w:val="0"/>
                <w:numId w:val="0"/>
              </w:numPr>
              <w:jc w:val="left"/>
              <w:rPr>
                <w:rFonts w:cs="Arial"/>
              </w:rPr>
            </w:pPr>
            <w:r w:rsidRPr="00B6663E">
              <w:rPr>
                <w:rFonts w:cs="Arial"/>
                <w:b/>
              </w:rPr>
              <w:t xml:space="preserve">Bezpečnostní </w:t>
            </w:r>
            <w:r w:rsidR="00266E1F">
              <w:rPr>
                <w:rFonts w:cs="Arial"/>
                <w:b/>
              </w:rPr>
              <w:t>požadavky</w:t>
            </w:r>
          </w:p>
        </w:tc>
        <w:tc>
          <w:tcPr>
            <w:tcW w:w="5882" w:type="dxa"/>
          </w:tcPr>
          <w:p w14:paraId="2B8A5496" w14:textId="061365F7" w:rsidR="00C70174" w:rsidRPr="006711CF" w:rsidRDefault="00C70174" w:rsidP="00116C24">
            <w:pPr>
              <w:pStyle w:val="Odstavec11"/>
              <w:numPr>
                <w:ilvl w:val="0"/>
                <w:numId w:val="0"/>
              </w:numPr>
              <w:tabs>
                <w:tab w:val="left" w:pos="33"/>
              </w:tabs>
              <w:rPr>
                <w:rFonts w:cs="Arial"/>
              </w:rPr>
            </w:pPr>
            <w:r w:rsidRPr="00175D39">
              <w:rPr>
                <w:rFonts w:cs="Arial"/>
              </w:rPr>
              <w:t>Pravidla obsažená v </w:t>
            </w:r>
            <w:r w:rsidR="008A1A60">
              <w:rPr>
                <w:rFonts w:cs="Arial"/>
              </w:rPr>
              <w:t>p</w:t>
            </w:r>
            <w:r w:rsidRPr="00175D39">
              <w:rPr>
                <w:rFonts w:cs="Arial"/>
              </w:rPr>
              <w:t>říloze č.</w:t>
            </w:r>
            <w:r w:rsidRPr="006711CF">
              <w:rPr>
                <w:rFonts w:cs="Arial"/>
              </w:rPr>
              <w:t xml:space="preserve"> 4 této Smlouvy.</w:t>
            </w:r>
          </w:p>
        </w:tc>
      </w:tr>
      <w:tr w:rsidR="00C70174" w14:paraId="060DDB9B" w14:textId="77777777" w:rsidTr="00C70174">
        <w:tc>
          <w:tcPr>
            <w:tcW w:w="2606" w:type="dxa"/>
          </w:tcPr>
          <w:p w14:paraId="2F29DC05" w14:textId="77777777" w:rsidR="00C70174" w:rsidRPr="00B6663E" w:rsidRDefault="00C70174">
            <w:pPr>
              <w:pStyle w:val="Odstavec11"/>
              <w:numPr>
                <w:ilvl w:val="0"/>
                <w:numId w:val="0"/>
              </w:numPr>
              <w:jc w:val="left"/>
              <w:rPr>
                <w:rFonts w:cs="Arial"/>
                <w:b/>
                <w:bCs/>
              </w:rPr>
            </w:pPr>
            <w:r w:rsidRPr="00B6663E">
              <w:rPr>
                <w:rFonts w:cs="Arial"/>
                <w:b/>
                <w:bCs/>
              </w:rPr>
              <w:t>Cena díla</w:t>
            </w:r>
          </w:p>
        </w:tc>
        <w:tc>
          <w:tcPr>
            <w:tcW w:w="5882" w:type="dxa"/>
          </w:tcPr>
          <w:p w14:paraId="73EA7EC2" w14:textId="4F5C1331" w:rsidR="00C70174" w:rsidRPr="008A6FBF" w:rsidRDefault="00C70174" w:rsidP="008879DF">
            <w:pPr>
              <w:widowControl w:val="0"/>
              <w:tabs>
                <w:tab w:val="left" w:pos="33"/>
              </w:tabs>
              <w:spacing w:before="80"/>
              <w:jc w:val="both"/>
              <w:rPr>
                <w:rFonts w:cs="Arial"/>
                <w:bCs/>
              </w:rPr>
            </w:pPr>
            <w:r w:rsidRPr="00175D39">
              <w:rPr>
                <w:rFonts w:cs="Arial"/>
                <w:bCs/>
              </w:rPr>
              <w:t>Odměna Dodavateli za zhotovení Díla</w:t>
            </w:r>
            <w:r w:rsidR="00D95A86">
              <w:rPr>
                <w:rFonts w:cs="Arial"/>
                <w:bCs/>
              </w:rPr>
              <w:t>/Dílčí části Díla</w:t>
            </w:r>
            <w:r w:rsidRPr="00175D39">
              <w:rPr>
                <w:rFonts w:cs="Arial"/>
                <w:bCs/>
              </w:rPr>
              <w:t>. Cena</w:t>
            </w:r>
            <w:r w:rsidRPr="006711CF">
              <w:rPr>
                <w:rFonts w:cs="Arial"/>
                <w:bCs/>
              </w:rPr>
              <w:t xml:space="preserve"> díla je uveden</w:t>
            </w:r>
            <w:r w:rsidRPr="001E469D">
              <w:rPr>
                <w:rFonts w:cs="Arial"/>
                <w:bCs/>
              </w:rPr>
              <w:t>a</w:t>
            </w:r>
            <w:r w:rsidRPr="00AE7A84">
              <w:rPr>
                <w:rFonts w:cs="Arial"/>
                <w:bCs/>
              </w:rPr>
              <w:t xml:space="preserve"> </w:t>
            </w:r>
            <w:r w:rsidRPr="008A6FBF">
              <w:rPr>
                <w:rFonts w:cs="Arial"/>
                <w:bCs/>
              </w:rPr>
              <w:t xml:space="preserve">bez DPH. </w:t>
            </w:r>
          </w:p>
        </w:tc>
      </w:tr>
      <w:tr w:rsidR="00C70174" w14:paraId="625172B0" w14:textId="77777777" w:rsidTr="00C70174">
        <w:tc>
          <w:tcPr>
            <w:tcW w:w="2606" w:type="dxa"/>
          </w:tcPr>
          <w:p w14:paraId="5CAE77FD" w14:textId="77777777" w:rsidR="00C70174" w:rsidRPr="00B6663E" w:rsidRDefault="00C70174">
            <w:pPr>
              <w:pStyle w:val="Odstavec11"/>
              <w:numPr>
                <w:ilvl w:val="0"/>
                <w:numId w:val="0"/>
              </w:numPr>
              <w:jc w:val="left"/>
              <w:rPr>
                <w:rFonts w:cs="Arial"/>
                <w:b/>
                <w:bCs/>
              </w:rPr>
            </w:pPr>
            <w:r w:rsidRPr="00B6663E">
              <w:rPr>
                <w:rFonts w:cs="Arial"/>
                <w:b/>
                <w:bCs/>
              </w:rPr>
              <w:t xml:space="preserve">Člověkoden </w:t>
            </w:r>
          </w:p>
        </w:tc>
        <w:tc>
          <w:tcPr>
            <w:tcW w:w="5882" w:type="dxa"/>
          </w:tcPr>
          <w:p w14:paraId="2C3E04F8" w14:textId="7FED4527" w:rsidR="00C70174" w:rsidRPr="00175D39" w:rsidRDefault="00D24573" w:rsidP="00116C24">
            <w:pPr>
              <w:widowControl w:val="0"/>
              <w:tabs>
                <w:tab w:val="left" w:pos="33"/>
              </w:tabs>
              <w:spacing w:before="80"/>
              <w:jc w:val="both"/>
              <w:rPr>
                <w:rFonts w:cs="Arial"/>
                <w:bCs/>
              </w:rPr>
            </w:pPr>
            <w:r>
              <w:rPr>
                <w:rFonts w:cs="Arial"/>
                <w:bCs/>
              </w:rPr>
              <w:t>P</w:t>
            </w:r>
            <w:r w:rsidR="00C70174" w:rsidRPr="00175D39">
              <w:rPr>
                <w:rFonts w:cs="Arial"/>
                <w:bCs/>
              </w:rPr>
              <w:t>rác</w:t>
            </w:r>
            <w:r>
              <w:rPr>
                <w:rFonts w:cs="Arial"/>
                <w:bCs/>
              </w:rPr>
              <w:t>e</w:t>
            </w:r>
            <w:r w:rsidR="00C70174" w:rsidRPr="00175D39">
              <w:rPr>
                <w:rFonts w:cs="Arial"/>
                <w:bCs/>
              </w:rPr>
              <w:t xml:space="preserve"> jedné osoby po dobu jednoho </w:t>
            </w:r>
            <w:r w:rsidR="008A76C5">
              <w:rPr>
                <w:rFonts w:cs="Arial"/>
                <w:bCs/>
              </w:rPr>
              <w:t xml:space="preserve">(1) </w:t>
            </w:r>
            <w:r w:rsidR="00C70174" w:rsidRPr="00175D39">
              <w:rPr>
                <w:rFonts w:cs="Arial"/>
                <w:bCs/>
              </w:rPr>
              <w:t>dne (</w:t>
            </w:r>
            <w:r w:rsidR="008A76C5">
              <w:rPr>
                <w:rFonts w:cs="Arial"/>
                <w:bCs/>
              </w:rPr>
              <w:t>tj osmi</w:t>
            </w:r>
            <w:r w:rsidR="00C70174" w:rsidRPr="00175D39">
              <w:rPr>
                <w:rFonts w:cs="Arial"/>
                <w:bCs/>
              </w:rPr>
              <w:t xml:space="preserve"> (</w:t>
            </w:r>
            <w:r w:rsidR="008A76C5">
              <w:rPr>
                <w:rFonts w:cs="Arial"/>
                <w:bCs/>
              </w:rPr>
              <w:t>8</w:t>
            </w:r>
            <w:r w:rsidR="00C70174" w:rsidRPr="00175D39">
              <w:rPr>
                <w:rFonts w:cs="Arial"/>
                <w:bCs/>
              </w:rPr>
              <w:t>) pracovních hodin).</w:t>
            </w:r>
          </w:p>
        </w:tc>
      </w:tr>
      <w:tr w:rsidR="00C70174" w14:paraId="0E965D14" w14:textId="77777777" w:rsidTr="00C70174">
        <w:tc>
          <w:tcPr>
            <w:tcW w:w="2606" w:type="dxa"/>
          </w:tcPr>
          <w:p w14:paraId="69A9A68C" w14:textId="77777777" w:rsidR="00C70174" w:rsidRPr="00B6663E" w:rsidRDefault="00C70174" w:rsidP="008A3626">
            <w:pPr>
              <w:pStyle w:val="Odstavec11"/>
              <w:numPr>
                <w:ilvl w:val="0"/>
                <w:numId w:val="0"/>
              </w:numPr>
              <w:jc w:val="left"/>
              <w:rPr>
                <w:rFonts w:cs="Arial"/>
                <w:b/>
                <w:bCs/>
              </w:rPr>
            </w:pPr>
            <w:r w:rsidRPr="00B6663E">
              <w:rPr>
                <w:rFonts w:cs="Arial"/>
                <w:b/>
                <w:bCs/>
              </w:rPr>
              <w:t>Dílčí část Díla</w:t>
            </w:r>
          </w:p>
        </w:tc>
        <w:tc>
          <w:tcPr>
            <w:tcW w:w="5882" w:type="dxa"/>
          </w:tcPr>
          <w:p w14:paraId="2C67362E" w14:textId="00769A12" w:rsidR="00C70174" w:rsidRPr="00175D39" w:rsidRDefault="00CE786C" w:rsidP="006B446B">
            <w:pPr>
              <w:widowControl w:val="0"/>
              <w:tabs>
                <w:tab w:val="left" w:pos="33"/>
              </w:tabs>
              <w:spacing w:before="80"/>
              <w:jc w:val="both"/>
              <w:rPr>
                <w:rFonts w:cs="Arial"/>
                <w:bCs/>
              </w:rPr>
            </w:pPr>
            <w:r>
              <w:rPr>
                <w:rFonts w:cs="Arial"/>
                <w:bCs/>
              </w:rPr>
              <w:t>D</w:t>
            </w:r>
            <w:r w:rsidR="00C70174" w:rsidRPr="00175D39">
              <w:rPr>
                <w:rFonts w:cs="Arial"/>
                <w:bCs/>
              </w:rPr>
              <w:t>ílčí část Díla</w:t>
            </w:r>
            <w:r w:rsidR="00C70174" w:rsidRPr="00A25C52">
              <w:rPr>
                <w:rFonts w:cs="Arial"/>
                <w:bCs/>
              </w:rPr>
              <w:t>, která je způsobilá k samostatné dílčí akceptaci</w:t>
            </w:r>
            <w:r w:rsidR="008A76C5">
              <w:rPr>
                <w:rFonts w:cs="Arial"/>
                <w:bCs/>
              </w:rPr>
              <w:t>.</w:t>
            </w:r>
          </w:p>
        </w:tc>
      </w:tr>
      <w:tr w:rsidR="00C70174" w14:paraId="12B863C7" w14:textId="3EB17E50" w:rsidTr="00C70174">
        <w:tc>
          <w:tcPr>
            <w:tcW w:w="2606" w:type="dxa"/>
          </w:tcPr>
          <w:p w14:paraId="397D7DFD" w14:textId="01B7201D" w:rsidR="00C70174" w:rsidRPr="002E5BF3" w:rsidRDefault="00C70174" w:rsidP="008A3626">
            <w:pPr>
              <w:pStyle w:val="Odstavec11"/>
              <w:numPr>
                <w:ilvl w:val="0"/>
                <w:numId w:val="0"/>
              </w:numPr>
              <w:jc w:val="left"/>
              <w:rPr>
                <w:rFonts w:cs="Arial"/>
                <w:b/>
                <w:bCs/>
              </w:rPr>
            </w:pPr>
            <w:r w:rsidRPr="002E5BF3">
              <w:rPr>
                <w:rFonts w:cs="Arial"/>
                <w:b/>
                <w:bCs/>
              </w:rPr>
              <w:t xml:space="preserve">Dílčí část </w:t>
            </w:r>
            <w:r w:rsidR="00506728" w:rsidRPr="002E5BF3">
              <w:rPr>
                <w:rFonts w:cs="Arial"/>
                <w:b/>
                <w:bCs/>
              </w:rPr>
              <w:t xml:space="preserve">Díla </w:t>
            </w:r>
            <w:r w:rsidRPr="002E5BF3">
              <w:rPr>
                <w:rFonts w:cs="Arial"/>
                <w:b/>
                <w:bCs/>
              </w:rPr>
              <w:t>1</w:t>
            </w:r>
            <w:r w:rsidR="00E47101" w:rsidRPr="002E5BF3">
              <w:rPr>
                <w:rFonts w:cs="Arial"/>
                <w:b/>
                <w:bCs/>
              </w:rPr>
              <w:t>B</w:t>
            </w:r>
          </w:p>
        </w:tc>
        <w:tc>
          <w:tcPr>
            <w:tcW w:w="5882" w:type="dxa"/>
          </w:tcPr>
          <w:p w14:paraId="1E5735D1" w14:textId="1FA11741" w:rsidR="00C70174" w:rsidRPr="002E5BF3" w:rsidRDefault="00C5688C" w:rsidP="00CE786C">
            <w:pPr>
              <w:widowControl w:val="0"/>
              <w:tabs>
                <w:tab w:val="left" w:pos="33"/>
              </w:tabs>
              <w:spacing w:before="80"/>
              <w:rPr>
                <w:rFonts w:cs="Arial"/>
                <w:bCs/>
              </w:rPr>
            </w:pPr>
            <w:r w:rsidRPr="002E5BF3">
              <w:rPr>
                <w:rFonts w:cstheme="minorHAnsi"/>
              </w:rPr>
              <w:t xml:space="preserve">dodávka </w:t>
            </w:r>
            <w:r w:rsidR="00424573">
              <w:rPr>
                <w:rFonts w:cstheme="minorHAnsi"/>
              </w:rPr>
              <w:t xml:space="preserve">Plánu </w:t>
            </w:r>
            <w:r w:rsidR="00B01301">
              <w:rPr>
                <w:rFonts w:cstheme="minorHAnsi"/>
              </w:rPr>
              <w:t>O</w:t>
            </w:r>
            <w:r w:rsidR="00316F45" w:rsidRPr="002E5BF3">
              <w:rPr>
                <w:rFonts w:cstheme="minorHAnsi"/>
              </w:rPr>
              <w:t>bnovy PLC</w:t>
            </w:r>
            <w:r w:rsidR="00424573">
              <w:rPr>
                <w:rFonts w:cstheme="minorHAnsi"/>
              </w:rPr>
              <w:t xml:space="preserve"> úrovně</w:t>
            </w:r>
            <w:r w:rsidR="00316F45" w:rsidRPr="002E5BF3">
              <w:rPr>
                <w:rFonts w:cstheme="minorHAnsi"/>
              </w:rPr>
              <w:t xml:space="preserve"> </w:t>
            </w:r>
            <w:r w:rsidRPr="002E5BF3">
              <w:rPr>
                <w:rFonts w:cstheme="minorHAnsi"/>
              </w:rPr>
              <w:t xml:space="preserve">zakončená úspěšným </w:t>
            </w:r>
            <w:r w:rsidR="00316F45" w:rsidRPr="002E5BF3">
              <w:rPr>
                <w:rFonts w:cstheme="minorHAnsi"/>
              </w:rPr>
              <w:t>Akceptačním testem.</w:t>
            </w:r>
          </w:p>
        </w:tc>
      </w:tr>
      <w:tr w:rsidR="00C70174" w14:paraId="1286E319" w14:textId="54F24E5F" w:rsidTr="00C70174">
        <w:tc>
          <w:tcPr>
            <w:tcW w:w="2606" w:type="dxa"/>
          </w:tcPr>
          <w:p w14:paraId="46D87C65" w14:textId="5903B04E" w:rsidR="00C70174" w:rsidRPr="002E5BF3" w:rsidRDefault="00C70174" w:rsidP="008A3626">
            <w:pPr>
              <w:pStyle w:val="Odstavec11"/>
              <w:numPr>
                <w:ilvl w:val="0"/>
                <w:numId w:val="0"/>
              </w:numPr>
              <w:jc w:val="left"/>
              <w:rPr>
                <w:rFonts w:cs="Arial"/>
                <w:b/>
                <w:bCs/>
              </w:rPr>
            </w:pPr>
            <w:r w:rsidRPr="002E5BF3">
              <w:rPr>
                <w:rFonts w:cs="Arial"/>
                <w:b/>
                <w:bCs/>
              </w:rPr>
              <w:t xml:space="preserve">Dílčí část </w:t>
            </w:r>
            <w:r w:rsidR="00506728" w:rsidRPr="002E5BF3">
              <w:rPr>
                <w:rFonts w:cs="Arial"/>
                <w:b/>
                <w:bCs/>
              </w:rPr>
              <w:t xml:space="preserve">Díla </w:t>
            </w:r>
            <w:r w:rsidRPr="002E5BF3">
              <w:rPr>
                <w:rFonts w:cs="Arial"/>
                <w:b/>
                <w:bCs/>
              </w:rPr>
              <w:t>2</w:t>
            </w:r>
            <w:r w:rsidR="00B81F24" w:rsidRPr="002E5BF3">
              <w:rPr>
                <w:rFonts w:cs="Arial"/>
                <w:b/>
                <w:bCs/>
              </w:rPr>
              <w:t>A</w:t>
            </w:r>
            <w:r w:rsidR="00316F45" w:rsidRPr="002E5BF3">
              <w:rPr>
                <w:rFonts w:cs="Arial"/>
                <w:b/>
                <w:bCs/>
              </w:rPr>
              <w:t>-</w:t>
            </w:r>
            <w:r w:rsidR="0010210C" w:rsidRPr="002E5BF3">
              <w:rPr>
                <w:rFonts w:cs="Arial"/>
                <w:b/>
                <w:bCs/>
              </w:rPr>
              <w:t>14</w:t>
            </w:r>
            <w:r w:rsidR="00B81F24" w:rsidRPr="002E5BF3">
              <w:rPr>
                <w:rFonts w:cs="Arial"/>
                <w:b/>
                <w:bCs/>
              </w:rPr>
              <w:t>A</w:t>
            </w:r>
          </w:p>
        </w:tc>
        <w:tc>
          <w:tcPr>
            <w:tcW w:w="5882" w:type="dxa"/>
          </w:tcPr>
          <w:p w14:paraId="7A2903E2" w14:textId="55590628" w:rsidR="000636B5" w:rsidRPr="002E5BF3" w:rsidRDefault="006A2D08" w:rsidP="00CE786C">
            <w:pPr>
              <w:widowControl w:val="0"/>
              <w:tabs>
                <w:tab w:val="left" w:pos="33"/>
              </w:tabs>
              <w:spacing w:before="80"/>
              <w:rPr>
                <w:rFonts w:cstheme="minorHAnsi"/>
              </w:rPr>
            </w:pPr>
            <w:r>
              <w:rPr>
                <w:rFonts w:cstheme="minorHAnsi"/>
              </w:rPr>
              <w:t xml:space="preserve">Obnova PLC </w:t>
            </w:r>
            <w:r w:rsidR="005B4C6F">
              <w:rPr>
                <w:rFonts w:cstheme="minorHAnsi"/>
              </w:rPr>
              <w:t>(resp. d</w:t>
            </w:r>
            <w:r w:rsidR="009541C6" w:rsidRPr="002E5BF3">
              <w:rPr>
                <w:rFonts w:cstheme="minorHAnsi"/>
              </w:rPr>
              <w:t>odávk</w:t>
            </w:r>
            <w:r w:rsidR="005B4C6F">
              <w:rPr>
                <w:rFonts w:cstheme="minorHAnsi"/>
              </w:rPr>
              <w:t>a</w:t>
            </w:r>
            <w:r w:rsidR="009541C6" w:rsidRPr="002E5BF3">
              <w:rPr>
                <w:rFonts w:cstheme="minorHAnsi"/>
              </w:rPr>
              <w:t xml:space="preserve"> </w:t>
            </w:r>
            <w:r w:rsidR="00F9230A">
              <w:rPr>
                <w:rFonts w:cstheme="minorHAnsi"/>
              </w:rPr>
              <w:t>H</w:t>
            </w:r>
            <w:r w:rsidR="009541C6" w:rsidRPr="002E5BF3">
              <w:rPr>
                <w:rFonts w:cstheme="minorHAnsi"/>
              </w:rPr>
              <w:t xml:space="preserve">ardware a </w:t>
            </w:r>
            <w:r w:rsidR="00F9230A">
              <w:rPr>
                <w:rFonts w:cstheme="minorHAnsi"/>
              </w:rPr>
              <w:t>S</w:t>
            </w:r>
            <w:r w:rsidR="009541C6" w:rsidRPr="002E5BF3">
              <w:rPr>
                <w:rFonts w:cstheme="minorHAnsi"/>
              </w:rPr>
              <w:t>oftware PLC úrovně</w:t>
            </w:r>
            <w:r w:rsidR="005B4C6F">
              <w:rPr>
                <w:rFonts w:cstheme="minorHAnsi"/>
              </w:rPr>
              <w:t>)</w:t>
            </w:r>
            <w:r w:rsidR="0067761A" w:rsidRPr="002E5BF3">
              <w:rPr>
                <w:rFonts w:cstheme="minorHAnsi"/>
              </w:rPr>
              <w:t xml:space="preserve"> pro jednotlivé Lokality, k</w:t>
            </w:r>
            <w:r w:rsidR="00881E5C" w:rsidRPr="002E5BF3">
              <w:rPr>
                <w:rFonts w:cstheme="minorHAnsi"/>
              </w:rPr>
              <w:t xml:space="preserve">teré musí být zakončeny úspěšným </w:t>
            </w:r>
            <w:r w:rsidR="00316F45" w:rsidRPr="002E5BF3">
              <w:rPr>
                <w:rFonts w:cstheme="minorHAnsi"/>
              </w:rPr>
              <w:t>A</w:t>
            </w:r>
            <w:r w:rsidR="00881E5C" w:rsidRPr="002E5BF3">
              <w:rPr>
                <w:rFonts w:cstheme="minorHAnsi"/>
              </w:rPr>
              <w:t xml:space="preserve">kceptačním </w:t>
            </w:r>
            <w:r w:rsidR="00316F45" w:rsidRPr="002E5BF3">
              <w:rPr>
                <w:rFonts w:cstheme="minorHAnsi"/>
              </w:rPr>
              <w:t xml:space="preserve">testem </w:t>
            </w:r>
            <w:r w:rsidR="00881E5C" w:rsidRPr="002E5BF3">
              <w:rPr>
                <w:rFonts w:cstheme="minorHAnsi"/>
              </w:rPr>
              <w:t>pro každou Lokalitu</w:t>
            </w:r>
            <w:r w:rsidR="00316F45" w:rsidRPr="002E5BF3">
              <w:rPr>
                <w:rFonts w:cstheme="minorHAnsi"/>
              </w:rPr>
              <w:t>.</w:t>
            </w:r>
          </w:p>
        </w:tc>
      </w:tr>
      <w:tr w:rsidR="00C70174" w14:paraId="584ED4DA" w14:textId="308E810F" w:rsidTr="00C70174">
        <w:tc>
          <w:tcPr>
            <w:tcW w:w="2606" w:type="dxa"/>
          </w:tcPr>
          <w:p w14:paraId="5BC3026F" w14:textId="49B453CC" w:rsidR="00C70174" w:rsidRPr="002E5BF3" w:rsidRDefault="00C70174" w:rsidP="008A3626">
            <w:pPr>
              <w:pStyle w:val="Odstavec11"/>
              <w:numPr>
                <w:ilvl w:val="0"/>
                <w:numId w:val="0"/>
              </w:numPr>
              <w:jc w:val="left"/>
              <w:rPr>
                <w:rFonts w:cs="Arial"/>
                <w:b/>
                <w:bCs/>
              </w:rPr>
            </w:pPr>
            <w:r w:rsidRPr="002E5BF3">
              <w:rPr>
                <w:rFonts w:cs="Arial"/>
                <w:b/>
                <w:bCs/>
              </w:rPr>
              <w:t xml:space="preserve">Dílčí část </w:t>
            </w:r>
            <w:r w:rsidR="00506728" w:rsidRPr="002E5BF3">
              <w:rPr>
                <w:rFonts w:cs="Arial"/>
                <w:b/>
                <w:bCs/>
              </w:rPr>
              <w:t xml:space="preserve">Díla </w:t>
            </w:r>
            <w:r w:rsidR="00B81F24" w:rsidRPr="002E5BF3">
              <w:rPr>
                <w:rFonts w:cs="Arial"/>
                <w:b/>
                <w:bCs/>
              </w:rPr>
              <w:t>2B</w:t>
            </w:r>
            <w:r w:rsidR="00316F45" w:rsidRPr="002E5BF3">
              <w:rPr>
                <w:rFonts w:cs="Arial"/>
                <w:b/>
                <w:bCs/>
              </w:rPr>
              <w:t>-</w:t>
            </w:r>
            <w:r w:rsidR="00B81F24" w:rsidRPr="002E5BF3">
              <w:rPr>
                <w:rFonts w:cs="Arial"/>
                <w:b/>
                <w:bCs/>
              </w:rPr>
              <w:t>14B</w:t>
            </w:r>
          </w:p>
        </w:tc>
        <w:tc>
          <w:tcPr>
            <w:tcW w:w="5882" w:type="dxa"/>
          </w:tcPr>
          <w:p w14:paraId="634139AF" w14:textId="61C3DF37" w:rsidR="00C70174" w:rsidRPr="002E5BF3" w:rsidRDefault="00316F45" w:rsidP="00506728">
            <w:pPr>
              <w:widowControl w:val="0"/>
              <w:tabs>
                <w:tab w:val="left" w:pos="33"/>
              </w:tabs>
              <w:spacing w:before="80"/>
              <w:jc w:val="both"/>
              <w:rPr>
                <w:rFonts w:cs="Arial"/>
                <w:bCs/>
              </w:rPr>
            </w:pPr>
            <w:r w:rsidRPr="002E5BF3">
              <w:rPr>
                <w:rFonts w:cstheme="minorHAnsi"/>
              </w:rPr>
              <w:t>Dodávka</w:t>
            </w:r>
            <w:r w:rsidR="002E5BF3" w:rsidRPr="002E5BF3">
              <w:rPr>
                <w:rFonts w:cstheme="minorHAnsi"/>
              </w:rPr>
              <w:t xml:space="preserve"> P</w:t>
            </w:r>
            <w:r w:rsidR="00B30444" w:rsidRPr="002E5BF3">
              <w:rPr>
                <w:rFonts w:cstheme="minorHAnsi"/>
              </w:rPr>
              <w:t xml:space="preserve">ráce </w:t>
            </w:r>
            <w:r w:rsidR="002E5BF3" w:rsidRPr="002E5BF3">
              <w:rPr>
                <w:rFonts w:cstheme="minorHAnsi"/>
              </w:rPr>
              <w:t>pro Dílčí část Díla 2A-14A</w:t>
            </w:r>
            <w:r w:rsidR="002B48F8" w:rsidRPr="002E5BF3">
              <w:rPr>
                <w:rFonts w:cstheme="minorHAnsi"/>
              </w:rPr>
              <w:t xml:space="preserve"> pro jednotlivé Lokality, které musí být zakončeny </w:t>
            </w:r>
            <w:r w:rsidR="00412A51" w:rsidRPr="002E5BF3">
              <w:rPr>
                <w:rFonts w:cstheme="minorHAnsi"/>
              </w:rPr>
              <w:t xml:space="preserve">úspěšným </w:t>
            </w:r>
            <w:r w:rsidR="002E5BF3" w:rsidRPr="002E5BF3">
              <w:rPr>
                <w:rFonts w:cstheme="minorHAnsi"/>
              </w:rPr>
              <w:t>A</w:t>
            </w:r>
            <w:r w:rsidR="00412A51" w:rsidRPr="002E5BF3">
              <w:rPr>
                <w:rFonts w:cstheme="minorHAnsi"/>
              </w:rPr>
              <w:t xml:space="preserve">kceptačním </w:t>
            </w:r>
            <w:r w:rsidR="002E5BF3" w:rsidRPr="002E5BF3">
              <w:rPr>
                <w:rFonts w:cstheme="minorHAnsi"/>
              </w:rPr>
              <w:t xml:space="preserve">testem </w:t>
            </w:r>
            <w:r w:rsidR="00506728" w:rsidRPr="002E5BF3">
              <w:rPr>
                <w:rFonts w:cstheme="minorHAnsi"/>
              </w:rPr>
              <w:t>pro každou Lokalitu</w:t>
            </w:r>
            <w:r w:rsidR="002E5BF3" w:rsidRPr="002E5BF3">
              <w:rPr>
                <w:rFonts w:cstheme="minorHAnsi"/>
              </w:rPr>
              <w:t>.</w:t>
            </w:r>
          </w:p>
        </w:tc>
      </w:tr>
      <w:tr w:rsidR="00C70174" w14:paraId="6723F754" w14:textId="77777777" w:rsidTr="00C70174">
        <w:tc>
          <w:tcPr>
            <w:tcW w:w="2606" w:type="dxa"/>
          </w:tcPr>
          <w:p w14:paraId="634886B6" w14:textId="77777777" w:rsidR="00C70174" w:rsidRPr="00B6663E" w:rsidRDefault="00C70174" w:rsidP="008A3626">
            <w:pPr>
              <w:pStyle w:val="Odstavec11"/>
              <w:numPr>
                <w:ilvl w:val="0"/>
                <w:numId w:val="0"/>
              </w:numPr>
              <w:jc w:val="left"/>
              <w:rPr>
                <w:rFonts w:cs="Arial"/>
                <w:b/>
                <w:bCs/>
              </w:rPr>
            </w:pPr>
            <w:r w:rsidRPr="00B6663E">
              <w:rPr>
                <w:rFonts w:cs="Arial"/>
                <w:b/>
                <w:bCs/>
              </w:rPr>
              <w:t xml:space="preserve">Dílo </w:t>
            </w:r>
          </w:p>
        </w:tc>
        <w:tc>
          <w:tcPr>
            <w:tcW w:w="5882" w:type="dxa"/>
          </w:tcPr>
          <w:p w14:paraId="7064D3F3" w14:textId="3B35CE6D" w:rsidR="00C70174" w:rsidRPr="00175D39" w:rsidRDefault="00C70174" w:rsidP="00447C4D">
            <w:pPr>
              <w:widowControl w:val="0"/>
              <w:tabs>
                <w:tab w:val="left" w:pos="33"/>
              </w:tabs>
              <w:spacing w:before="80"/>
              <w:jc w:val="both"/>
              <w:rPr>
                <w:rFonts w:cs="Arial"/>
                <w:bCs/>
              </w:rPr>
            </w:pPr>
            <w:r w:rsidRPr="00B6663E">
              <w:rPr>
                <w:rFonts w:cs="Arial"/>
                <w:bCs/>
              </w:rPr>
              <w:t>Dílo vytvořené na základě Smlouvy a specifikované v</w:t>
            </w:r>
            <w:r>
              <w:rPr>
                <w:rFonts w:cs="Arial"/>
                <w:bCs/>
              </w:rPr>
              <w:t> příloze č.</w:t>
            </w:r>
            <w:r w:rsidR="00324AAB">
              <w:rPr>
                <w:rFonts w:cs="Arial"/>
                <w:bCs/>
              </w:rPr>
              <w:t> </w:t>
            </w:r>
            <w:r>
              <w:rPr>
                <w:rFonts w:cs="Arial"/>
                <w:bCs/>
              </w:rPr>
              <w:t>1 této Smlouvy a Zadávací dokumentaci a jejích přílohách.</w:t>
            </w:r>
            <w:r w:rsidR="000E25A2">
              <w:rPr>
                <w:rFonts w:cs="Arial"/>
                <w:bCs/>
              </w:rPr>
              <w:t>Je tvořeno z Dílčích částí Díla.</w:t>
            </w:r>
          </w:p>
        </w:tc>
      </w:tr>
      <w:tr w:rsidR="00C70174" w14:paraId="116E2806" w14:textId="77777777" w:rsidTr="00C70174">
        <w:tc>
          <w:tcPr>
            <w:tcW w:w="2606" w:type="dxa"/>
          </w:tcPr>
          <w:p w14:paraId="69D43AA3" w14:textId="77777777" w:rsidR="00C70174" w:rsidRPr="00B6663E" w:rsidRDefault="00C70174" w:rsidP="00116C24">
            <w:pPr>
              <w:pStyle w:val="Odstavec11"/>
              <w:numPr>
                <w:ilvl w:val="0"/>
                <w:numId w:val="0"/>
              </w:numPr>
              <w:jc w:val="left"/>
              <w:rPr>
                <w:rFonts w:cs="Arial"/>
                <w:b/>
                <w:color w:val="000000"/>
              </w:rPr>
            </w:pPr>
            <w:r w:rsidRPr="00B6663E">
              <w:rPr>
                <w:rFonts w:cs="Arial"/>
                <w:b/>
                <w:color w:val="000000"/>
              </w:rPr>
              <w:t xml:space="preserve">Dokumentace </w:t>
            </w:r>
          </w:p>
        </w:tc>
        <w:tc>
          <w:tcPr>
            <w:tcW w:w="5882" w:type="dxa"/>
          </w:tcPr>
          <w:p w14:paraId="0DDA795A" w14:textId="61802476" w:rsidR="00C70174" w:rsidRPr="00AE7A84" w:rsidRDefault="00C70174" w:rsidP="00116C24">
            <w:pPr>
              <w:tabs>
                <w:tab w:val="left" w:pos="33"/>
                <w:tab w:val="left" w:pos="2647"/>
              </w:tabs>
              <w:spacing w:before="80"/>
              <w:jc w:val="both"/>
              <w:rPr>
                <w:rFonts w:cs="Arial"/>
                <w:color w:val="000000"/>
              </w:rPr>
            </w:pPr>
            <w:r w:rsidRPr="00175D39">
              <w:rPr>
                <w:rFonts w:cs="Arial"/>
              </w:rPr>
              <w:t xml:space="preserve">Řádná </w:t>
            </w:r>
            <w:r w:rsidR="00000CDC">
              <w:rPr>
                <w:rFonts w:cs="Arial"/>
              </w:rPr>
              <w:t xml:space="preserve">písemná </w:t>
            </w:r>
            <w:r w:rsidRPr="00175D39">
              <w:rPr>
                <w:rFonts w:cs="Arial"/>
              </w:rPr>
              <w:t>technická</w:t>
            </w:r>
            <w:r w:rsidR="00C92385">
              <w:rPr>
                <w:rFonts w:cs="Arial"/>
              </w:rPr>
              <w:t xml:space="preserve">, administrátorská </w:t>
            </w:r>
            <w:r w:rsidRPr="00175D39">
              <w:rPr>
                <w:rFonts w:cs="Arial"/>
              </w:rPr>
              <w:t>a uživatelská dokumentac</w:t>
            </w:r>
            <w:r w:rsidRPr="006711CF">
              <w:rPr>
                <w:rFonts w:cs="Arial"/>
              </w:rPr>
              <w:t>e k Dílu a/nebo Autorském</w:t>
            </w:r>
            <w:r w:rsidRPr="001E469D">
              <w:rPr>
                <w:rFonts w:cs="Arial"/>
              </w:rPr>
              <w:t>u dílu</w:t>
            </w:r>
            <w:r w:rsidR="00970C80">
              <w:rPr>
                <w:rFonts w:cs="Arial"/>
              </w:rPr>
              <w:t xml:space="preserve"> či Plánu obnovy</w:t>
            </w:r>
            <w:r w:rsidRPr="00AE7A84">
              <w:rPr>
                <w:rFonts w:cs="Arial"/>
              </w:rPr>
              <w:t>.</w:t>
            </w:r>
          </w:p>
        </w:tc>
      </w:tr>
      <w:tr w:rsidR="00C70174" w14:paraId="6AF63D2A" w14:textId="77777777" w:rsidTr="00C70174">
        <w:tc>
          <w:tcPr>
            <w:tcW w:w="2606" w:type="dxa"/>
          </w:tcPr>
          <w:p w14:paraId="4A0215BE" w14:textId="77777777" w:rsidR="00C70174" w:rsidRPr="00B6663E" w:rsidRDefault="00C70174" w:rsidP="00116C24">
            <w:pPr>
              <w:pStyle w:val="Odstavec11"/>
              <w:numPr>
                <w:ilvl w:val="0"/>
                <w:numId w:val="0"/>
              </w:numPr>
              <w:jc w:val="left"/>
              <w:rPr>
                <w:rFonts w:cs="Arial"/>
                <w:b/>
                <w:bCs/>
              </w:rPr>
            </w:pPr>
            <w:r w:rsidRPr="00B6663E">
              <w:rPr>
                <w:rFonts w:cs="Arial"/>
                <w:b/>
                <w:bCs/>
              </w:rPr>
              <w:t>DPH</w:t>
            </w:r>
          </w:p>
        </w:tc>
        <w:tc>
          <w:tcPr>
            <w:tcW w:w="5882" w:type="dxa"/>
          </w:tcPr>
          <w:p w14:paraId="4D08F044" w14:textId="77777777" w:rsidR="00C70174" w:rsidRPr="00175D39" w:rsidRDefault="00C70174" w:rsidP="00116C24">
            <w:pPr>
              <w:widowControl w:val="0"/>
              <w:tabs>
                <w:tab w:val="left" w:pos="33"/>
              </w:tabs>
              <w:spacing w:before="80"/>
              <w:jc w:val="both"/>
              <w:rPr>
                <w:rFonts w:cs="Arial"/>
                <w:bCs/>
              </w:rPr>
            </w:pPr>
            <w:r w:rsidRPr="00175D39">
              <w:rPr>
                <w:rFonts w:cs="Arial"/>
                <w:bCs/>
              </w:rPr>
              <w:t xml:space="preserve">Daň z přidané hodnoty podle Zákona o DPH </w:t>
            </w:r>
          </w:p>
        </w:tc>
      </w:tr>
      <w:tr w:rsidR="00C70174" w14:paraId="02BBCF49" w14:textId="77777777" w:rsidTr="00C70174">
        <w:tc>
          <w:tcPr>
            <w:tcW w:w="2606" w:type="dxa"/>
          </w:tcPr>
          <w:p w14:paraId="039553A5" w14:textId="57453070" w:rsidR="00C70174" w:rsidRPr="00B6663E" w:rsidRDefault="00C70174">
            <w:pPr>
              <w:pStyle w:val="Odstavec11"/>
              <w:numPr>
                <w:ilvl w:val="0"/>
                <w:numId w:val="0"/>
              </w:numPr>
              <w:jc w:val="left"/>
              <w:rPr>
                <w:rFonts w:cs="Arial"/>
                <w:b/>
              </w:rPr>
            </w:pPr>
            <w:r w:rsidRPr="00B6663E">
              <w:rPr>
                <w:rFonts w:cs="Arial"/>
                <w:b/>
              </w:rPr>
              <w:t>Drobná vada</w:t>
            </w:r>
            <w:r w:rsidR="00D2361E">
              <w:rPr>
                <w:rFonts w:cs="Arial"/>
                <w:b/>
              </w:rPr>
              <w:t xml:space="preserve"> </w:t>
            </w:r>
          </w:p>
        </w:tc>
        <w:tc>
          <w:tcPr>
            <w:tcW w:w="5882" w:type="dxa"/>
          </w:tcPr>
          <w:p w14:paraId="12B69D43" w14:textId="14E70AAC" w:rsidR="00C70174" w:rsidRPr="00175D39" w:rsidRDefault="00C70174" w:rsidP="00116C24">
            <w:pPr>
              <w:tabs>
                <w:tab w:val="left" w:pos="33"/>
              </w:tabs>
              <w:spacing w:before="80"/>
              <w:jc w:val="both"/>
              <w:rPr>
                <w:rFonts w:cs="Arial"/>
              </w:rPr>
            </w:pPr>
            <w:r w:rsidRPr="00175D39">
              <w:rPr>
                <w:rFonts w:cs="Arial"/>
              </w:rPr>
              <w:t>znamená vada, která není na překážku užívání Díla Objednatelem např. vada dokumentace, jazyková vada, vada zobrazení, která nebrání užívání Díla (např. jiný než sjednaný font písma apod.).</w:t>
            </w:r>
            <w:r w:rsidR="001F7479">
              <w:rPr>
                <w:rFonts w:cs="Arial"/>
              </w:rPr>
              <w:t xml:space="preserve"> Drobná vada je vadou nepodstatnou.</w:t>
            </w:r>
          </w:p>
        </w:tc>
      </w:tr>
      <w:tr w:rsidR="00C70174" w14:paraId="361DE3AC" w14:textId="77777777" w:rsidTr="00C70174">
        <w:tc>
          <w:tcPr>
            <w:tcW w:w="2606" w:type="dxa"/>
          </w:tcPr>
          <w:p w14:paraId="7A0BE2FB" w14:textId="77777777" w:rsidR="00C70174" w:rsidRPr="00B6663E" w:rsidRDefault="00C70174" w:rsidP="00116C24">
            <w:pPr>
              <w:pStyle w:val="Odstavec11"/>
              <w:numPr>
                <w:ilvl w:val="0"/>
                <w:numId w:val="0"/>
              </w:numPr>
              <w:jc w:val="left"/>
              <w:rPr>
                <w:rFonts w:cs="Arial"/>
                <w:b/>
              </w:rPr>
            </w:pPr>
            <w:r w:rsidRPr="00116C24">
              <w:rPr>
                <w:rFonts w:cs="Arial"/>
                <w:b/>
              </w:rPr>
              <w:t>Duševní vlastnictví</w:t>
            </w:r>
          </w:p>
        </w:tc>
        <w:tc>
          <w:tcPr>
            <w:tcW w:w="5882" w:type="dxa"/>
          </w:tcPr>
          <w:p w14:paraId="350FB19F" w14:textId="77777777" w:rsidR="00C70174" w:rsidRPr="00175D39" w:rsidRDefault="00C70174" w:rsidP="00A7096B">
            <w:pPr>
              <w:pStyle w:val="Zkladntext"/>
              <w:keepNext/>
              <w:jc w:val="both"/>
              <w:rPr>
                <w:rFonts w:cs="Arial"/>
              </w:rPr>
            </w:pPr>
            <w:r w:rsidRPr="00116C24">
              <w:rPr>
                <w:rFonts w:ascii="Arial" w:hAnsi="Arial" w:cs="Arial"/>
                <w:szCs w:val="20"/>
              </w:rPr>
              <w:t>Práva k přihlašovaným nebo zapsaným ochranným známkám, patentům, užitným či průmyslovým vzorům, autorská práva, práva</w:t>
            </w:r>
            <w:r>
              <w:rPr>
                <w:rFonts w:cs="Arial"/>
              </w:rPr>
              <w:t xml:space="preserve"> </w:t>
            </w:r>
            <w:r w:rsidRPr="00C821D5">
              <w:rPr>
                <w:rFonts w:ascii="Arial" w:hAnsi="Arial" w:cs="Arial"/>
                <w:szCs w:val="20"/>
              </w:rPr>
              <w:t xml:space="preserve">k počítačovému software, know-how, obchodnímu tajemství, práva podle licenčních smluv a jiných dohod souvisejících s těmito právy a dále veškerá práva a prostředky ochrany podobné povahy k uvedeným právům z průmyslového a </w:t>
            </w:r>
            <w:r w:rsidRPr="00C821D5">
              <w:rPr>
                <w:rFonts w:ascii="Arial" w:hAnsi="Arial" w:cs="Arial"/>
                <w:szCs w:val="20"/>
              </w:rPr>
              <w:lastRenderedPageBreak/>
              <w:t>duševního vlastnictví nebo mající obdobný účinek kdekoli na světě a veškeré výrobní a technologické znalosti nebo informace, které jsou způsobilé býti chráněny proti nekalému soutěžnímu jednání nebo na základě zvláštních právních předpisů týkajících se duševního vlastnictví kdekoli na světě (zejména technické znalosti, technická dokumentace, technologické procesy a vzory a jiné znalosti a informace týkající se předmětu Smlouvy).</w:t>
            </w:r>
          </w:p>
        </w:tc>
      </w:tr>
      <w:tr w:rsidR="00C70174" w14:paraId="24419290" w14:textId="77777777" w:rsidTr="00C70174">
        <w:tc>
          <w:tcPr>
            <w:tcW w:w="2606" w:type="dxa"/>
          </w:tcPr>
          <w:p w14:paraId="33B41F31" w14:textId="77777777" w:rsidR="00C70174" w:rsidRPr="00B6663E" w:rsidRDefault="00C70174" w:rsidP="00116C24">
            <w:pPr>
              <w:pStyle w:val="Odstavec11"/>
              <w:numPr>
                <w:ilvl w:val="0"/>
                <w:numId w:val="0"/>
              </w:numPr>
              <w:jc w:val="left"/>
              <w:rPr>
                <w:rFonts w:cs="Arial"/>
              </w:rPr>
            </w:pPr>
            <w:r w:rsidRPr="00B6663E">
              <w:rPr>
                <w:rFonts w:cs="Arial"/>
                <w:b/>
              </w:rPr>
              <w:lastRenderedPageBreak/>
              <w:t>Důvěrná informace</w:t>
            </w:r>
          </w:p>
        </w:tc>
        <w:tc>
          <w:tcPr>
            <w:tcW w:w="5882" w:type="dxa"/>
          </w:tcPr>
          <w:p w14:paraId="201D6F3F" w14:textId="0139B99E" w:rsidR="00C70174" w:rsidRPr="008A6FBF" w:rsidRDefault="00C70174" w:rsidP="00116C24">
            <w:pPr>
              <w:tabs>
                <w:tab w:val="left" w:pos="33"/>
              </w:tabs>
              <w:spacing w:before="80"/>
              <w:jc w:val="both"/>
              <w:rPr>
                <w:rFonts w:cs="Arial"/>
              </w:rPr>
            </w:pPr>
            <w:r w:rsidRPr="00175D39">
              <w:rPr>
                <w:rFonts w:cs="Arial"/>
              </w:rPr>
              <w:t xml:space="preserve">Informace, na jejímž utajení má některá anebo obě </w:t>
            </w:r>
            <w:r w:rsidR="00DE160D">
              <w:rPr>
                <w:rFonts w:cs="Arial"/>
              </w:rPr>
              <w:t>s</w:t>
            </w:r>
            <w:r w:rsidRPr="00175D39">
              <w:rPr>
                <w:rFonts w:cs="Arial"/>
              </w:rPr>
              <w:t xml:space="preserve">mluvní strany zájem. Za Důvěrné informace se považují zejména informace, které tvoří předmět obchodního tajemství podle § 504 Občanského </w:t>
            </w:r>
            <w:r w:rsidRPr="006711CF">
              <w:rPr>
                <w:rFonts w:cs="Arial"/>
              </w:rPr>
              <w:t>zákoníku. Za Důvěrné informace se nepovažují informace, které se staly veřejně známými, aniž by to smluvní strana, která tyto informace získala, zavinila, ať už záměrně nebo opominutím, nebo které měla smluvní strana, která tyto informace získala, po právu</w:t>
            </w:r>
            <w:r w:rsidRPr="001E469D">
              <w:rPr>
                <w:rFonts w:cs="Arial"/>
              </w:rPr>
              <w:t xml:space="preserve"> k dispozici již před uzavřením této Smlouvy</w:t>
            </w:r>
            <w:r w:rsidRPr="00AE7A84">
              <w:rPr>
                <w:rFonts w:cs="Arial"/>
              </w:rPr>
              <w:t>, pokud takové informace nebyly předmětem dříve uzavřené smlouvy.</w:t>
            </w:r>
          </w:p>
        </w:tc>
      </w:tr>
      <w:tr w:rsidR="00C70174" w14:paraId="1B91F207" w14:textId="77777777" w:rsidTr="00C70174">
        <w:tc>
          <w:tcPr>
            <w:tcW w:w="2606" w:type="dxa"/>
          </w:tcPr>
          <w:p w14:paraId="02A06D84" w14:textId="77777777" w:rsidR="00C70174" w:rsidRPr="00B6663E" w:rsidRDefault="00C70174" w:rsidP="008A3626">
            <w:pPr>
              <w:pStyle w:val="Odstavec11"/>
              <w:numPr>
                <w:ilvl w:val="0"/>
                <w:numId w:val="0"/>
              </w:numPr>
              <w:jc w:val="left"/>
              <w:rPr>
                <w:rFonts w:cs="Arial"/>
                <w:b/>
              </w:rPr>
            </w:pPr>
            <w:r w:rsidRPr="00B6663E">
              <w:rPr>
                <w:rFonts w:cs="Arial"/>
                <w:b/>
              </w:rPr>
              <w:t xml:space="preserve">Faktura </w:t>
            </w:r>
          </w:p>
        </w:tc>
        <w:tc>
          <w:tcPr>
            <w:tcW w:w="5882" w:type="dxa"/>
          </w:tcPr>
          <w:p w14:paraId="5F961434" w14:textId="77777777" w:rsidR="00C70174" w:rsidRPr="00175D39" w:rsidRDefault="00C70174" w:rsidP="00116C24">
            <w:pPr>
              <w:tabs>
                <w:tab w:val="left" w:pos="33"/>
              </w:tabs>
              <w:spacing w:before="80"/>
              <w:jc w:val="both"/>
              <w:rPr>
                <w:rFonts w:cs="Arial"/>
              </w:rPr>
            </w:pPr>
            <w:r w:rsidRPr="00175D39">
              <w:rPr>
                <w:rFonts w:cs="Arial"/>
              </w:rPr>
              <w:t>Daňový doklad naplňující požadavky Zákona o DPH.</w:t>
            </w:r>
          </w:p>
        </w:tc>
      </w:tr>
      <w:tr w:rsidR="00C70174" w:rsidRPr="004F09B0" w14:paraId="7E630C71" w14:textId="77777777" w:rsidTr="00C70174">
        <w:tc>
          <w:tcPr>
            <w:tcW w:w="2606" w:type="dxa"/>
          </w:tcPr>
          <w:p w14:paraId="48FEA692" w14:textId="77777777" w:rsidR="00C70174" w:rsidRPr="004F09B0" w:rsidRDefault="00C70174" w:rsidP="008A3626">
            <w:pPr>
              <w:pStyle w:val="Odstavec11"/>
              <w:numPr>
                <w:ilvl w:val="0"/>
                <w:numId w:val="0"/>
              </w:numPr>
              <w:jc w:val="left"/>
              <w:rPr>
                <w:rFonts w:cs="Arial"/>
                <w:b/>
              </w:rPr>
            </w:pPr>
            <w:r w:rsidRPr="004F09B0">
              <w:rPr>
                <w:rFonts w:cs="Arial"/>
                <w:b/>
              </w:rPr>
              <w:t>Fakturační období</w:t>
            </w:r>
          </w:p>
        </w:tc>
        <w:tc>
          <w:tcPr>
            <w:tcW w:w="5882" w:type="dxa"/>
          </w:tcPr>
          <w:p w14:paraId="6C49196F" w14:textId="519DD227" w:rsidR="00C70174" w:rsidRPr="004F09B0" w:rsidRDefault="00C70174" w:rsidP="00C3759B">
            <w:pPr>
              <w:tabs>
                <w:tab w:val="left" w:pos="33"/>
              </w:tabs>
              <w:spacing w:before="80"/>
              <w:jc w:val="both"/>
              <w:rPr>
                <w:rFonts w:cs="Arial"/>
              </w:rPr>
            </w:pPr>
            <w:r w:rsidRPr="004F09B0">
              <w:rPr>
                <w:rFonts w:cs="Arial"/>
              </w:rPr>
              <w:t>Období, za které je Cena Díla Dodavatelem vyúčtován</w:t>
            </w:r>
            <w:r w:rsidR="000636B5" w:rsidRPr="004F09B0">
              <w:rPr>
                <w:rFonts w:cs="Arial"/>
              </w:rPr>
              <w:t>a</w:t>
            </w:r>
            <w:r w:rsidR="000B5380" w:rsidRPr="004F09B0">
              <w:rPr>
                <w:rFonts w:cs="Arial"/>
              </w:rPr>
              <w:br/>
            </w:r>
            <w:r w:rsidRPr="004F09B0">
              <w:rPr>
                <w:rFonts w:cs="Arial"/>
              </w:rPr>
              <w:t xml:space="preserve">a je předmětem fakturace. </w:t>
            </w:r>
          </w:p>
          <w:p w14:paraId="4B61B4D4" w14:textId="316E123E" w:rsidR="00C70174" w:rsidRPr="004F09B0" w:rsidRDefault="00C70174" w:rsidP="00116C24">
            <w:pPr>
              <w:tabs>
                <w:tab w:val="left" w:pos="33"/>
              </w:tabs>
              <w:spacing w:before="80"/>
              <w:jc w:val="both"/>
              <w:rPr>
                <w:rFonts w:cs="Arial"/>
              </w:rPr>
            </w:pPr>
          </w:p>
        </w:tc>
      </w:tr>
      <w:tr w:rsidR="00C70174" w14:paraId="6D063B92" w14:textId="77777777" w:rsidTr="00C70174">
        <w:tc>
          <w:tcPr>
            <w:tcW w:w="2606" w:type="dxa"/>
          </w:tcPr>
          <w:p w14:paraId="38E14CAD" w14:textId="77777777" w:rsidR="00C70174" w:rsidRPr="00786CCC" w:rsidRDefault="00C70174" w:rsidP="008A3626">
            <w:pPr>
              <w:pStyle w:val="Odstavec11"/>
              <w:numPr>
                <w:ilvl w:val="0"/>
                <w:numId w:val="0"/>
              </w:numPr>
              <w:jc w:val="left"/>
              <w:rPr>
                <w:rFonts w:cs="Arial"/>
                <w:b/>
              </w:rPr>
            </w:pPr>
            <w:r w:rsidRPr="00786CCC">
              <w:rPr>
                <w:rFonts w:cs="Arial"/>
                <w:b/>
              </w:rPr>
              <w:t>Hardware</w:t>
            </w:r>
          </w:p>
        </w:tc>
        <w:tc>
          <w:tcPr>
            <w:tcW w:w="5882" w:type="dxa"/>
          </w:tcPr>
          <w:p w14:paraId="36476BFB" w14:textId="57C66BA7" w:rsidR="00C70174" w:rsidRPr="00786CCC" w:rsidRDefault="00C70174" w:rsidP="00C3759B">
            <w:pPr>
              <w:tabs>
                <w:tab w:val="left" w:pos="33"/>
              </w:tabs>
              <w:spacing w:before="80"/>
              <w:jc w:val="both"/>
              <w:rPr>
                <w:rFonts w:cs="Arial"/>
              </w:rPr>
            </w:pPr>
            <w:r w:rsidRPr="00786CCC">
              <w:rPr>
                <w:rFonts w:cs="Arial"/>
              </w:rPr>
              <w:t>znamená veškeré hmotné součásti počítačových systémů a</w:t>
            </w:r>
            <w:r w:rsidR="0081313B" w:rsidRPr="00786CCC">
              <w:rPr>
                <w:rFonts w:cs="Arial"/>
              </w:rPr>
              <w:t> </w:t>
            </w:r>
            <w:r w:rsidRPr="00786CCC">
              <w:rPr>
                <w:rFonts w:cs="Arial"/>
              </w:rPr>
              <w:t xml:space="preserve">veškeré související vybavení hmotné povahy spolu se vším příslušenstvím, a včetně veškeré související </w:t>
            </w:r>
            <w:r w:rsidR="00DE160D" w:rsidRPr="00786CCC">
              <w:rPr>
                <w:rFonts w:cs="Arial"/>
              </w:rPr>
              <w:t>D</w:t>
            </w:r>
            <w:r w:rsidRPr="00786CCC">
              <w:rPr>
                <w:rFonts w:cs="Arial"/>
              </w:rPr>
              <w:t>okumentace.</w:t>
            </w:r>
          </w:p>
        </w:tc>
      </w:tr>
      <w:tr w:rsidR="00C70174" w14:paraId="0D3BE204" w14:textId="77777777" w:rsidTr="00C70174">
        <w:tc>
          <w:tcPr>
            <w:tcW w:w="2606" w:type="dxa"/>
          </w:tcPr>
          <w:p w14:paraId="23284381" w14:textId="77777777" w:rsidR="00C70174" w:rsidRPr="00B6663E" w:rsidRDefault="00C70174" w:rsidP="008A3626">
            <w:pPr>
              <w:pStyle w:val="Odstavec11"/>
              <w:numPr>
                <w:ilvl w:val="0"/>
                <w:numId w:val="0"/>
              </w:numPr>
              <w:jc w:val="left"/>
              <w:rPr>
                <w:rFonts w:cs="Arial"/>
                <w:b/>
              </w:rPr>
            </w:pPr>
            <w:r w:rsidRPr="00B6663E">
              <w:rPr>
                <w:rFonts w:cs="Arial"/>
                <w:b/>
              </w:rPr>
              <w:t>Harmonogram</w:t>
            </w:r>
          </w:p>
        </w:tc>
        <w:tc>
          <w:tcPr>
            <w:tcW w:w="5882" w:type="dxa"/>
          </w:tcPr>
          <w:p w14:paraId="5AB28241" w14:textId="12E48D9C" w:rsidR="00C70174" w:rsidRPr="00AE7A84" w:rsidRDefault="00C70174" w:rsidP="00BD5F4E">
            <w:pPr>
              <w:tabs>
                <w:tab w:val="left" w:pos="33"/>
              </w:tabs>
              <w:spacing w:before="80"/>
              <w:jc w:val="both"/>
              <w:rPr>
                <w:rFonts w:cs="Arial"/>
              </w:rPr>
            </w:pPr>
            <w:r w:rsidRPr="00175D39">
              <w:rPr>
                <w:rFonts w:cs="Arial"/>
              </w:rPr>
              <w:t xml:space="preserve">Doba, ve které Dodavatel provede Dílo, včetně stanovení </w:t>
            </w:r>
            <w:r w:rsidRPr="006711CF">
              <w:rPr>
                <w:rFonts w:cs="Arial"/>
              </w:rPr>
              <w:t>dílčích termínů (milníků) pro provedení Dílčích částí Díla či jiných úkonů</w:t>
            </w:r>
            <w:r w:rsidR="00EB7A2B">
              <w:rPr>
                <w:rFonts w:cs="Arial"/>
              </w:rPr>
              <w:t xml:space="preserve"> na jednotlivých Lokalitách</w:t>
            </w:r>
            <w:r w:rsidRPr="006711CF">
              <w:rPr>
                <w:rFonts w:cs="Arial"/>
              </w:rPr>
              <w:t xml:space="preserve">. </w:t>
            </w:r>
          </w:p>
        </w:tc>
      </w:tr>
      <w:tr w:rsidR="00C70174" w14:paraId="3F782FAD" w14:textId="77777777" w:rsidTr="00C70174">
        <w:tc>
          <w:tcPr>
            <w:tcW w:w="2606" w:type="dxa"/>
          </w:tcPr>
          <w:p w14:paraId="4D5A643B" w14:textId="77777777" w:rsidR="00C70174" w:rsidRPr="00B6663E" w:rsidRDefault="00C70174" w:rsidP="008A3626">
            <w:pPr>
              <w:pStyle w:val="Odstavec11"/>
              <w:numPr>
                <w:ilvl w:val="0"/>
                <w:numId w:val="0"/>
              </w:numPr>
              <w:jc w:val="left"/>
              <w:rPr>
                <w:rFonts w:cs="Arial"/>
                <w:b/>
              </w:rPr>
            </w:pPr>
            <w:r w:rsidRPr="00B6663E">
              <w:rPr>
                <w:rFonts w:cs="Arial"/>
                <w:b/>
              </w:rPr>
              <w:t>Insolvenční zákon</w:t>
            </w:r>
          </w:p>
        </w:tc>
        <w:tc>
          <w:tcPr>
            <w:tcW w:w="5882" w:type="dxa"/>
          </w:tcPr>
          <w:p w14:paraId="1FC40ECA" w14:textId="77777777" w:rsidR="00C70174" w:rsidRPr="00175D39" w:rsidRDefault="00C70174" w:rsidP="00116C24">
            <w:pPr>
              <w:tabs>
                <w:tab w:val="left" w:pos="33"/>
              </w:tabs>
              <w:spacing w:before="80"/>
              <w:jc w:val="both"/>
              <w:rPr>
                <w:rFonts w:cs="Arial"/>
              </w:rPr>
            </w:pPr>
            <w:r w:rsidRPr="00175D39">
              <w:rPr>
                <w:rFonts w:cs="Arial"/>
              </w:rPr>
              <w:t>Zákon č. 182/2006 Sb., insolvenční zákon, v platném znění.</w:t>
            </w:r>
          </w:p>
        </w:tc>
      </w:tr>
      <w:tr w:rsidR="00C70174" w14:paraId="13069EB7" w14:textId="77777777" w:rsidTr="00C70174">
        <w:tc>
          <w:tcPr>
            <w:tcW w:w="2606" w:type="dxa"/>
          </w:tcPr>
          <w:p w14:paraId="00C9E6F4" w14:textId="77777777" w:rsidR="00C70174" w:rsidRPr="00B6663E" w:rsidRDefault="00C70174">
            <w:pPr>
              <w:pStyle w:val="Odstavec11"/>
              <w:numPr>
                <w:ilvl w:val="0"/>
                <w:numId w:val="0"/>
              </w:numPr>
              <w:jc w:val="left"/>
              <w:rPr>
                <w:rFonts w:cs="Arial"/>
                <w:b/>
              </w:rPr>
            </w:pPr>
            <w:r w:rsidRPr="00B6663E">
              <w:rPr>
                <w:rFonts w:cs="Arial"/>
                <w:b/>
              </w:rPr>
              <w:t xml:space="preserve">Kontaktní osoba </w:t>
            </w:r>
          </w:p>
        </w:tc>
        <w:tc>
          <w:tcPr>
            <w:tcW w:w="5882" w:type="dxa"/>
          </w:tcPr>
          <w:p w14:paraId="5CADCFB8" w14:textId="77777777" w:rsidR="00C70174" w:rsidRPr="006711CF" w:rsidRDefault="00C70174" w:rsidP="00116C24">
            <w:pPr>
              <w:tabs>
                <w:tab w:val="left" w:pos="33"/>
              </w:tabs>
              <w:spacing w:before="80"/>
              <w:jc w:val="both"/>
              <w:rPr>
                <w:rFonts w:cs="Arial"/>
              </w:rPr>
            </w:pPr>
            <w:r w:rsidRPr="00175D39">
              <w:rPr>
                <w:rFonts w:cs="Arial"/>
              </w:rPr>
              <w:t xml:space="preserve">Osoba, kterou příslušná smluvní strana zmocnila k jednání s druhou </w:t>
            </w:r>
            <w:r w:rsidRPr="006711CF">
              <w:rPr>
                <w:rFonts w:cs="Arial"/>
              </w:rPr>
              <w:t>smluvní stranou ve věcech smluvních a/nebo provozních.</w:t>
            </w:r>
          </w:p>
        </w:tc>
      </w:tr>
      <w:tr w:rsidR="00C70174" w14:paraId="708148A7" w14:textId="77777777" w:rsidTr="00C70174">
        <w:tc>
          <w:tcPr>
            <w:tcW w:w="2606" w:type="dxa"/>
          </w:tcPr>
          <w:p w14:paraId="00037B65" w14:textId="77777777" w:rsidR="00C70174" w:rsidRPr="00AF0065" w:rsidRDefault="00C70174">
            <w:pPr>
              <w:pStyle w:val="Odstavec11"/>
              <w:numPr>
                <w:ilvl w:val="0"/>
                <w:numId w:val="0"/>
              </w:numPr>
              <w:jc w:val="left"/>
              <w:rPr>
                <w:rFonts w:cs="Arial"/>
                <w:b/>
              </w:rPr>
            </w:pPr>
            <w:r w:rsidRPr="00AF0065">
              <w:rPr>
                <w:rFonts w:cs="Arial"/>
                <w:b/>
              </w:rPr>
              <w:t>Kritická vada</w:t>
            </w:r>
          </w:p>
        </w:tc>
        <w:tc>
          <w:tcPr>
            <w:tcW w:w="5882" w:type="dxa"/>
          </w:tcPr>
          <w:p w14:paraId="20A18BEA" w14:textId="014C4767" w:rsidR="00C70174" w:rsidRPr="00AF0065" w:rsidRDefault="00C70174" w:rsidP="00095792">
            <w:pPr>
              <w:tabs>
                <w:tab w:val="left" w:pos="33"/>
              </w:tabs>
              <w:spacing w:before="80"/>
              <w:jc w:val="both"/>
              <w:rPr>
                <w:rFonts w:cs="Arial"/>
              </w:rPr>
            </w:pPr>
            <w:r w:rsidRPr="00AF0065">
              <w:rPr>
                <w:rFonts w:cs="Arial"/>
              </w:rPr>
              <w:t xml:space="preserve">znamená vada, která znemožňuje užití Díla Objednatelem, nebo jsou nefunkční </w:t>
            </w:r>
            <w:r w:rsidR="000636B5" w:rsidRPr="00AF0065">
              <w:rPr>
                <w:rFonts w:cs="Arial"/>
              </w:rPr>
              <w:t>funkce</w:t>
            </w:r>
            <w:r w:rsidRPr="00AF0065">
              <w:rPr>
                <w:rFonts w:cs="Arial"/>
              </w:rPr>
              <w:t>, pro něž neexistuje možnost vadu obejít využitím jiných funkcí Díla.</w:t>
            </w:r>
            <w:r w:rsidR="00AF0065">
              <w:rPr>
                <w:rFonts w:cs="Arial"/>
              </w:rPr>
              <w:t xml:space="preserve"> Jedná se o vadu podstatnou.</w:t>
            </w:r>
          </w:p>
        </w:tc>
      </w:tr>
      <w:tr w:rsidR="006E1C39" w14:paraId="5A8CCC1F" w14:textId="77777777" w:rsidTr="00C70174">
        <w:tc>
          <w:tcPr>
            <w:tcW w:w="2606" w:type="dxa"/>
          </w:tcPr>
          <w:p w14:paraId="096582A6" w14:textId="6A203EC9" w:rsidR="006E1C39" w:rsidRPr="00B6663E" w:rsidRDefault="00F642B5">
            <w:pPr>
              <w:pStyle w:val="Odstavec11"/>
              <w:numPr>
                <w:ilvl w:val="0"/>
                <w:numId w:val="0"/>
              </w:numPr>
              <w:jc w:val="left"/>
              <w:rPr>
                <w:rFonts w:cs="Arial"/>
                <w:b/>
              </w:rPr>
            </w:pPr>
            <w:r>
              <w:rPr>
                <w:rFonts w:cs="Arial"/>
                <w:b/>
              </w:rPr>
              <w:t xml:space="preserve">Lokalita </w:t>
            </w:r>
          </w:p>
        </w:tc>
        <w:tc>
          <w:tcPr>
            <w:tcW w:w="5882" w:type="dxa"/>
          </w:tcPr>
          <w:p w14:paraId="1651C8B0" w14:textId="4D36C365" w:rsidR="006E1C39" w:rsidRPr="00175D39" w:rsidRDefault="00F642B5" w:rsidP="00095792">
            <w:pPr>
              <w:tabs>
                <w:tab w:val="left" w:pos="33"/>
              </w:tabs>
              <w:spacing w:before="80"/>
              <w:jc w:val="both"/>
              <w:rPr>
                <w:rFonts w:cs="Arial"/>
              </w:rPr>
            </w:pPr>
            <w:r w:rsidRPr="00F642B5">
              <w:rPr>
                <w:rFonts w:cs="Arial"/>
              </w:rPr>
              <w:t>pobočka či sklad</w:t>
            </w:r>
            <w:r>
              <w:rPr>
                <w:rFonts w:cs="Arial"/>
              </w:rPr>
              <w:t xml:space="preserve"> Objednatele, </w:t>
            </w:r>
            <w:r w:rsidRPr="00F642B5">
              <w:rPr>
                <w:rFonts w:cs="Arial"/>
              </w:rPr>
              <w:t xml:space="preserve">který je místem plnění uvedeným </w:t>
            </w:r>
            <w:r w:rsidR="00B61D1B">
              <w:rPr>
                <w:rFonts w:cs="Arial"/>
              </w:rPr>
              <w:t xml:space="preserve">v </w:t>
            </w:r>
            <w:r w:rsidR="005C23DB">
              <w:rPr>
                <w:rFonts w:cs="Arial"/>
              </w:rPr>
              <w:t>odst. 4.</w:t>
            </w:r>
            <w:r w:rsidR="000F5F77">
              <w:rPr>
                <w:rFonts w:cs="Arial"/>
              </w:rPr>
              <w:t>4 Smlouvy, v tabulce č. 1-seznam Lokalit</w:t>
            </w:r>
            <w:r w:rsidR="005C23DB">
              <w:rPr>
                <w:rFonts w:cs="Arial"/>
              </w:rPr>
              <w:t>.</w:t>
            </w:r>
          </w:p>
        </w:tc>
      </w:tr>
      <w:tr w:rsidR="00C70174" w14:paraId="51F2CBC6" w14:textId="77777777" w:rsidTr="00C70174">
        <w:tc>
          <w:tcPr>
            <w:tcW w:w="2606" w:type="dxa"/>
          </w:tcPr>
          <w:p w14:paraId="2ACD229F" w14:textId="77777777" w:rsidR="00C70174" w:rsidRPr="00B6663E" w:rsidRDefault="00C70174">
            <w:pPr>
              <w:pStyle w:val="Odstavec11"/>
              <w:numPr>
                <w:ilvl w:val="0"/>
                <w:numId w:val="0"/>
              </w:numPr>
              <w:jc w:val="left"/>
              <w:rPr>
                <w:rFonts w:cs="Arial"/>
                <w:b/>
              </w:rPr>
            </w:pPr>
            <w:r>
              <w:rPr>
                <w:rFonts w:cs="Arial"/>
                <w:b/>
              </w:rPr>
              <w:t>Nabídka</w:t>
            </w:r>
          </w:p>
        </w:tc>
        <w:tc>
          <w:tcPr>
            <w:tcW w:w="5882" w:type="dxa"/>
          </w:tcPr>
          <w:p w14:paraId="1AB5F7DE" w14:textId="04D3B98E" w:rsidR="00C70174" w:rsidRPr="00175D39" w:rsidRDefault="00C70174" w:rsidP="00095792">
            <w:pPr>
              <w:tabs>
                <w:tab w:val="left" w:pos="33"/>
              </w:tabs>
              <w:spacing w:before="80"/>
              <w:jc w:val="both"/>
              <w:rPr>
                <w:rFonts w:cs="Arial"/>
              </w:rPr>
            </w:pPr>
            <w:r w:rsidRPr="00E317E4">
              <w:rPr>
                <w:rFonts w:cs="Arial"/>
              </w:rPr>
              <w:t>nabídk</w:t>
            </w:r>
            <w:r w:rsidR="000636B5">
              <w:rPr>
                <w:rFonts w:cs="Arial"/>
              </w:rPr>
              <w:t>a</w:t>
            </w:r>
            <w:r w:rsidRPr="00E317E4">
              <w:rPr>
                <w:rFonts w:cs="Arial"/>
              </w:rPr>
              <w:t xml:space="preserve"> </w:t>
            </w:r>
            <w:r>
              <w:rPr>
                <w:rFonts w:cs="Arial"/>
              </w:rPr>
              <w:t>Dodavatele</w:t>
            </w:r>
            <w:r w:rsidRPr="00E317E4">
              <w:rPr>
                <w:rFonts w:cs="Arial"/>
              </w:rPr>
              <w:t xml:space="preserve"> podan</w:t>
            </w:r>
            <w:r>
              <w:rPr>
                <w:rFonts w:cs="Arial"/>
              </w:rPr>
              <w:t>á</w:t>
            </w:r>
            <w:r w:rsidRPr="00E317E4">
              <w:rPr>
                <w:rFonts w:cs="Arial"/>
              </w:rPr>
              <w:t xml:space="preserve"> do zadávacího řízení k veřejné zakázce dle Zadávací dokumentace</w:t>
            </w:r>
          </w:p>
        </w:tc>
      </w:tr>
      <w:tr w:rsidR="00C70174" w14:paraId="6C4ECDEF" w14:textId="77777777" w:rsidTr="00C70174">
        <w:tc>
          <w:tcPr>
            <w:tcW w:w="2606" w:type="dxa"/>
          </w:tcPr>
          <w:p w14:paraId="6A8059BF" w14:textId="77777777" w:rsidR="00C70174" w:rsidRPr="00B6663E" w:rsidRDefault="00C70174" w:rsidP="00116C24">
            <w:pPr>
              <w:pStyle w:val="Odstavec11"/>
              <w:numPr>
                <w:ilvl w:val="0"/>
                <w:numId w:val="0"/>
              </w:numPr>
              <w:jc w:val="left"/>
              <w:rPr>
                <w:rFonts w:cs="Arial"/>
              </w:rPr>
            </w:pPr>
            <w:r w:rsidRPr="00B6663E">
              <w:rPr>
                <w:rFonts w:cs="Arial"/>
                <w:b/>
                <w:bCs/>
              </w:rPr>
              <w:t>Občanský zákoník</w:t>
            </w:r>
          </w:p>
        </w:tc>
        <w:tc>
          <w:tcPr>
            <w:tcW w:w="5882" w:type="dxa"/>
          </w:tcPr>
          <w:p w14:paraId="58FFE707" w14:textId="77777777" w:rsidR="00C70174" w:rsidRPr="00175D39" w:rsidRDefault="00C70174" w:rsidP="00116C24">
            <w:pPr>
              <w:widowControl w:val="0"/>
              <w:tabs>
                <w:tab w:val="left" w:pos="33"/>
              </w:tabs>
              <w:spacing w:before="80"/>
              <w:jc w:val="both"/>
              <w:rPr>
                <w:rFonts w:cs="Arial"/>
                <w:bCs/>
              </w:rPr>
            </w:pPr>
            <w:r w:rsidRPr="00175D39">
              <w:rPr>
                <w:rFonts w:cs="Arial"/>
                <w:bCs/>
              </w:rPr>
              <w:t>Zákon č. 89/2012 Sb., občanský zákoník, v platném znění.</w:t>
            </w:r>
          </w:p>
        </w:tc>
      </w:tr>
      <w:tr w:rsidR="000636B5" w:rsidRPr="003C05F4" w14:paraId="0C384FA6" w14:textId="77777777" w:rsidTr="00C70174">
        <w:tc>
          <w:tcPr>
            <w:tcW w:w="2606" w:type="dxa"/>
          </w:tcPr>
          <w:p w14:paraId="12FD4404" w14:textId="1AB9D542" w:rsidR="000636B5" w:rsidRPr="003C05F4" w:rsidRDefault="000636B5" w:rsidP="00116C24">
            <w:pPr>
              <w:pStyle w:val="Odstavec11"/>
              <w:numPr>
                <w:ilvl w:val="0"/>
                <w:numId w:val="0"/>
              </w:numPr>
              <w:jc w:val="left"/>
              <w:rPr>
                <w:rFonts w:cs="Arial"/>
                <w:b/>
                <w:bCs/>
              </w:rPr>
            </w:pPr>
            <w:r w:rsidRPr="003C05F4">
              <w:rPr>
                <w:rFonts w:cs="Arial"/>
                <w:b/>
                <w:bCs/>
              </w:rPr>
              <w:t>Obnova PLC</w:t>
            </w:r>
          </w:p>
        </w:tc>
        <w:tc>
          <w:tcPr>
            <w:tcW w:w="5882" w:type="dxa"/>
          </w:tcPr>
          <w:p w14:paraId="19271AB5" w14:textId="7E5AD1E8" w:rsidR="00227B5A" w:rsidRPr="003C05F4" w:rsidRDefault="000636B5" w:rsidP="000636B5">
            <w:pPr>
              <w:widowControl w:val="0"/>
              <w:tabs>
                <w:tab w:val="left" w:pos="33"/>
              </w:tabs>
              <w:spacing w:before="80"/>
              <w:jc w:val="both"/>
              <w:rPr>
                <w:rFonts w:cs="Arial"/>
                <w:bCs/>
              </w:rPr>
            </w:pPr>
            <w:r w:rsidRPr="004B5259">
              <w:rPr>
                <w:rFonts w:cs="Arial"/>
                <w:bCs/>
              </w:rPr>
              <w:t xml:space="preserve">obnova </w:t>
            </w:r>
            <w:r w:rsidR="003C05F4" w:rsidRPr="004B5259">
              <w:rPr>
                <w:rFonts w:cs="Arial"/>
                <w:bCs/>
              </w:rPr>
              <w:t xml:space="preserve">(resp. dodávka nového) </w:t>
            </w:r>
            <w:r w:rsidR="00974D48">
              <w:rPr>
                <w:rFonts w:cs="Arial"/>
                <w:bCs/>
              </w:rPr>
              <w:t>H</w:t>
            </w:r>
            <w:r w:rsidRPr="004B5259">
              <w:rPr>
                <w:rFonts w:cs="Arial"/>
                <w:bCs/>
              </w:rPr>
              <w:t xml:space="preserve">ardware a </w:t>
            </w:r>
            <w:r w:rsidR="00974D48">
              <w:rPr>
                <w:rFonts w:cs="Arial"/>
                <w:bCs/>
              </w:rPr>
              <w:t>S</w:t>
            </w:r>
            <w:r w:rsidRPr="004B5259">
              <w:rPr>
                <w:rFonts w:cs="Arial"/>
                <w:bCs/>
              </w:rPr>
              <w:t xml:space="preserve">oftware PLC </w:t>
            </w:r>
            <w:r w:rsidR="00227B5A" w:rsidRPr="004B5259">
              <w:rPr>
                <w:rFonts w:cs="Arial"/>
                <w:bCs/>
              </w:rPr>
              <w:t xml:space="preserve">úrovně </w:t>
            </w:r>
            <w:r w:rsidR="00612214" w:rsidRPr="004B5259">
              <w:rPr>
                <w:rFonts w:cs="Arial"/>
                <w:bCs/>
              </w:rPr>
              <w:t>Ř</w:t>
            </w:r>
            <w:r w:rsidR="00227B5A" w:rsidRPr="004B5259">
              <w:rPr>
                <w:rFonts w:cs="Arial"/>
                <w:bCs/>
              </w:rPr>
              <w:t>íd</w:t>
            </w:r>
            <w:r w:rsidR="003C05F4" w:rsidRPr="004B5259">
              <w:rPr>
                <w:rFonts w:cs="Arial"/>
                <w:bCs/>
              </w:rPr>
              <w:t>í</w:t>
            </w:r>
            <w:r w:rsidR="00227B5A" w:rsidRPr="004B5259">
              <w:rPr>
                <w:rFonts w:cs="Arial"/>
                <w:bCs/>
              </w:rPr>
              <w:t>cího systému skladů</w:t>
            </w:r>
            <w:r w:rsidRPr="004B5259">
              <w:rPr>
                <w:rFonts w:cs="Arial"/>
                <w:bCs/>
              </w:rPr>
              <w:t xml:space="preserve"> </w:t>
            </w:r>
            <w:r w:rsidR="003C05F4" w:rsidRPr="003C05F4">
              <w:rPr>
                <w:rFonts w:cs="Arial"/>
                <w:bCs/>
              </w:rPr>
              <w:t>na Lokalitách v</w:t>
            </w:r>
            <w:r w:rsidR="00227B5A" w:rsidRPr="003C05F4">
              <w:rPr>
                <w:rFonts w:cs="Arial"/>
                <w:bCs/>
              </w:rPr>
              <w:t> rozsahu definovaném přílohou č.1</w:t>
            </w:r>
            <w:r w:rsidR="000F5F77">
              <w:rPr>
                <w:rFonts w:cs="Arial"/>
                <w:bCs/>
              </w:rPr>
              <w:t xml:space="preserve"> Smlouvy.</w:t>
            </w:r>
          </w:p>
        </w:tc>
      </w:tr>
      <w:tr w:rsidR="00C70174" w14:paraId="1B5B7931" w14:textId="77777777" w:rsidTr="00C70174">
        <w:tc>
          <w:tcPr>
            <w:tcW w:w="2606" w:type="dxa"/>
          </w:tcPr>
          <w:p w14:paraId="263F3439" w14:textId="77777777" w:rsidR="00C70174" w:rsidRPr="00B6663E" w:rsidRDefault="00C70174" w:rsidP="00116C24">
            <w:pPr>
              <w:pStyle w:val="Odstavec11"/>
              <w:numPr>
                <w:ilvl w:val="0"/>
                <w:numId w:val="0"/>
              </w:numPr>
              <w:jc w:val="left"/>
              <w:rPr>
                <w:rFonts w:cs="Arial"/>
              </w:rPr>
            </w:pPr>
            <w:r w:rsidRPr="00B6663E">
              <w:rPr>
                <w:rFonts w:cs="Arial"/>
                <w:b/>
                <w:bCs/>
              </w:rPr>
              <w:t>Oprávněná osoba</w:t>
            </w:r>
          </w:p>
        </w:tc>
        <w:tc>
          <w:tcPr>
            <w:tcW w:w="5882" w:type="dxa"/>
          </w:tcPr>
          <w:p w14:paraId="61C345D9" w14:textId="5B53BEA5" w:rsidR="00C70174" w:rsidRPr="00175D39" w:rsidRDefault="00C70174" w:rsidP="00116C24">
            <w:pPr>
              <w:widowControl w:val="0"/>
              <w:tabs>
                <w:tab w:val="left" w:pos="33"/>
              </w:tabs>
              <w:spacing w:before="80"/>
              <w:jc w:val="both"/>
              <w:rPr>
                <w:rFonts w:cs="Arial"/>
                <w:bCs/>
              </w:rPr>
            </w:pPr>
            <w:r w:rsidRPr="00175D39">
              <w:rPr>
                <w:rFonts w:cs="Arial"/>
                <w:bCs/>
              </w:rPr>
              <w:t xml:space="preserve">Osoba, kterou Objednatel zmocnil k </w:t>
            </w:r>
            <w:r w:rsidR="00E0130E">
              <w:rPr>
                <w:rFonts w:cs="Arial"/>
                <w:bCs/>
              </w:rPr>
              <w:t>činnostem</w:t>
            </w:r>
            <w:r w:rsidRPr="00175D39">
              <w:rPr>
                <w:rFonts w:cs="Arial"/>
                <w:bCs/>
              </w:rPr>
              <w:t xml:space="preserve"> </w:t>
            </w:r>
            <w:r w:rsidR="00AE59C7">
              <w:rPr>
                <w:rFonts w:cs="Arial"/>
                <w:bCs/>
              </w:rPr>
              <w:t>dle článku 16</w:t>
            </w:r>
            <w:r w:rsidR="0005702D">
              <w:rPr>
                <w:rFonts w:cs="Arial"/>
                <w:bCs/>
              </w:rPr>
              <w:t xml:space="preserve"> Smlouvy.</w:t>
            </w:r>
          </w:p>
        </w:tc>
      </w:tr>
      <w:tr w:rsidR="00C70174" w14:paraId="0BD493B7" w14:textId="77777777" w:rsidTr="00C70174">
        <w:tc>
          <w:tcPr>
            <w:tcW w:w="2606" w:type="dxa"/>
          </w:tcPr>
          <w:p w14:paraId="1F44FABC" w14:textId="77777777" w:rsidR="00C70174" w:rsidRPr="00B6663E" w:rsidRDefault="00C70174" w:rsidP="00116C24">
            <w:pPr>
              <w:pStyle w:val="Odstavec11"/>
              <w:numPr>
                <w:ilvl w:val="0"/>
                <w:numId w:val="0"/>
              </w:numPr>
              <w:jc w:val="left"/>
              <w:rPr>
                <w:rFonts w:cs="Arial"/>
                <w:b/>
                <w:bCs/>
              </w:rPr>
            </w:pPr>
            <w:r>
              <w:rPr>
                <w:rFonts w:cs="Arial"/>
                <w:b/>
                <w:bCs/>
              </w:rPr>
              <w:t>PHM</w:t>
            </w:r>
          </w:p>
        </w:tc>
        <w:tc>
          <w:tcPr>
            <w:tcW w:w="5882" w:type="dxa"/>
          </w:tcPr>
          <w:p w14:paraId="3453BF09" w14:textId="77777777" w:rsidR="00C70174" w:rsidRPr="00BB22EB" w:rsidRDefault="00C70174" w:rsidP="00116C24">
            <w:pPr>
              <w:widowControl w:val="0"/>
              <w:tabs>
                <w:tab w:val="left" w:pos="33"/>
              </w:tabs>
              <w:spacing w:before="80"/>
              <w:jc w:val="both"/>
              <w:rPr>
                <w:rFonts w:cs="Arial"/>
                <w:bCs/>
              </w:rPr>
            </w:pPr>
            <w:r w:rsidRPr="00BB22EB">
              <w:rPr>
                <w:rFonts w:cs="Arial"/>
                <w:bCs/>
              </w:rPr>
              <w:t>Pohonné hmoty vč. jejich aditiv a maziva</w:t>
            </w:r>
          </w:p>
        </w:tc>
      </w:tr>
      <w:tr w:rsidR="00704465" w14:paraId="69EB926A" w14:textId="77777777" w:rsidTr="00C70174">
        <w:tc>
          <w:tcPr>
            <w:tcW w:w="2606" w:type="dxa"/>
          </w:tcPr>
          <w:p w14:paraId="3C0DCA71" w14:textId="7D2D21BB" w:rsidR="00704465" w:rsidRPr="00786CCC" w:rsidRDefault="00704465" w:rsidP="00116C24">
            <w:pPr>
              <w:pStyle w:val="Odstavec11"/>
              <w:numPr>
                <w:ilvl w:val="0"/>
                <w:numId w:val="0"/>
              </w:numPr>
              <w:jc w:val="left"/>
              <w:rPr>
                <w:rFonts w:cs="Arial"/>
                <w:b/>
                <w:bCs/>
              </w:rPr>
            </w:pPr>
            <w:r w:rsidRPr="00786CCC">
              <w:rPr>
                <w:rFonts w:cs="Arial"/>
                <w:b/>
                <w:bCs/>
              </w:rPr>
              <w:t xml:space="preserve">Plán </w:t>
            </w:r>
            <w:r w:rsidR="00AE1EAC">
              <w:rPr>
                <w:rFonts w:cs="Arial"/>
                <w:b/>
                <w:bCs/>
              </w:rPr>
              <w:t>O</w:t>
            </w:r>
            <w:r w:rsidRPr="00786CCC">
              <w:rPr>
                <w:rFonts w:cs="Arial"/>
                <w:b/>
                <w:bCs/>
              </w:rPr>
              <w:t>bnovy</w:t>
            </w:r>
            <w:r w:rsidR="00AE1EAC">
              <w:rPr>
                <w:rFonts w:cs="Arial"/>
                <w:b/>
                <w:bCs/>
              </w:rPr>
              <w:t xml:space="preserve"> PLC</w:t>
            </w:r>
          </w:p>
        </w:tc>
        <w:tc>
          <w:tcPr>
            <w:tcW w:w="5882" w:type="dxa"/>
          </w:tcPr>
          <w:p w14:paraId="7EE35F88" w14:textId="23DA3702" w:rsidR="00574A05" w:rsidRPr="004B5259" w:rsidRDefault="00F84EB3" w:rsidP="00574A05">
            <w:pPr>
              <w:tabs>
                <w:tab w:val="left" w:pos="33"/>
              </w:tabs>
              <w:spacing w:before="80"/>
              <w:jc w:val="both"/>
              <w:rPr>
                <w:rFonts w:cs="Arial"/>
              </w:rPr>
            </w:pPr>
            <w:r w:rsidRPr="004B5259">
              <w:rPr>
                <w:rFonts w:cs="Arial"/>
              </w:rPr>
              <w:t>Je plánem na Obnovu PLC a z</w:t>
            </w:r>
            <w:r w:rsidR="00574A05" w:rsidRPr="004B5259">
              <w:rPr>
                <w:rFonts w:cs="Arial"/>
              </w:rPr>
              <w:t>ahrnuje zejména následující:</w:t>
            </w:r>
          </w:p>
          <w:p w14:paraId="4018ECCE" w14:textId="17964A84" w:rsidR="000E3C6B" w:rsidRPr="004B5259" w:rsidRDefault="00A06FB9" w:rsidP="00574A05">
            <w:pPr>
              <w:pStyle w:val="Odstavec111"/>
              <w:numPr>
                <w:ilvl w:val="2"/>
                <w:numId w:val="2"/>
              </w:numPr>
              <w:rPr>
                <w:rFonts w:cs="Arial"/>
              </w:rPr>
            </w:pPr>
            <w:r w:rsidRPr="004B5259">
              <w:rPr>
                <w:rFonts w:cs="Arial"/>
                <w:color w:val="000000"/>
                <w:szCs w:val="22"/>
              </w:rPr>
              <w:t>Dodavatel provede analýzu stávající PLC úrovně ve všech Lokalitách, stanoví zejména  organizační strukturu realizace Díla (dále jen „</w:t>
            </w:r>
            <w:r w:rsidRPr="004B5259">
              <w:rPr>
                <w:rFonts w:cs="Arial"/>
                <w:b/>
                <w:bCs/>
                <w:color w:val="000000"/>
                <w:szCs w:val="22"/>
              </w:rPr>
              <w:t>Projekt</w:t>
            </w:r>
            <w:r w:rsidRPr="004B5259">
              <w:rPr>
                <w:rFonts w:cs="Arial"/>
                <w:color w:val="000000"/>
                <w:szCs w:val="22"/>
              </w:rPr>
              <w:t xml:space="preserve">“), připraví </w:t>
            </w:r>
            <w:r w:rsidR="00FC7540" w:rsidRPr="004B5259">
              <w:rPr>
                <w:rFonts w:cs="Arial"/>
                <w:color w:val="000000"/>
                <w:szCs w:val="22"/>
              </w:rPr>
              <w:t>p</w:t>
            </w:r>
            <w:r w:rsidRPr="004B5259">
              <w:rPr>
                <w:rFonts w:cs="Arial"/>
                <w:color w:val="000000"/>
                <w:szCs w:val="22"/>
              </w:rPr>
              <w:t xml:space="preserve">lán Obnovy PLC </w:t>
            </w:r>
            <w:r w:rsidR="00FC7540" w:rsidRPr="004B5259">
              <w:rPr>
                <w:rFonts w:cs="Arial"/>
                <w:color w:val="000000"/>
                <w:szCs w:val="22"/>
              </w:rPr>
              <w:t xml:space="preserve">a </w:t>
            </w:r>
            <w:r w:rsidR="00945640" w:rsidRPr="004B5259">
              <w:rPr>
                <w:rFonts w:cs="Arial"/>
                <w:color w:val="000000"/>
                <w:szCs w:val="22"/>
              </w:rPr>
              <w:t xml:space="preserve">plán </w:t>
            </w:r>
            <w:r w:rsidR="00FC7540" w:rsidRPr="004B5259">
              <w:rPr>
                <w:rFonts w:cs="Arial"/>
                <w:color w:val="000000"/>
                <w:szCs w:val="22"/>
              </w:rPr>
              <w:t xml:space="preserve">realizace Prací </w:t>
            </w:r>
            <w:r w:rsidRPr="004B5259">
              <w:rPr>
                <w:rFonts w:cs="Arial"/>
                <w:color w:val="000000"/>
                <w:szCs w:val="22"/>
              </w:rPr>
              <w:t xml:space="preserve">a </w:t>
            </w:r>
            <w:r w:rsidRPr="004B5259">
              <w:rPr>
                <w:rFonts w:cs="Arial"/>
                <w:color w:val="000000"/>
                <w:szCs w:val="22"/>
              </w:rPr>
              <w:lastRenderedPageBreak/>
              <w:t>po schválení ze strany Objednatele aktualizuje Harmonogram.</w:t>
            </w:r>
          </w:p>
          <w:p w14:paraId="781C1F59" w14:textId="7FE0643A" w:rsidR="00704465" w:rsidRPr="004B5259" w:rsidRDefault="00574A05" w:rsidP="00375477">
            <w:pPr>
              <w:pStyle w:val="Odstavec111"/>
              <w:numPr>
                <w:ilvl w:val="2"/>
                <w:numId w:val="2"/>
              </w:numPr>
              <w:rPr>
                <w:rFonts w:cs="Arial"/>
                <w:bCs/>
              </w:rPr>
            </w:pPr>
            <w:r w:rsidRPr="00BB22EB">
              <w:rPr>
                <w:rFonts w:cs="Arial"/>
              </w:rPr>
              <w:t xml:space="preserve">Popis postupu </w:t>
            </w:r>
            <w:r w:rsidR="003E7471" w:rsidRPr="00BB22EB">
              <w:rPr>
                <w:rFonts w:cs="Arial"/>
              </w:rPr>
              <w:t>O</w:t>
            </w:r>
            <w:r w:rsidRPr="00BB22EB">
              <w:rPr>
                <w:rFonts w:cs="Arial"/>
              </w:rPr>
              <w:t>bnovy PLC úrovně pro každou z</w:t>
            </w:r>
            <w:r w:rsidR="00D93F60" w:rsidRPr="00BB22EB">
              <w:rPr>
                <w:rFonts w:cs="Arial"/>
              </w:rPr>
              <w:t> </w:t>
            </w:r>
            <w:r w:rsidRPr="00BB22EB">
              <w:rPr>
                <w:rFonts w:cs="Arial"/>
              </w:rPr>
              <w:t>Lokalit</w:t>
            </w:r>
            <w:r w:rsidR="00D93F60" w:rsidRPr="00BB22EB">
              <w:rPr>
                <w:rFonts w:cs="Arial"/>
              </w:rPr>
              <w:t xml:space="preserve"> </w:t>
            </w:r>
            <w:r w:rsidRPr="00BB22EB">
              <w:rPr>
                <w:rFonts w:cs="Arial"/>
              </w:rPr>
              <w:t>pro případ, že by nebylo možné realizovat Dílo/Dílčí část Díla</w:t>
            </w:r>
          </w:p>
        </w:tc>
      </w:tr>
      <w:tr w:rsidR="00227B5A" w14:paraId="3DD38413" w14:textId="77777777" w:rsidTr="00C70174">
        <w:tc>
          <w:tcPr>
            <w:tcW w:w="2606" w:type="dxa"/>
          </w:tcPr>
          <w:p w14:paraId="06E8CC13" w14:textId="7C23ADF3" w:rsidR="00227B5A" w:rsidRDefault="00227B5A" w:rsidP="00116C24">
            <w:pPr>
              <w:pStyle w:val="Odstavec11"/>
              <w:numPr>
                <w:ilvl w:val="0"/>
                <w:numId w:val="0"/>
              </w:numPr>
              <w:jc w:val="left"/>
              <w:rPr>
                <w:rFonts w:cs="Arial"/>
                <w:b/>
              </w:rPr>
            </w:pPr>
            <w:r>
              <w:rPr>
                <w:rFonts w:cs="Arial"/>
                <w:b/>
              </w:rPr>
              <w:lastRenderedPageBreak/>
              <w:t>PLC</w:t>
            </w:r>
            <w:r w:rsidR="00DA7BD5">
              <w:rPr>
                <w:rFonts w:cs="Arial"/>
                <w:b/>
              </w:rPr>
              <w:t xml:space="preserve"> zařízení</w:t>
            </w:r>
          </w:p>
        </w:tc>
        <w:tc>
          <w:tcPr>
            <w:tcW w:w="5882" w:type="dxa"/>
          </w:tcPr>
          <w:p w14:paraId="2BE9A7B5" w14:textId="11B23C89" w:rsidR="00227B5A" w:rsidRDefault="00227B5A" w:rsidP="00116C24">
            <w:pPr>
              <w:widowControl w:val="0"/>
              <w:tabs>
                <w:tab w:val="left" w:pos="33"/>
              </w:tabs>
              <w:spacing w:before="80"/>
              <w:jc w:val="both"/>
              <w:rPr>
                <w:rFonts w:cs="Arial"/>
              </w:rPr>
            </w:pPr>
            <w:r>
              <w:rPr>
                <w:rFonts w:cs="Arial"/>
              </w:rPr>
              <w:t xml:space="preserve">Programmable Logic Controller = Programovatelný Logický </w:t>
            </w:r>
            <w:r w:rsidR="003E40AF">
              <w:rPr>
                <w:rFonts w:cs="Arial"/>
              </w:rPr>
              <w:t>Automat</w:t>
            </w:r>
            <w:r w:rsidR="00054DF9">
              <w:rPr>
                <w:rFonts w:cs="Arial"/>
              </w:rPr>
              <w:t xml:space="preserve"> </w:t>
            </w:r>
            <w:r w:rsidR="00054DF9" w:rsidRPr="00054DF9">
              <w:rPr>
                <w:rFonts w:cs="Arial"/>
              </w:rPr>
              <w:t>(řídící jednotka technologie, resp. hardware)</w:t>
            </w:r>
          </w:p>
        </w:tc>
      </w:tr>
      <w:tr w:rsidR="00227B5A" w14:paraId="1D9C9918" w14:textId="77777777" w:rsidTr="00C70174">
        <w:tc>
          <w:tcPr>
            <w:tcW w:w="2606" w:type="dxa"/>
          </w:tcPr>
          <w:p w14:paraId="1B8285E3" w14:textId="0F92A200" w:rsidR="00227B5A" w:rsidRPr="00B6663E" w:rsidRDefault="00227B5A" w:rsidP="00116C24">
            <w:pPr>
              <w:pStyle w:val="Odstavec11"/>
              <w:numPr>
                <w:ilvl w:val="0"/>
                <w:numId w:val="0"/>
              </w:numPr>
              <w:jc w:val="left"/>
              <w:rPr>
                <w:rFonts w:cs="Arial"/>
                <w:b/>
              </w:rPr>
            </w:pPr>
            <w:r>
              <w:rPr>
                <w:rFonts w:cs="Arial"/>
                <w:b/>
              </w:rPr>
              <w:t>PLC úroveň</w:t>
            </w:r>
          </w:p>
        </w:tc>
        <w:tc>
          <w:tcPr>
            <w:tcW w:w="5882" w:type="dxa"/>
          </w:tcPr>
          <w:p w14:paraId="79571A65" w14:textId="08773555" w:rsidR="00227B5A" w:rsidRPr="00175D39" w:rsidRDefault="00227B5A" w:rsidP="00116C24">
            <w:pPr>
              <w:widowControl w:val="0"/>
              <w:tabs>
                <w:tab w:val="left" w:pos="33"/>
              </w:tabs>
              <w:spacing w:before="80"/>
              <w:jc w:val="both"/>
              <w:rPr>
                <w:rFonts w:cs="Arial"/>
              </w:rPr>
            </w:pPr>
            <w:r>
              <w:rPr>
                <w:rFonts w:cs="Arial"/>
              </w:rPr>
              <w:t xml:space="preserve">PLC úroveň </w:t>
            </w:r>
            <w:r w:rsidR="00DA7BD5">
              <w:rPr>
                <w:rFonts w:cs="Arial"/>
              </w:rPr>
              <w:t xml:space="preserve">Řídícího </w:t>
            </w:r>
            <w:r>
              <w:rPr>
                <w:rFonts w:cs="Arial"/>
              </w:rPr>
              <w:t xml:space="preserve">systému skladu, která standardně obsahuje PLC </w:t>
            </w:r>
            <w:r w:rsidR="00E5753D">
              <w:rPr>
                <w:rFonts w:cs="Arial"/>
              </w:rPr>
              <w:t>zařízení</w:t>
            </w:r>
            <w:r>
              <w:rPr>
                <w:rFonts w:cs="Arial"/>
              </w:rPr>
              <w:t xml:space="preserve"> s potřebným vybavením, komunikační infrastrukturu zajišťující komunikaci mezi jednotlivými PLC</w:t>
            </w:r>
            <w:r w:rsidR="00E5753D">
              <w:rPr>
                <w:rFonts w:cs="Arial"/>
              </w:rPr>
              <w:t xml:space="preserve"> zařízeními</w:t>
            </w:r>
            <w:r>
              <w:rPr>
                <w:rFonts w:cs="Arial"/>
              </w:rPr>
              <w:t xml:space="preserve">, převodníky komunikačních rozhraní, svorkovnicová pole </w:t>
            </w:r>
            <w:r w:rsidRPr="00FB6D65">
              <w:rPr>
                <w:rFonts w:cs="Arial"/>
              </w:rPr>
              <w:t>a </w:t>
            </w:r>
            <w:r>
              <w:rPr>
                <w:rFonts w:cs="Arial"/>
                <w:lang w:val="sk-SK"/>
              </w:rPr>
              <w:t xml:space="preserve">převodníky signálů </w:t>
            </w:r>
            <w:r>
              <w:rPr>
                <w:rFonts w:cs="Arial"/>
              </w:rPr>
              <w:t>pro připojení  signálů z technologie skladu apod.</w:t>
            </w:r>
            <w:r w:rsidR="009A4104">
              <w:rPr>
                <w:rFonts w:cs="Arial"/>
              </w:rPr>
              <w:t xml:space="preserve"> Skládá se z příslušného Hardware a Software.</w:t>
            </w:r>
          </w:p>
        </w:tc>
      </w:tr>
      <w:tr w:rsidR="00C70174" w14:paraId="462403BC" w14:textId="77777777" w:rsidTr="00C70174">
        <w:tc>
          <w:tcPr>
            <w:tcW w:w="2606" w:type="dxa"/>
          </w:tcPr>
          <w:p w14:paraId="753385FB" w14:textId="77777777" w:rsidR="00C70174" w:rsidRPr="00B6663E" w:rsidRDefault="00C70174" w:rsidP="00116C24">
            <w:pPr>
              <w:pStyle w:val="Odstavec11"/>
              <w:numPr>
                <w:ilvl w:val="0"/>
                <w:numId w:val="0"/>
              </w:numPr>
              <w:jc w:val="left"/>
              <w:rPr>
                <w:rFonts w:cs="Arial"/>
                <w:b/>
                <w:bCs/>
              </w:rPr>
            </w:pPr>
            <w:r w:rsidRPr="00B6663E">
              <w:rPr>
                <w:rFonts w:cs="Arial"/>
                <w:b/>
              </w:rPr>
              <w:t>Podkladový materiál</w:t>
            </w:r>
          </w:p>
        </w:tc>
        <w:tc>
          <w:tcPr>
            <w:tcW w:w="5882" w:type="dxa"/>
          </w:tcPr>
          <w:p w14:paraId="54A7D85B" w14:textId="77777777" w:rsidR="00C70174" w:rsidRPr="008A6FBF" w:rsidRDefault="00C70174" w:rsidP="00116C24">
            <w:pPr>
              <w:widowControl w:val="0"/>
              <w:tabs>
                <w:tab w:val="left" w:pos="33"/>
              </w:tabs>
              <w:spacing w:before="80"/>
              <w:jc w:val="both"/>
              <w:rPr>
                <w:rFonts w:cs="Arial"/>
                <w:bCs/>
              </w:rPr>
            </w:pPr>
            <w:r w:rsidRPr="00175D39">
              <w:rPr>
                <w:rFonts w:cs="Arial"/>
              </w:rPr>
              <w:t xml:space="preserve">znamená jakákoli věc a/nebo informace, kterou Objednatel předá </w:t>
            </w:r>
            <w:r w:rsidRPr="006711CF">
              <w:rPr>
                <w:rFonts w:cs="Arial"/>
              </w:rPr>
              <w:t xml:space="preserve">Dodavateli s tím, že takovou věc nebo informaci má Dodavatel užít při zhotovení Díla; pokud Objednatel předá </w:t>
            </w:r>
            <w:r w:rsidRPr="001E469D">
              <w:rPr>
                <w:rFonts w:cs="Arial"/>
              </w:rPr>
              <w:t>Dodavatel</w:t>
            </w:r>
            <w:r w:rsidRPr="00AE7A84">
              <w:rPr>
                <w:rFonts w:cs="Arial"/>
              </w:rPr>
              <w:t>i Podkladový materiál, odpovídá Objednatel za získání všech potřebných práv k užití Podkladového materiálu.</w:t>
            </w:r>
          </w:p>
        </w:tc>
      </w:tr>
      <w:tr w:rsidR="00C70174" w14:paraId="63710B40" w14:textId="77777777" w:rsidTr="4224EE1D">
        <w:tc>
          <w:tcPr>
            <w:tcW w:w="2606" w:type="dxa"/>
          </w:tcPr>
          <w:p w14:paraId="1B613B7B" w14:textId="5ABB419D" w:rsidR="00C70174" w:rsidRPr="00B6663E" w:rsidRDefault="00C70174" w:rsidP="00116C24">
            <w:pPr>
              <w:pStyle w:val="Odstavec11"/>
              <w:numPr>
                <w:ilvl w:val="0"/>
                <w:numId w:val="0"/>
              </w:numPr>
              <w:jc w:val="left"/>
              <w:rPr>
                <w:rFonts w:cs="Arial"/>
                <w:b/>
                <w:bCs/>
              </w:rPr>
            </w:pPr>
            <w:r w:rsidRPr="00B6663E">
              <w:rPr>
                <w:rFonts w:cs="Arial"/>
                <w:b/>
                <w:bCs/>
              </w:rPr>
              <w:t>Pracovní den</w:t>
            </w:r>
          </w:p>
        </w:tc>
        <w:tc>
          <w:tcPr>
            <w:tcW w:w="5882" w:type="dxa"/>
          </w:tcPr>
          <w:p w14:paraId="7C339F3E" w14:textId="77777777" w:rsidR="00C70174" w:rsidRPr="006711CF" w:rsidRDefault="00C70174" w:rsidP="00116C24">
            <w:pPr>
              <w:widowControl w:val="0"/>
              <w:tabs>
                <w:tab w:val="left" w:pos="33"/>
              </w:tabs>
              <w:spacing w:before="80"/>
              <w:jc w:val="both"/>
              <w:rPr>
                <w:rFonts w:cs="Arial"/>
                <w:bCs/>
              </w:rPr>
            </w:pPr>
            <w:r w:rsidRPr="00175D39">
              <w:rPr>
                <w:rFonts w:cs="Arial"/>
                <w:bCs/>
              </w:rPr>
              <w:t>znamená kterýkoli den, kromě soboty a neděle a dnů, na něž připadá státní svátek nebo ostatní svátek podle platných a</w:t>
            </w:r>
            <w:r>
              <w:rPr>
                <w:rFonts w:cs="Arial"/>
                <w:bCs/>
              </w:rPr>
              <w:t> </w:t>
            </w:r>
            <w:r w:rsidRPr="00175D39">
              <w:rPr>
                <w:rFonts w:cs="Arial"/>
                <w:bCs/>
              </w:rPr>
              <w:t>účinných právních předpisů České republiky</w:t>
            </w:r>
            <w:r w:rsidRPr="006711CF">
              <w:rPr>
                <w:rFonts w:cs="Arial"/>
              </w:rPr>
              <w:t>.</w:t>
            </w:r>
          </w:p>
        </w:tc>
      </w:tr>
      <w:tr w:rsidR="004219B1" w14:paraId="69F97FAB" w14:textId="77777777" w:rsidTr="4224EE1D">
        <w:tc>
          <w:tcPr>
            <w:tcW w:w="2606" w:type="dxa"/>
          </w:tcPr>
          <w:p w14:paraId="37F539F8" w14:textId="2C194A78" w:rsidR="004219B1" w:rsidRPr="00B6663E" w:rsidRDefault="004219B1" w:rsidP="00116C24">
            <w:pPr>
              <w:pStyle w:val="Odstavec11"/>
              <w:numPr>
                <w:ilvl w:val="0"/>
                <w:numId w:val="0"/>
              </w:numPr>
              <w:jc w:val="left"/>
              <w:rPr>
                <w:rFonts w:cs="Arial"/>
                <w:b/>
                <w:bCs/>
              </w:rPr>
            </w:pPr>
            <w:r>
              <w:rPr>
                <w:rFonts w:cs="Arial"/>
                <w:b/>
                <w:bCs/>
              </w:rPr>
              <w:t xml:space="preserve">Práce </w:t>
            </w:r>
          </w:p>
        </w:tc>
        <w:tc>
          <w:tcPr>
            <w:tcW w:w="5882" w:type="dxa"/>
          </w:tcPr>
          <w:p w14:paraId="55BDB5EF" w14:textId="127E2CE0" w:rsidR="004219B1" w:rsidRPr="00175D39" w:rsidRDefault="00EC0C96" w:rsidP="00116C24">
            <w:pPr>
              <w:widowControl w:val="0"/>
              <w:tabs>
                <w:tab w:val="left" w:pos="33"/>
              </w:tabs>
              <w:spacing w:before="80"/>
              <w:jc w:val="both"/>
              <w:rPr>
                <w:rFonts w:cs="Arial"/>
                <w:bCs/>
              </w:rPr>
            </w:pPr>
            <w:r>
              <w:rPr>
                <w:rFonts w:cs="Arial"/>
                <w:bCs/>
              </w:rPr>
              <w:t xml:space="preserve">Jedná se </w:t>
            </w:r>
            <w:r w:rsidR="009544BB">
              <w:rPr>
                <w:rFonts w:cs="Arial"/>
                <w:bCs/>
              </w:rPr>
              <w:t xml:space="preserve">o veškeré práce, které je třeba vynaložit pro </w:t>
            </w:r>
            <w:r w:rsidR="00B63A95">
              <w:rPr>
                <w:rFonts w:cs="Arial"/>
                <w:bCs/>
              </w:rPr>
              <w:t>zahájení ostrého</w:t>
            </w:r>
            <w:r w:rsidR="00D36D27">
              <w:rPr>
                <w:rFonts w:cs="Arial"/>
                <w:bCs/>
              </w:rPr>
              <w:t>, fuknčního</w:t>
            </w:r>
            <w:r w:rsidR="00B63A95">
              <w:rPr>
                <w:rFonts w:cs="Arial"/>
                <w:bCs/>
              </w:rPr>
              <w:t xml:space="preserve"> provozu PLC úrovně pro každou z</w:t>
            </w:r>
            <w:r w:rsidR="0098236D">
              <w:rPr>
                <w:rFonts w:cs="Arial"/>
                <w:bCs/>
              </w:rPr>
              <w:t> </w:t>
            </w:r>
            <w:r w:rsidR="00B63A95">
              <w:rPr>
                <w:rFonts w:cs="Arial"/>
                <w:bCs/>
              </w:rPr>
              <w:t>Lokalit</w:t>
            </w:r>
            <w:r w:rsidR="0098236D">
              <w:rPr>
                <w:rFonts w:cs="Arial"/>
                <w:bCs/>
              </w:rPr>
              <w:t>. Zejména se jedná o práce</w:t>
            </w:r>
            <w:r w:rsidR="00273DAD">
              <w:rPr>
                <w:rFonts w:cs="Arial"/>
                <w:bCs/>
              </w:rPr>
              <w:t xml:space="preserve"> vývojové a</w:t>
            </w:r>
            <w:r w:rsidR="001E5C06">
              <w:rPr>
                <w:rFonts w:cs="Arial"/>
                <w:bCs/>
              </w:rPr>
              <w:t xml:space="preserve"> implementační</w:t>
            </w:r>
            <w:r w:rsidR="00273DAD">
              <w:rPr>
                <w:rFonts w:cs="Arial"/>
                <w:bCs/>
              </w:rPr>
              <w:t xml:space="preserve"> </w:t>
            </w:r>
            <w:r w:rsidR="00DD04F0">
              <w:rPr>
                <w:rFonts w:cs="Arial"/>
                <w:bCs/>
              </w:rPr>
              <w:t xml:space="preserve">(včetně např. elektroinstalačních prací) </w:t>
            </w:r>
            <w:r w:rsidR="001E5C06">
              <w:rPr>
                <w:rFonts w:cs="Arial"/>
                <w:bCs/>
              </w:rPr>
              <w:t>k dodané</w:t>
            </w:r>
            <w:r w:rsidR="00273DAD">
              <w:rPr>
                <w:rFonts w:cs="Arial"/>
                <w:bCs/>
              </w:rPr>
              <w:t>mu</w:t>
            </w:r>
            <w:r w:rsidR="001E5C06">
              <w:rPr>
                <w:rFonts w:cs="Arial"/>
                <w:bCs/>
              </w:rPr>
              <w:t xml:space="preserve"> Hardware a Software </w:t>
            </w:r>
            <w:r w:rsidR="00273DAD">
              <w:rPr>
                <w:rFonts w:cs="Arial"/>
                <w:bCs/>
              </w:rPr>
              <w:t>PLC úrovně</w:t>
            </w:r>
            <w:r w:rsidR="006C51F9">
              <w:rPr>
                <w:rFonts w:cs="Arial"/>
                <w:bCs/>
              </w:rPr>
              <w:t>.</w:t>
            </w:r>
          </w:p>
        </w:tc>
      </w:tr>
      <w:tr w:rsidR="00C70174" w14:paraId="7A6ECB6A" w14:textId="77777777" w:rsidTr="4224EE1D">
        <w:tc>
          <w:tcPr>
            <w:tcW w:w="2606" w:type="dxa"/>
          </w:tcPr>
          <w:p w14:paraId="7C434DC5" w14:textId="77777777" w:rsidR="00C70174" w:rsidRPr="00B6663E" w:rsidRDefault="00C70174" w:rsidP="00116C24">
            <w:pPr>
              <w:pStyle w:val="Odstavec11"/>
              <w:numPr>
                <w:ilvl w:val="0"/>
                <w:numId w:val="0"/>
              </w:numPr>
              <w:jc w:val="left"/>
              <w:rPr>
                <w:rFonts w:cs="Arial"/>
                <w:b/>
                <w:bCs/>
              </w:rPr>
            </w:pPr>
            <w:r w:rsidRPr="00B6663E">
              <w:rPr>
                <w:rFonts w:cs="Arial"/>
                <w:b/>
                <w:bCs/>
                <w:kern w:val="16"/>
              </w:rPr>
              <w:t>Prováděcí dokument</w:t>
            </w:r>
          </w:p>
        </w:tc>
        <w:tc>
          <w:tcPr>
            <w:tcW w:w="5882" w:type="dxa"/>
          </w:tcPr>
          <w:p w14:paraId="3D0B6D59" w14:textId="46CBBABE" w:rsidR="00C70174" w:rsidRPr="006F7CEC" w:rsidRDefault="00C70174" w:rsidP="00116C24">
            <w:pPr>
              <w:widowControl w:val="0"/>
              <w:tabs>
                <w:tab w:val="left" w:pos="33"/>
              </w:tabs>
              <w:spacing w:before="80"/>
              <w:jc w:val="both"/>
              <w:rPr>
                <w:rFonts w:cs="Arial"/>
                <w:bCs/>
              </w:rPr>
            </w:pPr>
            <w:r w:rsidRPr="00175D39">
              <w:rPr>
                <w:rFonts w:cs="Arial"/>
                <w:bCs/>
                <w:kern w:val="16"/>
              </w:rPr>
              <w:t xml:space="preserve">znamená jakákoli písemnost obsahující (i) pokyn Objednatele </w:t>
            </w:r>
            <w:r w:rsidRPr="006711CF">
              <w:rPr>
                <w:rFonts w:cs="Arial"/>
                <w:bCs/>
                <w:kern w:val="16"/>
              </w:rPr>
              <w:t>Dodavateli směřující k naplnění předmětu této Smlouvy, anebo (ii) souhlas Objednatele s návrhem Dodavatele směřujícím k</w:t>
            </w:r>
            <w:r w:rsidR="004D3782">
              <w:rPr>
                <w:rFonts w:cs="Arial"/>
                <w:bCs/>
                <w:kern w:val="16"/>
              </w:rPr>
              <w:t> </w:t>
            </w:r>
            <w:r w:rsidRPr="006711CF">
              <w:rPr>
                <w:rFonts w:cs="Arial"/>
                <w:bCs/>
                <w:kern w:val="16"/>
              </w:rPr>
              <w:t xml:space="preserve">naplnění této Smlouvy, která je opatřena datem a podpisy Kontaktní osoby za Objednatele a Kontaktní osoby za </w:t>
            </w:r>
            <w:r w:rsidRPr="001E469D">
              <w:rPr>
                <w:rFonts w:cs="Arial"/>
                <w:bCs/>
                <w:kern w:val="16"/>
              </w:rPr>
              <w:t>Dodavatel</w:t>
            </w:r>
            <w:r w:rsidRPr="00AE7A84">
              <w:rPr>
                <w:rFonts w:cs="Arial"/>
                <w:bCs/>
                <w:kern w:val="16"/>
              </w:rPr>
              <w:t>e. Prováděcím dokumentem se také rozumí</w:t>
            </w:r>
            <w:r w:rsidR="00BA45FD">
              <w:rPr>
                <w:rFonts w:cs="Arial"/>
                <w:bCs/>
                <w:kern w:val="16"/>
              </w:rPr>
              <w:br/>
            </w:r>
            <w:r w:rsidRPr="00AE7A84">
              <w:rPr>
                <w:rFonts w:cs="Arial"/>
                <w:bCs/>
                <w:kern w:val="16"/>
              </w:rPr>
              <w:t>(i)</w:t>
            </w:r>
            <w:r w:rsidR="00BA45FD">
              <w:rPr>
                <w:rFonts w:cs="Arial"/>
                <w:bCs/>
                <w:kern w:val="16"/>
              </w:rPr>
              <w:t xml:space="preserve"> </w:t>
            </w:r>
            <w:r w:rsidRPr="00AE7A84">
              <w:rPr>
                <w:rFonts w:cs="Arial"/>
                <w:bCs/>
                <w:kern w:val="16"/>
              </w:rPr>
              <w:t>e-mailová zpráva Kontaktní osoby za Objednatele, doručená Kontak</w:t>
            </w:r>
            <w:r w:rsidRPr="008A6FBF">
              <w:rPr>
                <w:rFonts w:cs="Arial"/>
                <w:bCs/>
                <w:kern w:val="16"/>
              </w:rPr>
              <w:t>tní osobě za Dodavatel</w:t>
            </w:r>
            <w:r w:rsidRPr="000F5A6F">
              <w:rPr>
                <w:rFonts w:cs="Arial"/>
                <w:bCs/>
                <w:kern w:val="16"/>
              </w:rPr>
              <w:t xml:space="preserve">e, která obsahuje souhlas Objednatele s návrhem </w:t>
            </w:r>
            <w:r w:rsidRPr="004D458B">
              <w:rPr>
                <w:rFonts w:cs="Arial"/>
                <w:bCs/>
                <w:kern w:val="16"/>
              </w:rPr>
              <w:t xml:space="preserve">Dodavatele směřujícím k naplnění předmětu této Smlouvy anebo (ii) e-mailová zpráva Kontaktní osoby za </w:t>
            </w:r>
            <w:r w:rsidRPr="00325FBC">
              <w:rPr>
                <w:rFonts w:cs="Arial"/>
                <w:bCs/>
                <w:kern w:val="16"/>
              </w:rPr>
              <w:t>Dodavatele doručená Kontaktní osobě za Objednatele obsahující souhlas Dodavatele s pokynem Objednatele směřujícím k naplnění předmětu této Smlouvy. Prováděcí dokument tvoří nedílnou součást této Smlouvy.</w:t>
            </w:r>
          </w:p>
        </w:tc>
      </w:tr>
      <w:tr w:rsidR="00C70174" w14:paraId="09B6EF8C" w14:textId="77777777" w:rsidTr="4224EE1D">
        <w:trPr>
          <w:trHeight w:val="1148"/>
        </w:trPr>
        <w:tc>
          <w:tcPr>
            <w:tcW w:w="2606" w:type="dxa"/>
          </w:tcPr>
          <w:p w14:paraId="077EAAC8" w14:textId="3B589C42" w:rsidR="00C70174" w:rsidRPr="00B6663E" w:rsidRDefault="00C70174">
            <w:pPr>
              <w:pStyle w:val="Odstavec11"/>
              <w:numPr>
                <w:ilvl w:val="0"/>
                <w:numId w:val="0"/>
              </w:numPr>
              <w:jc w:val="left"/>
              <w:rPr>
                <w:rFonts w:cs="Arial"/>
                <w:b/>
              </w:rPr>
            </w:pPr>
            <w:r w:rsidRPr="000F7A8B">
              <w:rPr>
                <w:rFonts w:cs="Arial"/>
                <w:b/>
              </w:rPr>
              <w:t>Předložení Díla k</w:t>
            </w:r>
            <w:r w:rsidR="00D015D3">
              <w:rPr>
                <w:rFonts w:cs="Arial"/>
                <w:b/>
              </w:rPr>
              <w:t> </w:t>
            </w:r>
            <w:r w:rsidRPr="000F7A8B">
              <w:rPr>
                <w:rFonts w:cs="Arial"/>
                <w:b/>
              </w:rPr>
              <w:t>akceptaci</w:t>
            </w:r>
          </w:p>
        </w:tc>
        <w:tc>
          <w:tcPr>
            <w:tcW w:w="5882" w:type="dxa"/>
          </w:tcPr>
          <w:p w14:paraId="216A6525" w14:textId="29D272AE" w:rsidR="00C70174" w:rsidRPr="006711CF" w:rsidRDefault="00C70174" w:rsidP="00C821D5">
            <w:pPr>
              <w:autoSpaceDE w:val="0"/>
              <w:autoSpaceDN w:val="0"/>
              <w:adjustRightInd w:val="0"/>
              <w:rPr>
                <w:rFonts w:cs="Arial"/>
                <w:color w:val="000000"/>
                <w:sz w:val="22"/>
                <w:szCs w:val="22"/>
              </w:rPr>
            </w:pPr>
            <w:r w:rsidRPr="00175D39">
              <w:rPr>
                <w:rFonts w:cs="Arial"/>
                <w:color w:val="000000"/>
                <w:szCs w:val="22"/>
              </w:rPr>
              <w:t>Dodavatel předkládá kompletní dokončené Dílo</w:t>
            </w:r>
            <w:r w:rsidR="00510E7B">
              <w:rPr>
                <w:rFonts w:cs="Arial"/>
                <w:color w:val="000000"/>
                <w:szCs w:val="22"/>
              </w:rPr>
              <w:t>/</w:t>
            </w:r>
            <w:r w:rsidRPr="00175D39">
              <w:rPr>
                <w:rFonts w:cs="Arial"/>
                <w:color w:val="000000"/>
                <w:szCs w:val="22"/>
              </w:rPr>
              <w:t xml:space="preserve"> </w:t>
            </w:r>
            <w:r w:rsidR="00BA3277">
              <w:rPr>
                <w:rFonts w:cs="Arial"/>
                <w:color w:val="000000"/>
                <w:szCs w:val="22"/>
              </w:rPr>
              <w:t>D</w:t>
            </w:r>
            <w:r w:rsidR="00932F23">
              <w:rPr>
                <w:rFonts w:cs="Arial"/>
                <w:color w:val="000000"/>
                <w:szCs w:val="22"/>
              </w:rPr>
              <w:t xml:space="preserve">ílčí část Díla </w:t>
            </w:r>
            <w:r w:rsidRPr="00175D39">
              <w:rPr>
                <w:rFonts w:cs="Arial"/>
                <w:color w:val="000000"/>
                <w:szCs w:val="22"/>
              </w:rPr>
              <w:t>k Akceptačnímu řízení Objednateli. Předložením Díla</w:t>
            </w:r>
            <w:r w:rsidR="00A73F0E">
              <w:rPr>
                <w:rFonts w:cs="Arial"/>
                <w:color w:val="000000"/>
                <w:szCs w:val="22"/>
              </w:rPr>
              <w:t>/Dílčí části Díla</w:t>
            </w:r>
            <w:r w:rsidRPr="00175D39">
              <w:rPr>
                <w:rFonts w:cs="Arial"/>
                <w:color w:val="000000"/>
                <w:szCs w:val="22"/>
              </w:rPr>
              <w:t xml:space="preserve"> k akceptaci umožní </w:t>
            </w:r>
            <w:r w:rsidRPr="006711CF">
              <w:rPr>
                <w:rFonts w:cs="Arial"/>
                <w:color w:val="000000"/>
                <w:szCs w:val="22"/>
              </w:rPr>
              <w:t xml:space="preserve">Dodavatel Objednateli disponovat </w:t>
            </w:r>
            <w:r w:rsidR="003E40AF">
              <w:rPr>
                <w:rFonts w:cs="Arial"/>
                <w:color w:val="000000"/>
                <w:szCs w:val="22"/>
              </w:rPr>
              <w:t>obnovenou PLC úrovní</w:t>
            </w:r>
            <w:r w:rsidRPr="006711CF">
              <w:rPr>
                <w:rFonts w:cs="Arial"/>
                <w:color w:val="000000"/>
                <w:szCs w:val="22"/>
              </w:rPr>
              <w:t xml:space="preserve"> Objednatele pro účely Akceptačního řízení. </w:t>
            </w:r>
          </w:p>
        </w:tc>
      </w:tr>
      <w:tr w:rsidR="00C70174" w14:paraId="3E796744" w14:textId="77777777" w:rsidTr="4224EE1D">
        <w:tc>
          <w:tcPr>
            <w:tcW w:w="2606" w:type="dxa"/>
          </w:tcPr>
          <w:p w14:paraId="4A107CB0" w14:textId="77777777" w:rsidR="00C70174" w:rsidRPr="00B6663E" w:rsidRDefault="00C70174" w:rsidP="00116C24">
            <w:pPr>
              <w:pStyle w:val="Odstavec11"/>
              <w:numPr>
                <w:ilvl w:val="0"/>
                <w:numId w:val="0"/>
              </w:numPr>
              <w:jc w:val="left"/>
              <w:rPr>
                <w:rFonts w:cs="Arial"/>
                <w:b/>
                <w:color w:val="000000"/>
              </w:rPr>
            </w:pPr>
            <w:r w:rsidRPr="00B6663E">
              <w:rPr>
                <w:rFonts w:cs="Arial"/>
                <w:b/>
                <w:color w:val="000000"/>
              </w:rPr>
              <w:t xml:space="preserve">Realizační tým </w:t>
            </w:r>
          </w:p>
        </w:tc>
        <w:tc>
          <w:tcPr>
            <w:tcW w:w="5882" w:type="dxa"/>
          </w:tcPr>
          <w:p w14:paraId="758C59EE" w14:textId="58544123" w:rsidR="00C70174" w:rsidRPr="006711CF" w:rsidRDefault="00C70174" w:rsidP="00116C24">
            <w:pPr>
              <w:tabs>
                <w:tab w:val="left" w:pos="33"/>
              </w:tabs>
              <w:spacing w:before="80"/>
              <w:jc w:val="both"/>
              <w:rPr>
                <w:rFonts w:cs="Arial"/>
                <w:shd w:val="clear" w:color="auto" w:fill="FFFF00"/>
              </w:rPr>
            </w:pPr>
            <w:r w:rsidRPr="00175D39">
              <w:rPr>
                <w:rFonts w:cs="Arial"/>
              </w:rPr>
              <w:t xml:space="preserve">Tým </w:t>
            </w:r>
            <w:r w:rsidR="00F31ECC">
              <w:rPr>
                <w:rFonts w:cs="Arial"/>
              </w:rPr>
              <w:t>odborníků</w:t>
            </w:r>
            <w:r w:rsidR="00BA3277" w:rsidRPr="00175D39">
              <w:rPr>
                <w:rFonts w:cs="Arial"/>
              </w:rPr>
              <w:t xml:space="preserve"> </w:t>
            </w:r>
            <w:r w:rsidRPr="00175D39">
              <w:rPr>
                <w:rFonts w:cs="Arial"/>
              </w:rPr>
              <w:t xml:space="preserve">na straně Dodavatele, který bude zahrnovat minimálně </w:t>
            </w:r>
            <w:r w:rsidRPr="006711CF">
              <w:rPr>
                <w:rFonts w:cs="Arial"/>
              </w:rPr>
              <w:t>počet členů na pozicích a splňující role</w:t>
            </w:r>
            <w:r w:rsidR="006A6DF5">
              <w:rPr>
                <w:rFonts w:cs="Arial"/>
              </w:rPr>
              <w:t xml:space="preserve"> a k</w:t>
            </w:r>
            <w:r w:rsidR="00406E71">
              <w:rPr>
                <w:rFonts w:cs="Arial"/>
              </w:rPr>
              <w:t>va</w:t>
            </w:r>
            <w:r w:rsidR="006A6DF5">
              <w:rPr>
                <w:rFonts w:cs="Arial"/>
              </w:rPr>
              <w:t>lifikaci</w:t>
            </w:r>
            <w:r w:rsidRPr="006711CF">
              <w:rPr>
                <w:rFonts w:cs="Arial"/>
              </w:rPr>
              <w:t xml:space="preserve"> uvedené v </w:t>
            </w:r>
            <w:r w:rsidR="00406E71">
              <w:rPr>
                <w:rFonts w:cs="Arial"/>
              </w:rPr>
              <w:t>p</w:t>
            </w:r>
            <w:r w:rsidRPr="006711CF">
              <w:rPr>
                <w:rFonts w:cs="Arial"/>
              </w:rPr>
              <w:t xml:space="preserve">říloze č. </w:t>
            </w:r>
            <w:r>
              <w:rPr>
                <w:rFonts w:cs="Arial"/>
              </w:rPr>
              <w:t>5</w:t>
            </w:r>
            <w:r w:rsidR="00406E71">
              <w:rPr>
                <w:rFonts w:cs="Arial"/>
              </w:rPr>
              <w:t xml:space="preserve"> Smlouvy.</w:t>
            </w:r>
          </w:p>
          <w:p w14:paraId="2462F22E" w14:textId="77777777" w:rsidR="00C70174" w:rsidRPr="006711CF" w:rsidRDefault="00C70174" w:rsidP="00116C24">
            <w:pPr>
              <w:tabs>
                <w:tab w:val="left" w:pos="33"/>
              </w:tabs>
              <w:spacing w:before="80"/>
              <w:ind w:left="720"/>
              <w:jc w:val="both"/>
              <w:rPr>
                <w:rFonts w:cs="Arial"/>
                <w:shd w:val="clear" w:color="auto" w:fill="FFFF00"/>
              </w:rPr>
            </w:pPr>
          </w:p>
          <w:p w14:paraId="02F185CA" w14:textId="54DF8DBA" w:rsidR="00C70174" w:rsidRPr="00B6663E" w:rsidRDefault="00C70174" w:rsidP="00116C24">
            <w:pPr>
              <w:tabs>
                <w:tab w:val="left" w:pos="33"/>
              </w:tabs>
              <w:jc w:val="both"/>
              <w:rPr>
                <w:rFonts w:cs="Arial"/>
              </w:rPr>
            </w:pPr>
            <w:r w:rsidRPr="006711CF">
              <w:rPr>
                <w:rFonts w:cs="Arial"/>
              </w:rPr>
              <w:t xml:space="preserve">Dodavatel je oprávněn v průběhu </w:t>
            </w:r>
            <w:r w:rsidRPr="001E469D">
              <w:rPr>
                <w:rFonts w:cs="Arial"/>
              </w:rPr>
              <w:t>poskytování S</w:t>
            </w:r>
            <w:r w:rsidRPr="00B6663E">
              <w:rPr>
                <w:rFonts w:cs="Arial"/>
              </w:rPr>
              <w:t xml:space="preserve">mlouvy měnit složení Realizačního týmu pouze po </w:t>
            </w:r>
            <w:r w:rsidR="000E5B9B">
              <w:rPr>
                <w:rFonts w:cs="Arial"/>
              </w:rPr>
              <w:t xml:space="preserve">předchozím, </w:t>
            </w:r>
            <w:r w:rsidRPr="00B6663E">
              <w:rPr>
                <w:rFonts w:cs="Arial"/>
              </w:rPr>
              <w:t xml:space="preserve">písemném schválení takové změny Objednatelem.  Dodavatel je oprávněn navrhnout změnu ve složení Realizačního týmu pouze tehdy, naplňuje-li osoba, která má nahradit člena Realizačního týmu požadavky role, jenž musel </w:t>
            </w:r>
            <w:r w:rsidR="00503774">
              <w:rPr>
                <w:rFonts w:cs="Arial"/>
              </w:rPr>
              <w:t>s</w:t>
            </w:r>
            <w:r w:rsidRPr="00B6663E">
              <w:rPr>
                <w:rFonts w:cs="Arial"/>
              </w:rPr>
              <w:t xml:space="preserve">plňovat nahrazovaný člen Realizačního týmu. </w:t>
            </w:r>
          </w:p>
          <w:p w14:paraId="06A636E8" w14:textId="77777777" w:rsidR="00C70174" w:rsidRPr="00B6663E" w:rsidRDefault="00C70174" w:rsidP="00116C24">
            <w:pPr>
              <w:tabs>
                <w:tab w:val="left" w:pos="33"/>
              </w:tabs>
              <w:ind w:left="360"/>
              <w:jc w:val="both"/>
              <w:rPr>
                <w:rFonts w:cs="Arial"/>
              </w:rPr>
            </w:pPr>
          </w:p>
          <w:p w14:paraId="31950F51" w14:textId="7C64DBAE" w:rsidR="00C70174" w:rsidRPr="00AE7A84" w:rsidRDefault="00C70174" w:rsidP="00116C24">
            <w:pPr>
              <w:tabs>
                <w:tab w:val="left" w:pos="33"/>
              </w:tabs>
              <w:jc w:val="both"/>
              <w:rPr>
                <w:rFonts w:cs="Arial"/>
                <w:color w:val="000000"/>
              </w:rPr>
            </w:pPr>
            <w:r w:rsidRPr="00B6663E">
              <w:rPr>
                <w:rFonts w:cs="Arial"/>
              </w:rPr>
              <w:t xml:space="preserve">Dodavatel je zároveň povinen udržovat stabilitu Realizačního týmu a je tak oprávněn navrhovat změny v Realizačním týmu pouze, je-li to nezbytně nutné. </w:t>
            </w:r>
            <w:r w:rsidR="00406E71">
              <w:rPr>
                <w:rFonts w:cs="Arial"/>
              </w:rPr>
              <w:t xml:space="preserve">Každý člen </w:t>
            </w:r>
            <w:r w:rsidR="0095797E">
              <w:rPr>
                <w:rFonts w:cs="Arial"/>
              </w:rPr>
              <w:t>Realizačního týmu může vykonávat max. 2 role.</w:t>
            </w:r>
          </w:p>
        </w:tc>
      </w:tr>
      <w:tr w:rsidR="003E40AF" w14:paraId="4635FCC3" w14:textId="77777777" w:rsidTr="4224EE1D">
        <w:tc>
          <w:tcPr>
            <w:tcW w:w="2606" w:type="dxa"/>
          </w:tcPr>
          <w:p w14:paraId="6507066D" w14:textId="6186BEEF" w:rsidR="003E40AF" w:rsidRPr="00B6663E" w:rsidRDefault="003E40AF" w:rsidP="00116C24">
            <w:pPr>
              <w:pStyle w:val="Odstavec11"/>
              <w:numPr>
                <w:ilvl w:val="0"/>
                <w:numId w:val="0"/>
              </w:numPr>
              <w:jc w:val="left"/>
              <w:rPr>
                <w:rFonts w:cs="Arial"/>
                <w:b/>
                <w:color w:val="000000"/>
              </w:rPr>
            </w:pPr>
            <w:r>
              <w:rPr>
                <w:rFonts w:cs="Arial"/>
                <w:b/>
                <w:color w:val="000000"/>
              </w:rPr>
              <w:lastRenderedPageBreak/>
              <w:t>Říd</w:t>
            </w:r>
            <w:r w:rsidR="006A6DF5">
              <w:rPr>
                <w:rFonts w:cs="Arial"/>
                <w:b/>
                <w:color w:val="000000"/>
              </w:rPr>
              <w:t>í</w:t>
            </w:r>
            <w:r>
              <w:rPr>
                <w:rFonts w:cs="Arial"/>
                <w:b/>
                <w:color w:val="000000"/>
              </w:rPr>
              <w:t>cí systém</w:t>
            </w:r>
          </w:p>
        </w:tc>
        <w:tc>
          <w:tcPr>
            <w:tcW w:w="5882" w:type="dxa"/>
          </w:tcPr>
          <w:p w14:paraId="5A92AF9B" w14:textId="6ED5D38A" w:rsidR="003E40AF" w:rsidRPr="00E35842" w:rsidRDefault="003E40AF" w:rsidP="00E35842">
            <w:pPr>
              <w:tabs>
                <w:tab w:val="left" w:pos="33"/>
              </w:tabs>
              <w:spacing w:before="80"/>
              <w:rPr>
                <w:rFonts w:cs="Arial"/>
                <w:color w:val="000000"/>
              </w:rPr>
            </w:pPr>
            <w:r>
              <w:rPr>
                <w:rFonts w:cs="Arial"/>
                <w:color w:val="000000"/>
              </w:rPr>
              <w:t>Systém pro řízení funkcí skladu PHM a jeho management – skladování, manipulace, výdej do cisteren atd. Systém je hierarchicky uspořádaný (zdola-nahoru):</w:t>
            </w:r>
            <w:r>
              <w:rPr>
                <w:rFonts w:cs="Arial"/>
                <w:color w:val="000000"/>
              </w:rPr>
              <w:br/>
              <w:t>- technologie skladu (potrubní rozvody,armatury,čerpadla, atd.)</w:t>
            </w:r>
            <w:r>
              <w:rPr>
                <w:rFonts w:cs="Arial"/>
                <w:color w:val="000000"/>
              </w:rPr>
              <w:br/>
              <w:t>- PLC úroveň</w:t>
            </w:r>
            <w:r>
              <w:rPr>
                <w:rFonts w:cs="Arial"/>
                <w:color w:val="000000"/>
              </w:rPr>
              <w:br/>
              <w:t>- SCADA úroveň</w:t>
            </w:r>
            <w:r>
              <w:rPr>
                <w:rFonts w:cs="Arial"/>
                <w:color w:val="000000"/>
              </w:rPr>
              <w:br/>
              <w:t>- Řízení výdeje a management</w:t>
            </w:r>
          </w:p>
          <w:p w14:paraId="598E6142" w14:textId="735E1DE8" w:rsidR="003E40AF" w:rsidRPr="00175D39" w:rsidRDefault="003E40AF" w:rsidP="00A71F93">
            <w:pPr>
              <w:tabs>
                <w:tab w:val="left" w:pos="33"/>
              </w:tabs>
              <w:spacing w:before="80"/>
              <w:jc w:val="both"/>
              <w:rPr>
                <w:rFonts w:cs="Arial"/>
                <w:color w:val="000000"/>
              </w:rPr>
            </w:pPr>
          </w:p>
        </w:tc>
      </w:tr>
      <w:tr w:rsidR="00C70174" w14:paraId="57E8A7BE" w14:textId="77777777" w:rsidTr="4224EE1D">
        <w:tc>
          <w:tcPr>
            <w:tcW w:w="2606" w:type="dxa"/>
          </w:tcPr>
          <w:p w14:paraId="527B65EB" w14:textId="77777777" w:rsidR="00C70174" w:rsidRPr="00B6663E" w:rsidRDefault="00C70174" w:rsidP="00116C24">
            <w:pPr>
              <w:pStyle w:val="Odstavec11"/>
              <w:numPr>
                <w:ilvl w:val="0"/>
                <w:numId w:val="0"/>
              </w:numPr>
              <w:jc w:val="left"/>
              <w:rPr>
                <w:rFonts w:cs="Arial"/>
              </w:rPr>
            </w:pPr>
            <w:r w:rsidRPr="00B6663E">
              <w:rPr>
                <w:rFonts w:cs="Arial"/>
                <w:b/>
                <w:color w:val="000000"/>
              </w:rPr>
              <w:t>Řídící výbor</w:t>
            </w:r>
          </w:p>
        </w:tc>
        <w:tc>
          <w:tcPr>
            <w:tcW w:w="5882" w:type="dxa"/>
          </w:tcPr>
          <w:p w14:paraId="6301D22B" w14:textId="7A9EC6D2" w:rsidR="00C70174" w:rsidRPr="00AE7A84" w:rsidRDefault="00C70174" w:rsidP="00A71F93">
            <w:pPr>
              <w:tabs>
                <w:tab w:val="left" w:pos="33"/>
              </w:tabs>
              <w:spacing w:before="80"/>
              <w:jc w:val="both"/>
              <w:rPr>
                <w:rFonts w:cs="Arial"/>
              </w:rPr>
            </w:pPr>
            <w:r w:rsidRPr="00175D39">
              <w:rPr>
                <w:rFonts w:cs="Arial"/>
                <w:color w:val="000000"/>
              </w:rPr>
              <w:t xml:space="preserve">Společný orgán Objednatele a Dodavatele, který monitoruje kvalitu </w:t>
            </w:r>
            <w:r w:rsidRPr="006711CF">
              <w:rPr>
                <w:rFonts w:cs="Arial"/>
                <w:color w:val="000000"/>
              </w:rPr>
              <w:t xml:space="preserve">zhotovovaného Díla, řeší neshody mezi </w:t>
            </w:r>
            <w:r w:rsidR="008240C2">
              <w:rPr>
                <w:rFonts w:cs="Arial"/>
                <w:color w:val="000000"/>
              </w:rPr>
              <w:t>s</w:t>
            </w:r>
            <w:r w:rsidR="008240C2" w:rsidRPr="006711CF">
              <w:rPr>
                <w:rFonts w:cs="Arial"/>
                <w:color w:val="000000"/>
              </w:rPr>
              <w:t xml:space="preserve">mluvními </w:t>
            </w:r>
            <w:r w:rsidRPr="006711CF">
              <w:rPr>
                <w:rFonts w:cs="Arial"/>
                <w:color w:val="000000"/>
              </w:rPr>
              <w:t xml:space="preserve">stranami, stanovuje řídící a provozní procesy vztahující se ke zhotovování Díla. </w:t>
            </w:r>
            <w:r w:rsidRPr="006711CF">
              <w:rPr>
                <w:rFonts w:cs="Arial"/>
              </w:rPr>
              <w:t>Řídící výbor má (3) členy, dva (2) členy nominuje Objednatel jednoho (1) člena nominuje Dodavatel.</w:t>
            </w:r>
            <w:r w:rsidRPr="001E469D">
              <w:rPr>
                <w:rFonts w:cs="Arial"/>
              </w:rPr>
              <w:t xml:space="preserve"> </w:t>
            </w:r>
          </w:p>
        </w:tc>
      </w:tr>
      <w:tr w:rsidR="00C70174" w14:paraId="2B7E434C" w14:textId="77777777" w:rsidTr="4224EE1D">
        <w:tc>
          <w:tcPr>
            <w:tcW w:w="2606" w:type="dxa"/>
          </w:tcPr>
          <w:p w14:paraId="0214AB54" w14:textId="77777777" w:rsidR="00C70174" w:rsidRPr="00175D39" w:rsidRDefault="00C70174" w:rsidP="00C70174">
            <w:pPr>
              <w:pStyle w:val="Odstavec11"/>
              <w:keepNext/>
              <w:numPr>
                <w:ilvl w:val="0"/>
                <w:numId w:val="0"/>
              </w:numPr>
              <w:jc w:val="left"/>
              <w:rPr>
                <w:rFonts w:cs="Arial"/>
                <w:b/>
              </w:rPr>
            </w:pPr>
            <w:r w:rsidRPr="00B6663E">
              <w:rPr>
                <w:rFonts w:cs="Arial"/>
                <w:b/>
              </w:rPr>
              <w:t>Standardní autorské dílo a databáze</w:t>
            </w:r>
          </w:p>
        </w:tc>
        <w:tc>
          <w:tcPr>
            <w:tcW w:w="5882" w:type="dxa"/>
          </w:tcPr>
          <w:p w14:paraId="6DFD5A4E" w14:textId="697048FB" w:rsidR="00C70174" w:rsidRPr="006711CF" w:rsidRDefault="00C70174" w:rsidP="00C70174">
            <w:pPr>
              <w:keepNext/>
              <w:widowControl w:val="0"/>
              <w:tabs>
                <w:tab w:val="left" w:pos="33"/>
              </w:tabs>
              <w:spacing w:before="80"/>
              <w:ind w:left="33"/>
              <w:jc w:val="both"/>
              <w:rPr>
                <w:rFonts w:cs="Arial"/>
              </w:rPr>
            </w:pPr>
            <w:r w:rsidRPr="006711CF">
              <w:rPr>
                <w:rFonts w:cs="Arial"/>
              </w:rPr>
              <w:t>Autorské dílo a databáze nevytvořenými na zakázku v rámci provádění Díla</w:t>
            </w:r>
            <w:r w:rsidR="001F17AA">
              <w:rPr>
                <w:rFonts w:cs="Arial"/>
              </w:rPr>
              <w:t>.</w:t>
            </w:r>
          </w:p>
        </w:tc>
      </w:tr>
      <w:tr w:rsidR="008904B4" w14:paraId="6FAB72AF" w14:textId="77777777" w:rsidTr="4224EE1D">
        <w:tc>
          <w:tcPr>
            <w:tcW w:w="2606" w:type="dxa"/>
          </w:tcPr>
          <w:p w14:paraId="03479D5B" w14:textId="74B9BED8" w:rsidR="008904B4" w:rsidRPr="00A720FC" w:rsidRDefault="008904B4" w:rsidP="00C70174">
            <w:pPr>
              <w:pStyle w:val="Odstavec11"/>
              <w:keepNext/>
              <w:numPr>
                <w:ilvl w:val="0"/>
                <w:numId w:val="0"/>
              </w:numPr>
              <w:jc w:val="left"/>
              <w:rPr>
                <w:rFonts w:cs="Arial"/>
                <w:b/>
              </w:rPr>
            </w:pPr>
            <w:r w:rsidRPr="00A720FC">
              <w:rPr>
                <w:rFonts w:cs="Arial"/>
                <w:b/>
              </w:rPr>
              <w:t>S</w:t>
            </w:r>
            <w:r w:rsidRPr="00A720FC">
              <w:rPr>
                <w:b/>
              </w:rPr>
              <w:t>oftware</w:t>
            </w:r>
          </w:p>
        </w:tc>
        <w:tc>
          <w:tcPr>
            <w:tcW w:w="5882" w:type="dxa"/>
          </w:tcPr>
          <w:p w14:paraId="6D6C52A5" w14:textId="7B9321C0" w:rsidR="008904B4" w:rsidRPr="00A720FC" w:rsidRDefault="00A720FC" w:rsidP="00A720FC">
            <w:pPr>
              <w:keepNext/>
              <w:widowControl w:val="0"/>
              <w:tabs>
                <w:tab w:val="left" w:pos="33"/>
                <w:tab w:val="left" w:pos="1092"/>
              </w:tabs>
              <w:spacing w:before="80"/>
              <w:ind w:left="33"/>
              <w:jc w:val="both"/>
              <w:rPr>
                <w:rFonts w:cs="Arial"/>
              </w:rPr>
            </w:pPr>
            <w:r w:rsidRPr="00A720FC">
              <w:rPr>
                <w:rFonts w:cs="Arial"/>
              </w:rPr>
              <w:t>programové vybavení (tj. software), které umožňuje provádět nějakou užitečnou činnost (řešení konkrétního problému, interaktivní tvorbu uživatele) a všechny jeho části, včetně databázových instancí, webových serverů, aplikačních serverů, softwarových frameworků, využívaných externích softwarových knihoven, webových služeb, API rozhraní, naplánovaných úloh, nebo dalších komponent, nezbytných pro zajištění jeho plné funkčnosti.</w:t>
            </w:r>
          </w:p>
        </w:tc>
      </w:tr>
      <w:tr w:rsidR="00C70174" w14:paraId="69C7BA10" w14:textId="77777777" w:rsidTr="4224EE1D">
        <w:tc>
          <w:tcPr>
            <w:tcW w:w="2606" w:type="dxa"/>
          </w:tcPr>
          <w:p w14:paraId="25E886D0" w14:textId="5F1CD581" w:rsidR="00C70174" w:rsidRPr="00E50F7D" w:rsidRDefault="00E75512" w:rsidP="00C70174">
            <w:pPr>
              <w:pStyle w:val="Odstavec11"/>
              <w:keepNext/>
              <w:numPr>
                <w:ilvl w:val="0"/>
                <w:numId w:val="0"/>
              </w:numPr>
              <w:jc w:val="left"/>
              <w:rPr>
                <w:rFonts w:cs="Arial"/>
                <w:b/>
              </w:rPr>
            </w:pPr>
            <w:r w:rsidRPr="00E50F7D">
              <w:rPr>
                <w:rFonts w:cs="Arial"/>
                <w:b/>
              </w:rPr>
              <w:t>v</w:t>
            </w:r>
            <w:r w:rsidR="00C70174" w:rsidRPr="00E50F7D">
              <w:rPr>
                <w:rFonts w:cs="Arial"/>
                <w:b/>
              </w:rPr>
              <w:t>ada</w:t>
            </w:r>
          </w:p>
        </w:tc>
        <w:tc>
          <w:tcPr>
            <w:tcW w:w="5882" w:type="dxa"/>
          </w:tcPr>
          <w:p w14:paraId="6488A8FC" w14:textId="01D2431C" w:rsidR="00C70174" w:rsidRPr="00E50F7D" w:rsidRDefault="00C70174" w:rsidP="00C70174">
            <w:pPr>
              <w:keepNext/>
              <w:widowControl w:val="0"/>
              <w:tabs>
                <w:tab w:val="left" w:pos="33"/>
              </w:tabs>
              <w:spacing w:before="80"/>
              <w:ind w:left="33"/>
              <w:jc w:val="both"/>
              <w:rPr>
                <w:rFonts w:cs="Arial"/>
              </w:rPr>
            </w:pPr>
            <w:r w:rsidRPr="00E50F7D">
              <w:rPr>
                <w:rStyle w:val="e24kjd"/>
                <w:rFonts w:cs="Arial"/>
              </w:rPr>
              <w:t>nedostatek Díla nebo Dílčí částí Díla nebo nedostatek vlastností implementace Díla</w:t>
            </w:r>
            <w:r w:rsidR="00551589" w:rsidRPr="00E50F7D">
              <w:rPr>
                <w:rStyle w:val="e24kjd"/>
                <w:rFonts w:cs="Arial"/>
              </w:rPr>
              <w:t>/</w:t>
            </w:r>
            <w:r w:rsidR="00551589" w:rsidRPr="00E50F7D">
              <w:rPr>
                <w:rStyle w:val="e24kjd"/>
              </w:rPr>
              <w:t>Dílčí části Díla</w:t>
            </w:r>
            <w:r w:rsidRPr="00E50F7D">
              <w:rPr>
                <w:rStyle w:val="e24kjd"/>
                <w:rFonts w:cs="Arial"/>
              </w:rPr>
              <w:t xml:space="preserve"> oproti vlastnostem uvedeným v</w:t>
            </w:r>
            <w:r w:rsidR="00E75512" w:rsidRPr="00E50F7D">
              <w:rPr>
                <w:rStyle w:val="e24kjd"/>
                <w:rFonts w:cs="Arial"/>
              </w:rPr>
              <w:t> </w:t>
            </w:r>
            <w:r w:rsidRPr="00E50F7D">
              <w:rPr>
                <w:rStyle w:val="e24kjd"/>
                <w:rFonts w:cs="Arial"/>
              </w:rPr>
              <w:t>Smlouvě</w:t>
            </w:r>
            <w:r w:rsidR="00E75512" w:rsidRPr="00E50F7D">
              <w:rPr>
                <w:rStyle w:val="e24kjd"/>
                <w:rFonts w:cs="Arial"/>
              </w:rPr>
              <w:t>/</w:t>
            </w:r>
            <w:r w:rsidR="00E75512" w:rsidRPr="00E50F7D">
              <w:rPr>
                <w:rStyle w:val="e24kjd"/>
              </w:rPr>
              <w:t>ZD</w:t>
            </w:r>
            <w:r w:rsidRPr="00E50F7D">
              <w:rPr>
                <w:rStyle w:val="e24kjd"/>
                <w:rFonts w:cs="Arial"/>
              </w:rPr>
              <w:t xml:space="preserve"> způsobený chybným návrhem, nevhodným č</w:t>
            </w:r>
            <w:r w:rsidR="005868FC" w:rsidRPr="00E50F7D">
              <w:rPr>
                <w:rStyle w:val="e24kjd"/>
                <w:rFonts w:cs="Arial"/>
              </w:rPr>
              <w:t>i</w:t>
            </w:r>
            <w:r w:rsidRPr="00E50F7D">
              <w:rPr>
                <w:rStyle w:val="e24kjd"/>
                <w:rFonts w:cs="Arial"/>
              </w:rPr>
              <w:t xml:space="preserve"> nedokonalým provedením, který může ovlivnit funkční způsobilost Díla</w:t>
            </w:r>
            <w:r w:rsidR="00551589" w:rsidRPr="00E50F7D">
              <w:rPr>
                <w:rStyle w:val="e24kjd"/>
                <w:rFonts w:cs="Arial"/>
              </w:rPr>
              <w:t>/</w:t>
            </w:r>
            <w:r w:rsidR="00551589" w:rsidRPr="00E50F7D">
              <w:rPr>
                <w:rStyle w:val="e24kjd"/>
              </w:rPr>
              <w:t>Dílčí části Díla</w:t>
            </w:r>
            <w:r w:rsidRPr="00E50F7D">
              <w:rPr>
                <w:rStyle w:val="e24kjd"/>
                <w:rFonts w:cs="Arial"/>
              </w:rPr>
              <w:t>.</w:t>
            </w:r>
            <w:r w:rsidR="0039637E" w:rsidRPr="00E50F7D">
              <w:rPr>
                <w:rStyle w:val="e24kjd"/>
                <w:rFonts w:cs="Arial"/>
              </w:rPr>
              <w:br/>
            </w:r>
            <w:r w:rsidRPr="00E50F7D">
              <w:rPr>
                <w:rStyle w:val="e24kjd"/>
                <w:rFonts w:cs="Arial"/>
              </w:rPr>
              <w:t>Vadou je vždy rozpor se specifikací Díla uvedené v </w:t>
            </w:r>
            <w:r w:rsidR="00E75512" w:rsidRPr="00E50F7D">
              <w:rPr>
                <w:rStyle w:val="e24kjd"/>
                <w:rFonts w:cs="Arial"/>
              </w:rPr>
              <w:t>p</w:t>
            </w:r>
            <w:r w:rsidRPr="00E50F7D">
              <w:rPr>
                <w:rStyle w:val="e24kjd"/>
                <w:rFonts w:cs="Arial"/>
              </w:rPr>
              <w:t>říloze č. 1</w:t>
            </w:r>
            <w:r w:rsidR="00E75512" w:rsidRPr="00E50F7D">
              <w:rPr>
                <w:rStyle w:val="e24kjd"/>
                <w:rFonts w:cs="Arial"/>
              </w:rPr>
              <w:t xml:space="preserve"> Smlouvy</w:t>
            </w:r>
            <w:r w:rsidRPr="00E50F7D">
              <w:rPr>
                <w:rStyle w:val="e24kjd"/>
                <w:rFonts w:cs="Arial"/>
              </w:rPr>
              <w:t xml:space="preserve">. </w:t>
            </w:r>
          </w:p>
        </w:tc>
      </w:tr>
      <w:tr w:rsidR="4224EE1D" w14:paraId="26335237" w14:textId="77777777" w:rsidTr="4224EE1D">
        <w:tc>
          <w:tcPr>
            <w:tcW w:w="2606" w:type="dxa"/>
          </w:tcPr>
          <w:p w14:paraId="4DBBA915" w14:textId="3B76A52B" w:rsidR="4224EE1D" w:rsidRDefault="4224EE1D" w:rsidP="0014272A">
            <w:pPr>
              <w:pStyle w:val="Odstavec11"/>
              <w:numPr>
                <w:ilvl w:val="1"/>
                <w:numId w:val="0"/>
              </w:numPr>
              <w:jc w:val="left"/>
              <w:rPr>
                <w:b/>
                <w:bCs/>
              </w:rPr>
            </w:pPr>
            <w:r w:rsidRPr="4224EE1D">
              <w:rPr>
                <w:b/>
                <w:bCs/>
              </w:rPr>
              <w:t xml:space="preserve">Vyhláška o kybernetické bezpečnosti </w:t>
            </w:r>
          </w:p>
        </w:tc>
        <w:tc>
          <w:tcPr>
            <w:tcW w:w="5882" w:type="dxa"/>
          </w:tcPr>
          <w:p w14:paraId="6E45EAC6" w14:textId="5601015F" w:rsidR="4224EE1D" w:rsidRDefault="4224EE1D" w:rsidP="4224EE1D">
            <w:pPr>
              <w:jc w:val="both"/>
              <w:rPr>
                <w:rStyle w:val="e24kjd"/>
              </w:rPr>
            </w:pPr>
            <w:r w:rsidRPr="4224EE1D">
              <w:rPr>
                <w:rStyle w:val="e24kjd"/>
              </w:rPr>
              <w:t>vyhláška č. 82/2018, Sb., o bezpečnostních opatřeních, kybernetických bezpečnostních incidentech, reaktivních opatřeních, náležitostech podání v oblasti kybernetické bezpečnosti a likvidaci dat</w:t>
            </w:r>
            <w:r w:rsidR="000E2550">
              <w:rPr>
                <w:rStyle w:val="e24kjd"/>
              </w:rPr>
              <w:t>,</w:t>
            </w:r>
            <w:r w:rsidRPr="4224EE1D">
              <w:rPr>
                <w:rStyle w:val="e24kjd"/>
              </w:rPr>
              <w:t xml:space="preserve"> v platném znění</w:t>
            </w:r>
            <w:r w:rsidR="00F317B4">
              <w:rPr>
                <w:rStyle w:val="e24kjd"/>
              </w:rPr>
              <w:t>.</w:t>
            </w:r>
            <w:r w:rsidRPr="4224EE1D">
              <w:rPr>
                <w:rStyle w:val="e24kjd"/>
              </w:rPr>
              <w:t xml:space="preserve"> </w:t>
            </w:r>
          </w:p>
        </w:tc>
      </w:tr>
      <w:tr w:rsidR="00C70174" w14:paraId="6328467F" w14:textId="77777777" w:rsidTr="4224EE1D">
        <w:tc>
          <w:tcPr>
            <w:tcW w:w="2606" w:type="dxa"/>
          </w:tcPr>
          <w:p w14:paraId="2E39F4F2" w14:textId="77777777" w:rsidR="00C70174" w:rsidRPr="00B6663E" w:rsidRDefault="00C70174" w:rsidP="00C70174">
            <w:pPr>
              <w:pStyle w:val="Odstavec11"/>
              <w:keepNext/>
              <w:numPr>
                <w:ilvl w:val="0"/>
                <w:numId w:val="0"/>
              </w:numPr>
              <w:jc w:val="left"/>
              <w:rPr>
                <w:rFonts w:cs="Arial"/>
                <w:b/>
              </w:rPr>
            </w:pPr>
            <w:r>
              <w:rPr>
                <w:rFonts w:cs="Arial"/>
                <w:b/>
              </w:rPr>
              <w:t xml:space="preserve">Zadávací dokumentace </w:t>
            </w:r>
          </w:p>
        </w:tc>
        <w:tc>
          <w:tcPr>
            <w:tcW w:w="5882" w:type="dxa"/>
          </w:tcPr>
          <w:p w14:paraId="0076A86E" w14:textId="4A20544A" w:rsidR="00C70174" w:rsidRPr="00175D39" w:rsidRDefault="00C70174" w:rsidP="00C70174">
            <w:pPr>
              <w:keepNext/>
              <w:widowControl w:val="0"/>
              <w:tabs>
                <w:tab w:val="left" w:pos="33"/>
              </w:tabs>
              <w:spacing w:before="80"/>
              <w:ind w:left="33"/>
              <w:jc w:val="both"/>
              <w:rPr>
                <w:rStyle w:val="e24kjd"/>
                <w:rFonts w:cs="Arial"/>
              </w:rPr>
            </w:pPr>
            <w:r>
              <w:rPr>
                <w:rFonts w:cs="Arial"/>
              </w:rPr>
              <w:t>Z</w:t>
            </w:r>
            <w:r w:rsidRPr="00E317E4">
              <w:rPr>
                <w:rFonts w:cs="Arial"/>
              </w:rPr>
              <w:t xml:space="preserve">adávací dokumentace </w:t>
            </w:r>
            <w:r w:rsidR="008C5DD5">
              <w:rPr>
                <w:rFonts w:cs="Arial"/>
              </w:rPr>
              <w:t>č. 1</w:t>
            </w:r>
            <w:r w:rsidR="004577DD">
              <w:rPr>
                <w:rFonts w:cs="Arial"/>
              </w:rPr>
              <w:t>84</w:t>
            </w:r>
            <w:r w:rsidR="008C5DD5">
              <w:rPr>
                <w:rFonts w:cs="Arial"/>
              </w:rPr>
              <w:t>/24/OCN</w:t>
            </w:r>
            <w:r w:rsidR="004577DD">
              <w:rPr>
                <w:rFonts w:cs="Arial"/>
              </w:rPr>
              <w:t xml:space="preserve"> „</w:t>
            </w:r>
            <w:r w:rsidR="00CA48AA" w:rsidRPr="00CA48AA">
              <w:rPr>
                <w:rFonts w:cs="Arial"/>
              </w:rPr>
              <w:t>Obnova hardware a software PLC systémů skladů PHM</w:t>
            </w:r>
            <w:r w:rsidR="00CA48AA">
              <w:rPr>
                <w:rFonts w:cs="Arial"/>
              </w:rPr>
              <w:t>“</w:t>
            </w:r>
          </w:p>
        </w:tc>
      </w:tr>
      <w:tr w:rsidR="00C70174" w14:paraId="3B3895C2" w14:textId="77777777" w:rsidTr="4224EE1D">
        <w:tc>
          <w:tcPr>
            <w:tcW w:w="2606" w:type="dxa"/>
          </w:tcPr>
          <w:p w14:paraId="1B255B5E" w14:textId="77777777" w:rsidR="00C70174" w:rsidRPr="00B6663E" w:rsidRDefault="00C70174" w:rsidP="00C70174">
            <w:pPr>
              <w:pStyle w:val="Odstavec11"/>
              <w:numPr>
                <w:ilvl w:val="0"/>
                <w:numId w:val="0"/>
              </w:numPr>
              <w:jc w:val="left"/>
              <w:rPr>
                <w:rFonts w:cs="Arial"/>
                <w:b/>
                <w:bCs/>
              </w:rPr>
            </w:pPr>
            <w:r w:rsidRPr="00B6663E">
              <w:rPr>
                <w:rFonts w:cs="Arial"/>
                <w:b/>
              </w:rPr>
              <w:t>Zákon o DPH</w:t>
            </w:r>
          </w:p>
        </w:tc>
        <w:tc>
          <w:tcPr>
            <w:tcW w:w="5882" w:type="dxa"/>
          </w:tcPr>
          <w:p w14:paraId="032EF34D" w14:textId="77777777" w:rsidR="00C70174" w:rsidRPr="006711CF" w:rsidRDefault="00C70174" w:rsidP="00C70174">
            <w:pPr>
              <w:tabs>
                <w:tab w:val="left" w:pos="33"/>
              </w:tabs>
              <w:spacing w:before="80"/>
              <w:ind w:left="33"/>
              <w:jc w:val="both"/>
              <w:rPr>
                <w:rFonts w:cs="Arial"/>
                <w:bCs/>
              </w:rPr>
            </w:pPr>
            <w:r w:rsidRPr="00175D39">
              <w:rPr>
                <w:rFonts w:cs="Arial"/>
              </w:rPr>
              <w:t xml:space="preserve">Zákon č. 235/2004 Sb., o dani z přidané hodnoty, ve znění pozdějších předpisů </w:t>
            </w:r>
          </w:p>
        </w:tc>
      </w:tr>
      <w:tr w:rsidR="4224EE1D" w14:paraId="281E81DA" w14:textId="77777777" w:rsidTr="4224EE1D">
        <w:tc>
          <w:tcPr>
            <w:tcW w:w="2606" w:type="dxa"/>
          </w:tcPr>
          <w:p w14:paraId="765DF628" w14:textId="45A43688" w:rsidR="4224EE1D" w:rsidRDefault="4224EE1D" w:rsidP="0014272A">
            <w:pPr>
              <w:pStyle w:val="Odstavec11"/>
              <w:numPr>
                <w:ilvl w:val="1"/>
                <w:numId w:val="0"/>
              </w:numPr>
              <w:jc w:val="left"/>
              <w:rPr>
                <w:b/>
                <w:bCs/>
              </w:rPr>
            </w:pPr>
            <w:r w:rsidRPr="4224EE1D">
              <w:rPr>
                <w:b/>
                <w:bCs/>
              </w:rPr>
              <w:t>Zákon o kybernetické bezpečnosti</w:t>
            </w:r>
          </w:p>
        </w:tc>
        <w:tc>
          <w:tcPr>
            <w:tcW w:w="5882" w:type="dxa"/>
          </w:tcPr>
          <w:p w14:paraId="1C92ECCE" w14:textId="76CC874D" w:rsidR="4224EE1D" w:rsidRDefault="4224EE1D" w:rsidP="0014272A">
            <w:pPr>
              <w:jc w:val="both"/>
              <w:rPr>
                <w:rFonts w:eastAsia="Arial" w:cs="Arial"/>
                <w:color w:val="000000" w:themeColor="text1"/>
                <w:sz w:val="19"/>
                <w:szCs w:val="19"/>
              </w:rPr>
            </w:pPr>
            <w:r w:rsidRPr="4224EE1D">
              <w:rPr>
                <w:rFonts w:eastAsia="Arial" w:cs="Arial"/>
                <w:color w:val="000000" w:themeColor="text1"/>
                <w:sz w:val="19"/>
                <w:szCs w:val="19"/>
              </w:rPr>
              <w:t>zákon č. 181/2014 Sb., o kybernetické bezpečnosti a o změně souvisejících zákonů</w:t>
            </w:r>
            <w:r w:rsidR="005C11BC">
              <w:rPr>
                <w:rFonts w:eastAsia="Arial" w:cs="Arial"/>
                <w:color w:val="000000" w:themeColor="text1"/>
                <w:sz w:val="19"/>
                <w:szCs w:val="19"/>
              </w:rPr>
              <w:t xml:space="preserve">, </w:t>
            </w:r>
            <w:r w:rsidRPr="4224EE1D">
              <w:rPr>
                <w:rFonts w:eastAsia="Arial" w:cs="Arial"/>
                <w:color w:val="000000" w:themeColor="text1"/>
                <w:sz w:val="19"/>
                <w:szCs w:val="19"/>
              </w:rPr>
              <w:t>v platném znění</w:t>
            </w:r>
          </w:p>
        </w:tc>
      </w:tr>
      <w:tr w:rsidR="00C70174" w14:paraId="31D980FC" w14:textId="77777777" w:rsidTr="4224EE1D">
        <w:tc>
          <w:tcPr>
            <w:tcW w:w="2606" w:type="dxa"/>
          </w:tcPr>
          <w:p w14:paraId="04D60395" w14:textId="77777777" w:rsidR="00C70174" w:rsidRPr="00B6663E" w:rsidRDefault="00C70174" w:rsidP="00C70174">
            <w:pPr>
              <w:pStyle w:val="Odstavec11"/>
              <w:numPr>
                <w:ilvl w:val="0"/>
                <w:numId w:val="0"/>
              </w:numPr>
              <w:jc w:val="left"/>
              <w:rPr>
                <w:rFonts w:cs="Arial"/>
                <w:b/>
              </w:rPr>
            </w:pPr>
            <w:r w:rsidRPr="00B6663E">
              <w:rPr>
                <w:rFonts w:cs="Arial"/>
                <w:b/>
              </w:rPr>
              <w:t>Zákon o registru smluv</w:t>
            </w:r>
          </w:p>
        </w:tc>
        <w:tc>
          <w:tcPr>
            <w:tcW w:w="5882" w:type="dxa"/>
          </w:tcPr>
          <w:p w14:paraId="215415EA" w14:textId="303C8103" w:rsidR="00C70174" w:rsidRPr="006711CF" w:rsidRDefault="00C70174" w:rsidP="00C70174">
            <w:pPr>
              <w:tabs>
                <w:tab w:val="left" w:pos="33"/>
              </w:tabs>
              <w:spacing w:before="80"/>
              <w:ind w:left="33"/>
              <w:jc w:val="both"/>
              <w:rPr>
                <w:rFonts w:cs="Arial"/>
              </w:rPr>
            </w:pPr>
            <w:r w:rsidRPr="00175D39">
              <w:rPr>
                <w:rFonts w:cs="Arial"/>
              </w:rPr>
              <w:t>Zákon č. 340/2015 Sb., o zvláštních podmínkách účinnosti některých smluv, uveřejňování těcht</w:t>
            </w:r>
            <w:r w:rsidRPr="006711CF">
              <w:rPr>
                <w:rFonts w:cs="Arial"/>
              </w:rPr>
              <w:t>o smluv a o registru smluv, v platném znění</w:t>
            </w:r>
          </w:p>
        </w:tc>
      </w:tr>
      <w:tr w:rsidR="00C70174" w14:paraId="56501170" w14:textId="77777777" w:rsidTr="4224EE1D">
        <w:tc>
          <w:tcPr>
            <w:tcW w:w="2606" w:type="dxa"/>
          </w:tcPr>
          <w:p w14:paraId="00360843" w14:textId="77777777" w:rsidR="00C70174" w:rsidRPr="00B6663E" w:rsidRDefault="00C70174" w:rsidP="00C70174">
            <w:pPr>
              <w:pStyle w:val="Odstavec11"/>
              <w:numPr>
                <w:ilvl w:val="0"/>
                <w:numId w:val="0"/>
              </w:numPr>
              <w:jc w:val="left"/>
              <w:rPr>
                <w:rFonts w:cs="Arial"/>
                <w:b/>
              </w:rPr>
            </w:pPr>
            <w:r>
              <w:rPr>
                <w:rFonts w:cs="Arial"/>
                <w:b/>
              </w:rPr>
              <w:t xml:space="preserve">Závazné podklady </w:t>
            </w:r>
          </w:p>
        </w:tc>
        <w:tc>
          <w:tcPr>
            <w:tcW w:w="5882" w:type="dxa"/>
          </w:tcPr>
          <w:p w14:paraId="33E7951C" w14:textId="77777777" w:rsidR="00C70174" w:rsidRPr="00175D39" w:rsidRDefault="00C70174" w:rsidP="00C70174">
            <w:pPr>
              <w:tabs>
                <w:tab w:val="left" w:pos="33"/>
              </w:tabs>
              <w:spacing w:before="80"/>
              <w:ind w:left="33"/>
              <w:jc w:val="both"/>
              <w:rPr>
                <w:rFonts w:cs="Arial"/>
              </w:rPr>
            </w:pPr>
            <w:r>
              <w:rPr>
                <w:rFonts w:cs="Arial"/>
              </w:rPr>
              <w:t xml:space="preserve">Zadávací dokumentace a Nabídka </w:t>
            </w:r>
          </w:p>
        </w:tc>
      </w:tr>
      <w:tr w:rsidR="000B2922" w14:paraId="37BD22ED" w14:textId="77777777" w:rsidTr="4224EE1D">
        <w:tc>
          <w:tcPr>
            <w:tcW w:w="2606" w:type="dxa"/>
          </w:tcPr>
          <w:p w14:paraId="1AEA98B9" w14:textId="52B084C2" w:rsidR="000B2922" w:rsidRDefault="000B2922" w:rsidP="00C70174">
            <w:pPr>
              <w:pStyle w:val="Odstavec11"/>
              <w:numPr>
                <w:ilvl w:val="0"/>
                <w:numId w:val="0"/>
              </w:numPr>
              <w:jc w:val="left"/>
              <w:rPr>
                <w:rFonts w:cs="Arial"/>
                <w:b/>
              </w:rPr>
            </w:pPr>
            <w:r>
              <w:rPr>
                <w:rFonts w:cs="Arial"/>
                <w:b/>
              </w:rPr>
              <w:t>Závažná vada</w:t>
            </w:r>
          </w:p>
        </w:tc>
        <w:tc>
          <w:tcPr>
            <w:tcW w:w="5882" w:type="dxa"/>
          </w:tcPr>
          <w:p w14:paraId="34F1B518" w14:textId="45139C8F" w:rsidR="000B2922" w:rsidRDefault="000B2922" w:rsidP="00C70174">
            <w:pPr>
              <w:tabs>
                <w:tab w:val="left" w:pos="33"/>
              </w:tabs>
              <w:spacing w:before="80"/>
              <w:ind w:left="33"/>
              <w:jc w:val="both"/>
              <w:rPr>
                <w:rFonts w:cs="Arial"/>
              </w:rPr>
            </w:pPr>
            <w:r w:rsidRPr="000B2922">
              <w:rPr>
                <w:rFonts w:cs="Arial"/>
              </w:rPr>
              <w:t>znamená vadu, která umožňuje omezené užívání Díla, ale nejsou podporovány některé části Díla bez přiměřené náhrady.    Jedná se tedy o vadu, která ztíží užívání Díla, ale nemá vliv na zásadní funkčnost Díla.</w:t>
            </w:r>
            <w:r w:rsidR="00D505F0">
              <w:rPr>
                <w:rFonts w:cs="Arial"/>
              </w:rPr>
              <w:t xml:space="preserve"> </w:t>
            </w:r>
            <w:r w:rsidR="00D505F0" w:rsidRPr="00802C98">
              <w:rPr>
                <w:rFonts w:cs="Arial"/>
              </w:rPr>
              <w:t>Závažná vada je nepodstatnou vadou.</w:t>
            </w:r>
          </w:p>
        </w:tc>
      </w:tr>
      <w:tr w:rsidR="00450F8D" w14:paraId="6297B53D" w14:textId="77777777" w:rsidTr="4224EE1D">
        <w:tc>
          <w:tcPr>
            <w:tcW w:w="2606" w:type="dxa"/>
          </w:tcPr>
          <w:p w14:paraId="3C478C14" w14:textId="1AC43F72" w:rsidR="00450F8D" w:rsidRDefault="00450F8D" w:rsidP="00450F8D">
            <w:pPr>
              <w:pStyle w:val="Odstavec11"/>
              <w:numPr>
                <w:ilvl w:val="0"/>
                <w:numId w:val="0"/>
              </w:numPr>
              <w:jc w:val="left"/>
              <w:rPr>
                <w:rFonts w:cs="Arial"/>
                <w:b/>
              </w:rPr>
            </w:pPr>
            <w:r>
              <w:rPr>
                <w:rFonts w:eastAsia="Arial" w:cs="Arial"/>
                <w:b/>
                <w:bCs/>
              </w:rPr>
              <w:t xml:space="preserve">ZD </w:t>
            </w:r>
          </w:p>
        </w:tc>
        <w:tc>
          <w:tcPr>
            <w:tcW w:w="5882" w:type="dxa"/>
          </w:tcPr>
          <w:p w14:paraId="1FD5A7EB" w14:textId="75C2BFAB" w:rsidR="00450F8D" w:rsidRDefault="00450F8D" w:rsidP="00450F8D">
            <w:pPr>
              <w:tabs>
                <w:tab w:val="left" w:pos="33"/>
              </w:tabs>
              <w:spacing w:before="80"/>
              <w:ind w:left="33"/>
              <w:jc w:val="both"/>
              <w:rPr>
                <w:rFonts w:cs="Arial"/>
              </w:rPr>
            </w:pPr>
            <w:r>
              <w:rPr>
                <w:rFonts w:eastAsia="Arial" w:cs="Arial"/>
              </w:rPr>
              <w:t>Zadávací dokumentace</w:t>
            </w:r>
          </w:p>
        </w:tc>
      </w:tr>
      <w:tr w:rsidR="00C70174" w14:paraId="5D7D950C" w14:textId="77777777" w:rsidTr="4224EE1D">
        <w:tc>
          <w:tcPr>
            <w:tcW w:w="2606" w:type="dxa"/>
          </w:tcPr>
          <w:p w14:paraId="58B9DBBD" w14:textId="77777777" w:rsidR="00C70174" w:rsidRPr="00B6663E" w:rsidRDefault="00C70174" w:rsidP="00C70174">
            <w:pPr>
              <w:pStyle w:val="Odstavec11"/>
              <w:numPr>
                <w:ilvl w:val="0"/>
                <w:numId w:val="0"/>
              </w:numPr>
              <w:jc w:val="left"/>
              <w:rPr>
                <w:rFonts w:cs="Arial"/>
                <w:b/>
              </w:rPr>
            </w:pPr>
            <w:r>
              <w:rPr>
                <w:b/>
              </w:rPr>
              <w:lastRenderedPageBreak/>
              <w:t>ZESM</w:t>
            </w:r>
          </w:p>
        </w:tc>
        <w:tc>
          <w:tcPr>
            <w:tcW w:w="5882" w:type="dxa"/>
          </w:tcPr>
          <w:p w14:paraId="6D2FCAA2" w14:textId="77777777" w:rsidR="00C70174" w:rsidRPr="00175D39" w:rsidRDefault="00C70174" w:rsidP="00C70174">
            <w:pPr>
              <w:tabs>
                <w:tab w:val="left" w:pos="33"/>
              </w:tabs>
              <w:spacing w:before="80"/>
              <w:ind w:left="33"/>
              <w:jc w:val="both"/>
              <w:rPr>
                <w:rFonts w:cs="Arial"/>
              </w:rPr>
            </w:pPr>
            <w:r>
              <w:t xml:space="preserve">zákon č. 37/2021 Sb., o evidenci skutečných majitelů, ve znění pozdějších předpisů </w:t>
            </w:r>
          </w:p>
        </w:tc>
      </w:tr>
      <w:tr w:rsidR="00C70174" w14:paraId="63A6D2BC" w14:textId="77777777" w:rsidTr="4224EE1D">
        <w:tc>
          <w:tcPr>
            <w:tcW w:w="2606" w:type="dxa"/>
          </w:tcPr>
          <w:p w14:paraId="35CBD24A" w14:textId="77777777" w:rsidR="00C70174" w:rsidRPr="00B6663E" w:rsidRDefault="00C70174" w:rsidP="00C70174">
            <w:pPr>
              <w:pStyle w:val="Odstavec11"/>
              <w:numPr>
                <w:ilvl w:val="0"/>
                <w:numId w:val="0"/>
              </w:numPr>
              <w:jc w:val="left"/>
              <w:rPr>
                <w:rFonts w:cs="Arial"/>
                <w:b/>
              </w:rPr>
            </w:pPr>
            <w:r w:rsidRPr="003F05DC">
              <w:rPr>
                <w:b/>
              </w:rPr>
              <w:t>ZSZ</w:t>
            </w:r>
          </w:p>
        </w:tc>
        <w:tc>
          <w:tcPr>
            <w:tcW w:w="5882" w:type="dxa"/>
          </w:tcPr>
          <w:p w14:paraId="674F2E0F" w14:textId="77777777" w:rsidR="00C70174" w:rsidRPr="00175D39" w:rsidRDefault="00C70174" w:rsidP="00C70174">
            <w:pPr>
              <w:tabs>
                <w:tab w:val="left" w:pos="33"/>
              </w:tabs>
              <w:spacing w:before="80"/>
              <w:ind w:left="33"/>
              <w:jc w:val="both"/>
              <w:rPr>
                <w:rFonts w:cs="Arial"/>
              </w:rPr>
            </w:pPr>
            <w:r>
              <w:t xml:space="preserve">zákon č. 159/2006 Sb., o střetu zájmů, ve znění pozdějších předpisů </w:t>
            </w:r>
          </w:p>
        </w:tc>
      </w:tr>
      <w:tr w:rsidR="00450F8D" w14:paraId="1C975F2E" w14:textId="77777777" w:rsidTr="4224EE1D">
        <w:tc>
          <w:tcPr>
            <w:tcW w:w="2606" w:type="dxa"/>
          </w:tcPr>
          <w:p w14:paraId="510CB6DD" w14:textId="171C948A" w:rsidR="00450F8D" w:rsidRPr="003F05DC" w:rsidRDefault="00450F8D" w:rsidP="00450F8D">
            <w:pPr>
              <w:pStyle w:val="Odstavec11"/>
              <w:numPr>
                <w:ilvl w:val="0"/>
                <w:numId w:val="0"/>
              </w:numPr>
              <w:jc w:val="left"/>
              <w:rPr>
                <w:b/>
              </w:rPr>
            </w:pPr>
            <w:r w:rsidRPr="2FBD1998">
              <w:rPr>
                <w:rFonts w:eastAsia="Arial" w:cs="Arial"/>
                <w:b/>
                <w:bCs/>
              </w:rPr>
              <w:t>ZZVZ</w:t>
            </w:r>
          </w:p>
        </w:tc>
        <w:tc>
          <w:tcPr>
            <w:tcW w:w="5882" w:type="dxa"/>
          </w:tcPr>
          <w:p w14:paraId="6FD013E0" w14:textId="3E7B3C89" w:rsidR="00450F8D" w:rsidRDefault="00450F8D" w:rsidP="00450F8D">
            <w:pPr>
              <w:tabs>
                <w:tab w:val="left" w:pos="33"/>
              </w:tabs>
              <w:spacing w:before="80"/>
              <w:ind w:left="33"/>
              <w:jc w:val="both"/>
            </w:pPr>
            <w:r w:rsidRPr="2FBD1998">
              <w:rPr>
                <w:rFonts w:eastAsia="Arial" w:cs="Arial"/>
              </w:rPr>
              <w:t xml:space="preserve">Zákon č. 134/2016 Sb., o zadávání veřejných zakázek, ve znění pozdějších předpisů </w:t>
            </w:r>
          </w:p>
        </w:tc>
      </w:tr>
    </w:tbl>
    <w:p w14:paraId="0AF077BF" w14:textId="77777777" w:rsidR="007E3A58" w:rsidRPr="005C54AE" w:rsidRDefault="00AE5C3B" w:rsidP="004670EC">
      <w:pPr>
        <w:pStyle w:val="Nadpis2"/>
      </w:pPr>
      <w:r>
        <w:t>ÚČEL SMLOUVY</w:t>
      </w:r>
    </w:p>
    <w:p w14:paraId="462E7DFA" w14:textId="3BA65A26" w:rsidR="007E3A58" w:rsidRDefault="007E3A58" w:rsidP="006E5FBF">
      <w:pPr>
        <w:pStyle w:val="Odstavec11"/>
        <w:ind w:left="709" w:hanging="567"/>
      </w:pPr>
      <w:r w:rsidRPr="005C54AE">
        <w:t xml:space="preserve">Účelem </w:t>
      </w:r>
      <w:r w:rsidR="00690494">
        <w:t>S</w:t>
      </w:r>
      <w:r w:rsidRPr="005C54AE">
        <w:t xml:space="preserve">mlouvy je </w:t>
      </w:r>
      <w:r w:rsidR="005C7BCD">
        <w:t>Obnova PLC</w:t>
      </w:r>
      <w:r w:rsidR="003F412B">
        <w:t xml:space="preserve"> a </w:t>
      </w:r>
      <w:r w:rsidR="00B6663E">
        <w:t xml:space="preserve">zajištění </w:t>
      </w:r>
      <w:r w:rsidR="004C4588">
        <w:t xml:space="preserve">plně </w:t>
      </w:r>
      <w:r w:rsidR="00507D77">
        <w:t>funkční</w:t>
      </w:r>
      <w:r w:rsidR="00507D77" w:rsidRPr="00C0601C">
        <w:t xml:space="preserve"> </w:t>
      </w:r>
      <w:r w:rsidR="00507D77">
        <w:t>PLC</w:t>
      </w:r>
      <w:r w:rsidR="008004D7">
        <w:t xml:space="preserve"> úrovně</w:t>
      </w:r>
      <w:r w:rsidR="00F85EB6">
        <w:t xml:space="preserve"> Objednatele </w:t>
      </w:r>
      <w:r w:rsidR="00066564">
        <w:t xml:space="preserve">v rámci Řídícího systému </w:t>
      </w:r>
      <w:r w:rsidR="00721079">
        <w:t xml:space="preserve">jednotlivých </w:t>
      </w:r>
      <w:r w:rsidR="00066564">
        <w:t>sklad</w:t>
      </w:r>
      <w:r w:rsidR="00721079">
        <w:t>ů</w:t>
      </w:r>
      <w:r w:rsidR="00066564">
        <w:t xml:space="preserve"> </w:t>
      </w:r>
      <w:r w:rsidR="00CB3C87">
        <w:t>v rozsahu, způsobem a</w:t>
      </w:r>
      <w:r w:rsidR="00876139">
        <w:t> </w:t>
      </w:r>
      <w:r w:rsidR="00504709">
        <w:t>v kvalitě stanovené Smlouvou</w:t>
      </w:r>
      <w:r w:rsidR="00B6663E">
        <w:t xml:space="preserve"> </w:t>
      </w:r>
      <w:r w:rsidR="006F2412">
        <w:t xml:space="preserve">ve znění jejich příloh a ZD </w:t>
      </w:r>
      <w:r w:rsidR="00B6663E">
        <w:t>a v souladu s obecně závaznými právními předpisy</w:t>
      </w:r>
      <w:r w:rsidR="00504709">
        <w:t xml:space="preserve">. </w:t>
      </w:r>
      <w:r w:rsidR="00CB3C87">
        <w:t xml:space="preserve"> </w:t>
      </w:r>
    </w:p>
    <w:p w14:paraId="25B16793" w14:textId="77777777" w:rsidR="0055046D" w:rsidRDefault="0055046D" w:rsidP="004670EC">
      <w:pPr>
        <w:pStyle w:val="Nadpis2"/>
      </w:pPr>
      <w:bookmarkStart w:id="3" w:name="_Ref298848366"/>
      <w:r>
        <w:t>PŘEDMĚT SMLOUVY</w:t>
      </w:r>
      <w:bookmarkEnd w:id="3"/>
      <w:r>
        <w:t xml:space="preserve">  </w:t>
      </w:r>
    </w:p>
    <w:p w14:paraId="121F0147" w14:textId="0B2BC9A7" w:rsidR="00054ABB" w:rsidRDefault="00E22133" w:rsidP="006E5FBF">
      <w:pPr>
        <w:pStyle w:val="Odstavec11"/>
        <w:ind w:left="709" w:hanging="567"/>
      </w:pPr>
      <w:r>
        <w:t>Předmět</w:t>
      </w:r>
      <w:r w:rsidR="00B6663E">
        <w:t>em</w:t>
      </w:r>
      <w:r>
        <w:t xml:space="preserve"> </w:t>
      </w:r>
      <w:r w:rsidR="00583D32">
        <w:t xml:space="preserve">Smlouvy </w:t>
      </w:r>
      <w:r>
        <w:t xml:space="preserve">je sjednání podmínek, za </w:t>
      </w:r>
      <w:r w:rsidR="00996D05">
        <w:t>kterých</w:t>
      </w:r>
      <w:r w:rsidRPr="00E22133">
        <w:t xml:space="preserve"> se </w:t>
      </w:r>
      <w:r w:rsidR="006E7432">
        <w:t>Dodavatel</w:t>
      </w:r>
      <w:r w:rsidRPr="00E22133">
        <w:t xml:space="preserve"> zavazuje na svůj náklad a</w:t>
      </w:r>
      <w:r w:rsidR="00054ABB">
        <w:t> </w:t>
      </w:r>
      <w:r w:rsidRPr="00E22133">
        <w:t xml:space="preserve">nebezpečí provést pro Objednatele </w:t>
      </w:r>
      <w:r w:rsidR="00996D05">
        <w:t>Dílo</w:t>
      </w:r>
      <w:r w:rsidR="00054ABB">
        <w:t>,</w:t>
      </w:r>
      <w:r w:rsidRPr="00E22133">
        <w:t xml:space="preserve"> </w:t>
      </w:r>
      <w:r w:rsidR="00F85EB6">
        <w:t>spočívající v</w:t>
      </w:r>
      <w:r w:rsidR="00F25335">
        <w:t xml:space="preserve"> </w:t>
      </w:r>
      <w:r w:rsidR="005E57AD">
        <w:t xml:space="preserve">provedení </w:t>
      </w:r>
      <w:r w:rsidR="006F2412">
        <w:t>O</w:t>
      </w:r>
      <w:r w:rsidR="003E40AF">
        <w:t xml:space="preserve">bnovy </w:t>
      </w:r>
      <w:r w:rsidR="006F2412">
        <w:t>PLC</w:t>
      </w:r>
      <w:r w:rsidR="00C7411B">
        <w:t xml:space="preserve">, </w:t>
      </w:r>
      <w:r w:rsidR="0008758B">
        <w:t>se</w:t>
      </w:r>
      <w:r w:rsidR="00054ABB">
        <w:t xml:space="preserve"> zachování</w:t>
      </w:r>
      <w:r w:rsidR="0008758B">
        <w:t>m</w:t>
      </w:r>
      <w:r w:rsidR="00054ABB">
        <w:t xml:space="preserve"> funkcionality</w:t>
      </w:r>
      <w:r w:rsidR="00C7411B">
        <w:t xml:space="preserve"> současné</w:t>
      </w:r>
      <w:r w:rsidR="0008758B">
        <w:t>ho řešení PLC úrovně</w:t>
      </w:r>
      <w:r w:rsidR="007306BD">
        <w:t xml:space="preserve">, </w:t>
      </w:r>
      <w:r w:rsidR="007306BD" w:rsidRPr="006E5FBF">
        <w:t xml:space="preserve">specifikované v </w:t>
      </w:r>
      <w:r w:rsidR="0034345D">
        <w:t>p</w:t>
      </w:r>
      <w:r w:rsidR="007306BD" w:rsidRPr="006E5FBF">
        <w:t>říloze č.</w:t>
      </w:r>
      <w:r w:rsidR="001323F6">
        <w:t> </w:t>
      </w:r>
      <w:r w:rsidR="007306BD" w:rsidRPr="006E5FBF">
        <w:t>1</w:t>
      </w:r>
      <w:r w:rsidR="0034345D">
        <w:t xml:space="preserve"> - </w:t>
      </w:r>
      <w:r w:rsidR="0034345D" w:rsidRPr="008B0C3E">
        <w:t xml:space="preserve">Popis Díla – technická část </w:t>
      </w:r>
      <w:r w:rsidR="00F015D4" w:rsidRPr="008B0C3E">
        <w:t>N</w:t>
      </w:r>
      <w:r w:rsidR="0034345D" w:rsidRPr="008B0C3E">
        <w:t>abídky</w:t>
      </w:r>
      <w:r w:rsidR="0008758B" w:rsidRPr="008B0C3E">
        <w:t>.</w:t>
      </w:r>
      <w:r w:rsidR="00483021" w:rsidRPr="008B0C3E">
        <w:t xml:space="preserve"> </w:t>
      </w:r>
      <w:r w:rsidR="007306BD" w:rsidRPr="008B0C3E">
        <w:t>Dodavatel provede Dílo v době uvedené v</w:t>
      </w:r>
      <w:r w:rsidR="0034345D" w:rsidRPr="008B0C3E">
        <w:t> </w:t>
      </w:r>
      <w:r w:rsidR="007306BD" w:rsidRPr="008B0C3E">
        <w:t>Harmonogra</w:t>
      </w:r>
      <w:r w:rsidR="007306BD" w:rsidRPr="0080375D">
        <w:t>m</w:t>
      </w:r>
      <w:r w:rsidR="0008758B" w:rsidRPr="0080375D">
        <w:t>u</w:t>
      </w:r>
      <w:r w:rsidR="0034345D">
        <w:t>, který je přílohou č. 2 této Smlouvy</w:t>
      </w:r>
      <w:r w:rsidR="0008758B" w:rsidRPr="0080375D">
        <w:t xml:space="preserve"> </w:t>
      </w:r>
      <w:r w:rsidR="00E35CA8" w:rsidRPr="005D6A8E">
        <w:t xml:space="preserve">a </w:t>
      </w:r>
      <w:r w:rsidR="00EB4A0E" w:rsidRPr="005D6A8E">
        <w:t>v místě</w:t>
      </w:r>
      <w:r w:rsidR="00EB4A0E">
        <w:t xml:space="preserve"> Lokalit Objednatele.</w:t>
      </w:r>
      <w:r w:rsidR="00E805EB">
        <w:t xml:space="preserve"> </w:t>
      </w:r>
      <w:r w:rsidR="00BA6EE1">
        <w:t xml:space="preserve">Doba termínů realizace Díla </w:t>
      </w:r>
      <w:r w:rsidR="00E805EB">
        <w:t xml:space="preserve">v jednotlivých Lokalitách podléhá předchozímu písemnému schválení Objednatele a může být dle pokynu Objednatele i dodatečně měněna dle </w:t>
      </w:r>
      <w:r w:rsidR="00A00154">
        <w:t xml:space="preserve">obchodních a provozních </w:t>
      </w:r>
      <w:r w:rsidR="00E805EB">
        <w:t>potřeb</w:t>
      </w:r>
      <w:r w:rsidR="008D0560">
        <w:t xml:space="preserve"> jednotlivých Lokalit</w:t>
      </w:r>
      <w:r w:rsidR="00B75F7E">
        <w:t>, které se v čase mohou měnit, a to zejména s ohledem na délku realizace Díla.</w:t>
      </w:r>
    </w:p>
    <w:p w14:paraId="70DEFDDE" w14:textId="7F78661B" w:rsidR="00C12E98" w:rsidRPr="00E317E4" w:rsidRDefault="00C12E98" w:rsidP="006E5FBF">
      <w:pPr>
        <w:pStyle w:val="Odstavec11"/>
        <w:ind w:left="709" w:hanging="567"/>
      </w:pPr>
      <w:r w:rsidRPr="00E317E4">
        <w:t>Podklad pro uzavření a plnění této Smlouvy tvoří, kromě podmínek a požadavků vyplývajících z</w:t>
      </w:r>
      <w:r w:rsidR="00201127">
        <w:t> </w:t>
      </w:r>
      <w:r w:rsidRPr="00E317E4">
        <w:t xml:space="preserve">této Smlouvy též Závazné podklady. </w:t>
      </w:r>
      <w:r w:rsidR="00AA13DF">
        <w:t>Dodavatel</w:t>
      </w:r>
      <w:r w:rsidRPr="00E317E4">
        <w:t xml:space="preserve"> je mj. povinen poskyt</w:t>
      </w:r>
      <w:r w:rsidR="00AA13DF">
        <w:t>nout</w:t>
      </w:r>
      <w:r w:rsidRPr="00E317E4">
        <w:t xml:space="preserve"> plnění v rozsahu a</w:t>
      </w:r>
      <w:r w:rsidR="00201127">
        <w:t> </w:t>
      </w:r>
      <w:r w:rsidRPr="00E317E4">
        <w:t>dle technických podmínek podle</w:t>
      </w:r>
      <w:r w:rsidR="00A62BDD">
        <w:t xml:space="preserve"> Závazných podkladů. </w:t>
      </w:r>
      <w:r w:rsidRPr="00E317E4">
        <w:t>V případě rozporu mezi jednotlivými dokumenty Závazných podkladů má přednost Zadávací</w:t>
      </w:r>
      <w:r w:rsidR="00281B37">
        <w:t> </w:t>
      </w:r>
      <w:r w:rsidRPr="00E317E4">
        <w:t xml:space="preserve">dokumentace. </w:t>
      </w:r>
    </w:p>
    <w:p w14:paraId="2C091A46" w14:textId="7EA81F07" w:rsidR="00E22133" w:rsidRPr="006E5FBF" w:rsidRDefault="00E22133" w:rsidP="006E5FBF">
      <w:pPr>
        <w:pStyle w:val="Odstavec11"/>
        <w:ind w:left="709" w:hanging="567"/>
      </w:pPr>
      <w:r w:rsidRPr="00E22133">
        <w:t>Objednatel se zavazuje řádně provedené Dílo</w:t>
      </w:r>
      <w:r w:rsidR="0085198B">
        <w:t>/Dílčí část Díla</w:t>
      </w:r>
      <w:r w:rsidRPr="00E22133">
        <w:t xml:space="preserve"> převzít a zaplatit za něj </w:t>
      </w:r>
      <w:r w:rsidR="00444E40">
        <w:t>Cenu díla</w:t>
      </w:r>
      <w:r w:rsidRPr="00E22133">
        <w:t xml:space="preserve">. </w:t>
      </w:r>
    </w:p>
    <w:p w14:paraId="52F59686" w14:textId="6C33AA88" w:rsidR="00996D05" w:rsidRDefault="006E7432" w:rsidP="006E5FBF">
      <w:pPr>
        <w:pStyle w:val="Odstavec11"/>
        <w:ind w:left="709" w:hanging="567"/>
      </w:pPr>
      <w:r>
        <w:t>Dodavatel</w:t>
      </w:r>
      <w:r w:rsidR="00996D05">
        <w:t xml:space="preserve"> je v rámci </w:t>
      </w:r>
      <w:r w:rsidR="008C4BF9">
        <w:t xml:space="preserve">realizace </w:t>
      </w:r>
      <w:r w:rsidR="005E57AD">
        <w:t>D</w:t>
      </w:r>
      <w:r w:rsidR="008C4BF9">
        <w:t>íla</w:t>
      </w:r>
      <w:r w:rsidR="00996D05">
        <w:t xml:space="preserve"> povinen zejména:</w:t>
      </w:r>
    </w:p>
    <w:p w14:paraId="329C7AD5" w14:textId="21A92C46" w:rsidR="00996D05" w:rsidRPr="007B5610" w:rsidRDefault="00996D05" w:rsidP="00D01C6D">
      <w:pPr>
        <w:pStyle w:val="Odstavec11"/>
        <w:numPr>
          <w:ilvl w:val="0"/>
          <w:numId w:val="14"/>
        </w:numPr>
        <w:spacing w:before="60"/>
        <w:ind w:left="1293" w:hanging="357"/>
      </w:pPr>
      <w:r>
        <w:t>dodat</w:t>
      </w:r>
      <w:r w:rsidR="0008758B">
        <w:t xml:space="preserve"> z</w:t>
      </w:r>
      <w:r w:rsidR="00C7411B">
        <w:t>cela</w:t>
      </w:r>
      <w:r w:rsidR="0074312D">
        <w:t xml:space="preserve"> </w:t>
      </w:r>
      <w:r w:rsidR="008C4BF9">
        <w:t>nov</w:t>
      </w:r>
      <w:r w:rsidR="00BC26BE">
        <w:t>ý</w:t>
      </w:r>
      <w:r w:rsidR="008C4BF9">
        <w:t xml:space="preserve"> </w:t>
      </w:r>
      <w:r w:rsidR="00E5398F">
        <w:t>H</w:t>
      </w:r>
      <w:r w:rsidR="00BC26BE">
        <w:t>ardware</w:t>
      </w:r>
      <w:r w:rsidR="0008758B">
        <w:t xml:space="preserve"> PLC úrovně</w:t>
      </w:r>
      <w:r w:rsidR="00BC26BE">
        <w:t xml:space="preserve"> </w:t>
      </w:r>
      <w:r w:rsidR="0074312D" w:rsidRPr="0074312D">
        <w:t>vč. veškerých nutných doplňků, modulů nebo</w:t>
      </w:r>
      <w:r w:rsidR="0074312D">
        <w:t> </w:t>
      </w:r>
      <w:r w:rsidR="00F32FA2">
        <w:t>S</w:t>
      </w:r>
      <w:r w:rsidR="0074312D" w:rsidRPr="0074312D">
        <w:t xml:space="preserve">oftware dalších výrobců pro zachování funkcionality </w:t>
      </w:r>
      <w:r w:rsidR="0008758B">
        <w:t>stávající PLC úrovně.</w:t>
      </w:r>
    </w:p>
    <w:p w14:paraId="3821034A" w14:textId="75637F40" w:rsidR="00996D05" w:rsidRPr="007B5610" w:rsidRDefault="00996D05" w:rsidP="00D01C6D">
      <w:pPr>
        <w:pStyle w:val="Odstavec11"/>
        <w:numPr>
          <w:ilvl w:val="0"/>
          <w:numId w:val="14"/>
        </w:numPr>
        <w:spacing w:before="60"/>
        <w:ind w:left="1293" w:hanging="357"/>
      </w:pPr>
      <w:r w:rsidRPr="007B5610">
        <w:t xml:space="preserve">poskytnout </w:t>
      </w:r>
      <w:r w:rsidR="004F5ED9" w:rsidRPr="007B5610">
        <w:t>licenc</w:t>
      </w:r>
      <w:r w:rsidR="004F5ED9">
        <w:t>e</w:t>
      </w:r>
      <w:r w:rsidR="004F5ED9" w:rsidRPr="007B5610">
        <w:t xml:space="preserve"> </w:t>
      </w:r>
      <w:r w:rsidRPr="007B5610">
        <w:t>k Autorským dílům a databázím</w:t>
      </w:r>
      <w:r w:rsidR="00FE0FBC">
        <w:t xml:space="preserve"> PLC úrovně</w:t>
      </w:r>
      <w:r w:rsidRPr="007B5610">
        <w:t>;</w:t>
      </w:r>
    </w:p>
    <w:p w14:paraId="6587F36A" w14:textId="4C96D8A5" w:rsidR="00996D05" w:rsidRPr="007B5610" w:rsidRDefault="00996D05" w:rsidP="00D01C6D">
      <w:pPr>
        <w:pStyle w:val="Odstavec11"/>
        <w:numPr>
          <w:ilvl w:val="0"/>
          <w:numId w:val="14"/>
        </w:numPr>
        <w:spacing w:before="60"/>
        <w:ind w:left="1293" w:hanging="357"/>
      </w:pPr>
      <w:r w:rsidRPr="007B5610">
        <w:t xml:space="preserve">provést </w:t>
      </w:r>
      <w:r w:rsidR="001B09FE">
        <w:t>O</w:t>
      </w:r>
      <w:r w:rsidR="0008758B">
        <w:t>bnovu PLC v</w:t>
      </w:r>
      <w:r w:rsidR="00EA79F3">
        <w:t> souladu s</w:t>
      </w:r>
      <w:r w:rsidR="0047331E">
        <w:t> </w:t>
      </w:r>
      <w:r w:rsidR="00EA79F3">
        <w:t>požadavky</w:t>
      </w:r>
      <w:r w:rsidR="0047331E">
        <w:t xml:space="preserve"> stanovenými</w:t>
      </w:r>
      <w:r w:rsidR="00EA79F3">
        <w:t xml:space="preserve"> touto Smlouvou a</w:t>
      </w:r>
      <w:r w:rsidR="00BB26B2">
        <w:t> </w:t>
      </w:r>
      <w:r w:rsidR="00E3305D">
        <w:t>Zadávací dokumentac</w:t>
      </w:r>
      <w:r w:rsidR="0047331E">
        <w:t>í</w:t>
      </w:r>
      <w:r w:rsidRPr="007B5610">
        <w:t>;</w:t>
      </w:r>
    </w:p>
    <w:p w14:paraId="6C7F46F0" w14:textId="37447272" w:rsidR="00B13FE7" w:rsidRPr="007B5610" w:rsidRDefault="00B13FE7" w:rsidP="00D01C6D">
      <w:pPr>
        <w:pStyle w:val="Odstavec11"/>
        <w:numPr>
          <w:ilvl w:val="0"/>
          <w:numId w:val="14"/>
        </w:numPr>
        <w:spacing w:before="60"/>
        <w:ind w:left="1293" w:hanging="357"/>
      </w:pPr>
      <w:r w:rsidRPr="007B5610">
        <w:t xml:space="preserve">provést </w:t>
      </w:r>
      <w:r>
        <w:t>migraci aktualizované</w:t>
      </w:r>
      <w:r w:rsidR="00B525EB">
        <w:t xml:space="preserve"> logiky</w:t>
      </w:r>
      <w:r>
        <w:t xml:space="preserve"> </w:t>
      </w:r>
      <w:r w:rsidR="0008758B">
        <w:t>stávající PLC</w:t>
      </w:r>
      <w:r w:rsidR="00D53785">
        <w:t xml:space="preserve"> úrovně </w:t>
      </w:r>
      <w:r>
        <w:t xml:space="preserve">do </w:t>
      </w:r>
      <w:r w:rsidR="0008758B">
        <w:t>nov</w:t>
      </w:r>
      <w:r w:rsidR="00D53785">
        <w:t>é</w:t>
      </w:r>
      <w:r w:rsidR="00B525EB">
        <w:t xml:space="preserve"> PLC</w:t>
      </w:r>
      <w:r w:rsidR="00D53785">
        <w:t xml:space="preserve"> úrovně</w:t>
      </w:r>
      <w:r w:rsidR="000F78DF">
        <w:t>;</w:t>
      </w:r>
    </w:p>
    <w:p w14:paraId="2B9218EE" w14:textId="78E8A664" w:rsidR="00996D05" w:rsidRPr="007B5610" w:rsidRDefault="00996D05" w:rsidP="00D01C6D">
      <w:pPr>
        <w:pStyle w:val="Odstavec11"/>
        <w:numPr>
          <w:ilvl w:val="0"/>
          <w:numId w:val="14"/>
        </w:numPr>
        <w:spacing w:before="60"/>
        <w:ind w:left="1293" w:hanging="357"/>
      </w:pPr>
      <w:r w:rsidRPr="007B5610">
        <w:t xml:space="preserve">provést </w:t>
      </w:r>
      <w:r w:rsidR="006164CA">
        <w:t>napojení</w:t>
      </w:r>
      <w:r w:rsidR="006164CA" w:rsidRPr="007B5610">
        <w:t xml:space="preserve"> </w:t>
      </w:r>
      <w:r w:rsidR="0008758B">
        <w:t xml:space="preserve">obnovené PLC </w:t>
      </w:r>
      <w:r w:rsidR="0008758B" w:rsidRPr="003C696A">
        <w:t>úrovně</w:t>
      </w:r>
      <w:r w:rsidR="00C821D5" w:rsidRPr="003C696A">
        <w:t xml:space="preserve"> </w:t>
      </w:r>
      <w:r w:rsidRPr="003C696A">
        <w:t>do IT prostředí Objednatele;</w:t>
      </w:r>
    </w:p>
    <w:p w14:paraId="23900344" w14:textId="17C5FBC6" w:rsidR="00996D05" w:rsidRPr="007B5610" w:rsidRDefault="00996D05" w:rsidP="00D01C6D">
      <w:pPr>
        <w:pStyle w:val="Odstavec11"/>
        <w:numPr>
          <w:ilvl w:val="0"/>
          <w:numId w:val="14"/>
        </w:numPr>
        <w:spacing w:before="60"/>
        <w:ind w:left="1293" w:hanging="357"/>
      </w:pPr>
      <w:r w:rsidRPr="007B5610">
        <w:t xml:space="preserve">vytvořit a předat Dokumentaci </w:t>
      </w:r>
      <w:r w:rsidR="0008758B">
        <w:t>k PLC úrovni</w:t>
      </w:r>
      <w:r w:rsidR="001F645D">
        <w:t xml:space="preserve"> vč. záloh konfigurací a zdrojových kódů PLC úrovně</w:t>
      </w:r>
      <w:r w:rsidR="0008758B" w:rsidRPr="00FB6D65">
        <w:t>;</w:t>
      </w:r>
    </w:p>
    <w:p w14:paraId="06F631B2" w14:textId="620C0B6D" w:rsidR="00386721" w:rsidRPr="007B5610" w:rsidRDefault="00823CFC" w:rsidP="00D01C6D">
      <w:pPr>
        <w:pStyle w:val="Odstavec11"/>
        <w:numPr>
          <w:ilvl w:val="0"/>
          <w:numId w:val="14"/>
        </w:numPr>
        <w:spacing w:before="60"/>
        <w:ind w:left="1293" w:hanging="357"/>
      </w:pPr>
      <w:r>
        <w:t>p</w:t>
      </w:r>
      <w:r w:rsidR="00386721" w:rsidRPr="007B5610">
        <w:t xml:space="preserve">oskytnout školení </w:t>
      </w:r>
      <w:r w:rsidR="00D06336" w:rsidRPr="007B5610">
        <w:t xml:space="preserve">podle čl. </w:t>
      </w:r>
      <w:r w:rsidR="00737DBC">
        <w:t xml:space="preserve">10 </w:t>
      </w:r>
      <w:r w:rsidR="00D06336" w:rsidRPr="007B5610">
        <w:t>Smlouvy.</w:t>
      </w:r>
    </w:p>
    <w:p w14:paraId="66DA0EBC" w14:textId="54266E11" w:rsidR="00996D05" w:rsidRDefault="006E7432" w:rsidP="006E5FBF">
      <w:pPr>
        <w:pStyle w:val="Odstavec11"/>
        <w:ind w:left="709" w:hanging="567"/>
      </w:pPr>
      <w:r>
        <w:t>Dodavatel</w:t>
      </w:r>
      <w:r w:rsidR="00996D05">
        <w:t xml:space="preserve"> se zavazuje provést Dílo</w:t>
      </w:r>
      <w:r w:rsidR="000F78DF">
        <w:t xml:space="preserve">, resp. </w:t>
      </w:r>
      <w:r w:rsidR="00996D05">
        <w:t>Dílčí část</w:t>
      </w:r>
      <w:r w:rsidR="000F78DF">
        <w:t>i</w:t>
      </w:r>
      <w:r w:rsidR="00996D05">
        <w:t xml:space="preserve"> Díla, jejichž výstupy budou předmětem Akceptačního řízení a jejichž popis je uveden v</w:t>
      </w:r>
      <w:r w:rsidR="00277240">
        <w:t> příloze č. 1</w:t>
      </w:r>
      <w:r w:rsidR="00DC3EC8">
        <w:t> </w:t>
      </w:r>
      <w:r w:rsidR="008F7BAA">
        <w:t>S</w:t>
      </w:r>
      <w:r w:rsidR="00025C5A">
        <w:t xml:space="preserve">mlouvy a </w:t>
      </w:r>
      <w:r w:rsidR="00443FCB">
        <w:t xml:space="preserve">v </w:t>
      </w:r>
      <w:r w:rsidR="00DC3EC8">
        <w:t>Z</w:t>
      </w:r>
      <w:r w:rsidR="00025C5A">
        <w:t>adávací dokumentaci</w:t>
      </w:r>
      <w:r w:rsidR="00DC3EC8">
        <w:t xml:space="preserve"> a</w:t>
      </w:r>
      <w:r w:rsidR="00BC3BCB">
        <w:t> </w:t>
      </w:r>
      <w:r w:rsidR="00DC3EC8">
        <w:t>jejích přílohách</w:t>
      </w:r>
      <w:r w:rsidR="00996D05">
        <w:t>.</w:t>
      </w:r>
    </w:p>
    <w:p w14:paraId="567423A1" w14:textId="5468E896" w:rsidR="00996D05" w:rsidRDefault="00996D05" w:rsidP="00B74383">
      <w:pPr>
        <w:pStyle w:val="Odstavec11"/>
        <w:ind w:left="709" w:hanging="567"/>
      </w:pPr>
      <w:r>
        <w:t xml:space="preserve">Pro odstranění možných nejasností </w:t>
      </w:r>
      <w:r w:rsidR="00A14690">
        <w:t xml:space="preserve">smluvní </w:t>
      </w:r>
      <w:r>
        <w:t>strany sjednávají, že Objednatel může, formou návrhů Prováděcích dokumentů, kdykoli v průběhu zhotovování Díla</w:t>
      </w:r>
      <w:r w:rsidR="009553DC">
        <w:t>/Dílčí části Díla</w:t>
      </w:r>
      <w:r>
        <w:t>, požadovat provedení změny Díla</w:t>
      </w:r>
      <w:r w:rsidR="00175D39">
        <w:t>,</w:t>
      </w:r>
      <w:r>
        <w:t xml:space="preserve"> a to i mimo rozsah Díla definovaný </w:t>
      </w:r>
      <w:r w:rsidR="00DC3EC8">
        <w:t>v</w:t>
      </w:r>
      <w:r w:rsidR="009C375F">
        <w:t> </w:t>
      </w:r>
      <w:r w:rsidR="0008758B">
        <w:t>p</w:t>
      </w:r>
      <w:r w:rsidR="009C375F">
        <w:t>řílo</w:t>
      </w:r>
      <w:r w:rsidR="0008758B">
        <w:t>ze</w:t>
      </w:r>
      <w:r w:rsidR="009C375F">
        <w:t xml:space="preserve"> č. 1</w:t>
      </w:r>
      <w:r w:rsidR="00DC3EC8" w:rsidDel="00DC3EC8">
        <w:t xml:space="preserve"> </w:t>
      </w:r>
      <w:r w:rsidR="0017229A">
        <w:t xml:space="preserve">Smlouvy </w:t>
      </w:r>
      <w:r>
        <w:t xml:space="preserve">a mimo rozsah Prováděcích dokumentů předcházejících takovému návrhu změny rozsahu Díla. </w:t>
      </w:r>
      <w:r w:rsidR="006E7432">
        <w:t>Dodavatel</w:t>
      </w:r>
      <w:r w:rsidR="00B51DF5">
        <w:t> </w:t>
      </w:r>
      <w:r>
        <w:t xml:space="preserve">bude informovat Objednatele o dopadech takové změny rozsahu Díla na Cenu díla, </w:t>
      </w:r>
      <w:r w:rsidR="006B1365">
        <w:t xml:space="preserve">na </w:t>
      </w:r>
      <w:r>
        <w:t>Harmonogram a případně o</w:t>
      </w:r>
      <w:r w:rsidR="00440AEF">
        <w:t> </w:t>
      </w:r>
      <w:r>
        <w:t xml:space="preserve">dalších skutečnostech významných pro zhotovení Díla. </w:t>
      </w:r>
    </w:p>
    <w:p w14:paraId="3062D86C" w14:textId="59F17104" w:rsidR="00996D05" w:rsidRDefault="006E7432" w:rsidP="006E5FBF">
      <w:pPr>
        <w:pStyle w:val="Odstavec11"/>
        <w:ind w:left="709" w:hanging="567"/>
      </w:pPr>
      <w:r>
        <w:t>Dodavatel</w:t>
      </w:r>
      <w:r w:rsidR="00996D05">
        <w:t xml:space="preserve"> se zavazuje rovněž k provedení prací, které nejsou v této Smlouvě nebo jej</w:t>
      </w:r>
      <w:r w:rsidR="00175D39">
        <w:t>i</w:t>
      </w:r>
      <w:r w:rsidR="00996D05">
        <w:t xml:space="preserve">ch přílohách výslovně uvedeny, avšak </w:t>
      </w:r>
      <w:r w:rsidR="001D3EC9">
        <w:t xml:space="preserve">pro naplnění účelu </w:t>
      </w:r>
      <w:r w:rsidR="00D34C47">
        <w:t xml:space="preserve">Smlouvy </w:t>
      </w:r>
      <w:r w:rsidR="001D3EC9">
        <w:t xml:space="preserve">a </w:t>
      </w:r>
      <w:r w:rsidR="00996D05">
        <w:t xml:space="preserve">pro řádné a bezvadné provedení Díla jsou nezbytné. Pro vyloučení pochybností </w:t>
      </w:r>
      <w:r w:rsidR="0061354A">
        <w:t>s</w:t>
      </w:r>
      <w:r w:rsidR="00996D05">
        <w:t xml:space="preserve">mluvní strany stanovují, že tyto práce jsou součástí </w:t>
      </w:r>
      <w:r w:rsidR="00175D39">
        <w:t>Ceny díla</w:t>
      </w:r>
      <w:r w:rsidR="00996D05">
        <w:t>.</w:t>
      </w:r>
    </w:p>
    <w:p w14:paraId="1CE36A96" w14:textId="30542063" w:rsidR="00E17566" w:rsidRDefault="00690494" w:rsidP="006E5FBF">
      <w:pPr>
        <w:pStyle w:val="Odstavec11"/>
        <w:ind w:left="709" w:hanging="567"/>
      </w:pPr>
      <w:r>
        <w:lastRenderedPageBreak/>
        <w:t>Dodavatel</w:t>
      </w:r>
      <w:r w:rsidR="00E17566" w:rsidRPr="00A91D6B">
        <w:t xml:space="preserve"> vyvine maximální úsilí, které po něm lze spravedlivě požadovat, aby </w:t>
      </w:r>
      <w:r>
        <w:t>Objednateli</w:t>
      </w:r>
      <w:r w:rsidR="00E17566" w:rsidRPr="00A91D6B">
        <w:t xml:space="preserve"> zhotovil </w:t>
      </w:r>
      <w:r>
        <w:t>D</w:t>
      </w:r>
      <w:r w:rsidR="00E17566" w:rsidRPr="00A91D6B">
        <w:t>íl</w:t>
      </w:r>
      <w:r w:rsidR="00996D05">
        <w:t>o</w:t>
      </w:r>
      <w:r w:rsidR="00E17566" w:rsidRPr="00A91D6B">
        <w:t xml:space="preserve"> </w:t>
      </w:r>
      <w:r w:rsidR="003E778D">
        <w:t>v co nejlepší možné kvalitě</w:t>
      </w:r>
      <w:r w:rsidR="00E17566" w:rsidRPr="00A91D6B">
        <w:t xml:space="preserve">. </w:t>
      </w:r>
      <w:r w:rsidR="00B32420">
        <w:t>Objednatel</w:t>
      </w:r>
      <w:r w:rsidR="00E17566" w:rsidRPr="00A91D6B">
        <w:t xml:space="preserve"> zaplatí </w:t>
      </w:r>
      <w:r w:rsidR="00A53530">
        <w:t>Dodavateli</w:t>
      </w:r>
      <w:r w:rsidR="00A03A6F">
        <w:t xml:space="preserve"> Cenu díla </w:t>
      </w:r>
      <w:r>
        <w:t xml:space="preserve">za řádně </w:t>
      </w:r>
      <w:r w:rsidR="003E778D">
        <w:t xml:space="preserve">a včas </w:t>
      </w:r>
      <w:r>
        <w:t>zhotovené Díl</w:t>
      </w:r>
      <w:r w:rsidR="00A53530">
        <w:t>o</w:t>
      </w:r>
      <w:r w:rsidR="00E17566" w:rsidRPr="00A91D6B">
        <w:t xml:space="preserve">. </w:t>
      </w:r>
    </w:p>
    <w:p w14:paraId="019E2B02" w14:textId="0070AA9C" w:rsidR="00EA16AD" w:rsidRDefault="00816D80" w:rsidP="004670EC">
      <w:pPr>
        <w:pStyle w:val="Nadpis2"/>
      </w:pPr>
      <w:r>
        <w:t xml:space="preserve">MÍSTO A TERMÍN </w:t>
      </w:r>
      <w:r w:rsidR="00D21906">
        <w:t>provádění díla</w:t>
      </w:r>
    </w:p>
    <w:p w14:paraId="57ED6CB2" w14:textId="7751FC79" w:rsidR="0088453E" w:rsidRDefault="00D155D0" w:rsidP="006E5FBF">
      <w:pPr>
        <w:pStyle w:val="Odstavec11"/>
        <w:ind w:left="709" w:hanging="567"/>
      </w:pPr>
      <w:r>
        <w:t>Dílo bude předáno Objednateli k</w:t>
      </w:r>
      <w:r w:rsidR="008F33E3">
        <w:t> </w:t>
      </w:r>
      <w:r>
        <w:t>rutinnímu</w:t>
      </w:r>
      <w:r w:rsidR="008F33E3">
        <w:t>, ostrému</w:t>
      </w:r>
      <w:r>
        <w:t xml:space="preserve"> provozu </w:t>
      </w:r>
      <w:r w:rsidRPr="00D155D0">
        <w:t>nejpozději v</w:t>
      </w:r>
      <w:r w:rsidR="00D16B03">
        <w:t xml:space="preserve">e lhůtě </w:t>
      </w:r>
      <w:r w:rsidR="003A33D0">
        <w:t xml:space="preserve">dle </w:t>
      </w:r>
      <w:r w:rsidR="00AF434B">
        <w:t>H</w:t>
      </w:r>
      <w:r w:rsidR="003A33D0">
        <w:t>armonogramu</w:t>
      </w:r>
      <w:r w:rsidR="00731B59">
        <w:t xml:space="preserve">, nejpozději však </w:t>
      </w:r>
      <w:r w:rsidR="00015267" w:rsidRPr="00797321">
        <w:rPr>
          <w:b/>
          <w:bCs/>
        </w:rPr>
        <w:t xml:space="preserve">do </w:t>
      </w:r>
      <w:r w:rsidR="00537C91" w:rsidRPr="00797321">
        <w:rPr>
          <w:b/>
          <w:bCs/>
        </w:rPr>
        <w:t>60</w:t>
      </w:r>
      <w:r w:rsidR="003839CA" w:rsidRPr="00797321">
        <w:rPr>
          <w:b/>
          <w:bCs/>
        </w:rPr>
        <w:t xml:space="preserve"> měsíců</w:t>
      </w:r>
      <w:r w:rsidR="0008758B" w:rsidRPr="00797321">
        <w:rPr>
          <w:b/>
          <w:bCs/>
        </w:rPr>
        <w:t xml:space="preserve"> </w:t>
      </w:r>
      <w:r w:rsidR="00AA386C" w:rsidRPr="00797321">
        <w:rPr>
          <w:b/>
          <w:bCs/>
        </w:rPr>
        <w:t>o</w:t>
      </w:r>
      <w:r w:rsidRPr="00797321">
        <w:rPr>
          <w:b/>
          <w:bCs/>
        </w:rPr>
        <w:t xml:space="preserve">de dne nabytí </w:t>
      </w:r>
      <w:r w:rsidR="00391DFC">
        <w:rPr>
          <w:b/>
          <w:bCs/>
        </w:rPr>
        <w:t xml:space="preserve">platnosti a </w:t>
      </w:r>
      <w:r w:rsidRPr="00797321">
        <w:rPr>
          <w:b/>
          <w:bCs/>
        </w:rPr>
        <w:t xml:space="preserve">účinnosti </w:t>
      </w:r>
      <w:r w:rsidR="00FB7C0F" w:rsidRPr="00797321">
        <w:rPr>
          <w:b/>
          <w:bCs/>
        </w:rPr>
        <w:t>Smlouvy</w:t>
      </w:r>
      <w:r w:rsidRPr="00D155D0">
        <w:t>.</w:t>
      </w:r>
      <w:r w:rsidR="004A3687" w:rsidRPr="00503E4B">
        <w:t xml:space="preserve"> </w:t>
      </w:r>
    </w:p>
    <w:p w14:paraId="7CB8E971" w14:textId="7AD47147" w:rsidR="004A3687" w:rsidRPr="005D6A8E" w:rsidRDefault="004A3687" w:rsidP="006E5FBF">
      <w:pPr>
        <w:pStyle w:val="Odstavec11"/>
        <w:ind w:left="709" w:hanging="567"/>
      </w:pPr>
      <w:r>
        <w:t>Dodavatel</w:t>
      </w:r>
      <w:r w:rsidR="007140F1">
        <w:t> </w:t>
      </w:r>
      <w:r w:rsidRPr="00503E4B">
        <w:t>je povinen provést Dílo</w:t>
      </w:r>
      <w:r w:rsidR="0088453E">
        <w:t>/</w:t>
      </w:r>
      <w:r>
        <w:t>Dílčí část Díl</w:t>
      </w:r>
      <w:r w:rsidR="00C9139A">
        <w:t>a</w:t>
      </w:r>
      <w:r w:rsidRPr="00503E4B">
        <w:t xml:space="preserve"> </w:t>
      </w:r>
      <w:r w:rsidR="007E5EF0">
        <w:t xml:space="preserve">dle Harmonogramu </w:t>
      </w:r>
      <w:r w:rsidR="008F33E3">
        <w:t>uveden</w:t>
      </w:r>
      <w:r w:rsidR="00EF2BC7">
        <w:t>é</w:t>
      </w:r>
      <w:r w:rsidR="008F33E3">
        <w:t xml:space="preserve">ho v příloze č. 2 </w:t>
      </w:r>
      <w:r w:rsidR="00EF2BC7">
        <w:t xml:space="preserve">Smlouvy a </w:t>
      </w:r>
      <w:r w:rsidRPr="00503E4B">
        <w:t xml:space="preserve">v souladu </w:t>
      </w:r>
      <w:r w:rsidR="004B31C2">
        <w:t xml:space="preserve">se </w:t>
      </w:r>
      <w:r w:rsidR="006C5BEC">
        <w:t>Smlouvou a</w:t>
      </w:r>
      <w:r w:rsidR="00C64BA1">
        <w:t> </w:t>
      </w:r>
      <w:r w:rsidR="009C375F">
        <w:t>Z</w:t>
      </w:r>
      <w:r w:rsidR="004B31C2">
        <w:t>adávací doku</w:t>
      </w:r>
      <w:r w:rsidR="008A3175">
        <w:t>mentací</w:t>
      </w:r>
      <w:r>
        <w:t xml:space="preserve"> </w:t>
      </w:r>
      <w:r w:rsidRPr="00503E4B">
        <w:t>a provést jeho instalaci, zprovoznění a </w:t>
      </w:r>
      <w:r w:rsidRPr="008854C5">
        <w:t>integraci v IT prostředí Objednatele</w:t>
      </w:r>
      <w:r w:rsidR="00480C4E" w:rsidRPr="008854C5">
        <w:t xml:space="preserve"> v rámci Lokalit</w:t>
      </w:r>
      <w:r w:rsidRPr="008854C5">
        <w:t>.</w:t>
      </w:r>
      <w:r w:rsidR="007E5EF0" w:rsidRPr="008854C5">
        <w:t xml:space="preserve"> Harmono</w:t>
      </w:r>
      <w:r w:rsidR="00617F8E" w:rsidRPr="008854C5">
        <w:t>gram, resp. jeho návrh bude předložen Dodavatelem</w:t>
      </w:r>
      <w:r w:rsidR="00480C4E" w:rsidRPr="008854C5">
        <w:t xml:space="preserve"> ke Smlouvě</w:t>
      </w:r>
      <w:r w:rsidR="00617F8E" w:rsidRPr="008854C5">
        <w:t>, ale musí</w:t>
      </w:r>
      <w:r w:rsidR="00617F8E" w:rsidRPr="005D6A8E">
        <w:t xml:space="preserve"> být písemně schválen Objednatelem a může být v čase měněn na základě pokynů Objednatele dle obchodních a provozních potřeb jednotlivých Lokalit.</w:t>
      </w:r>
    </w:p>
    <w:p w14:paraId="5CE0A1BD" w14:textId="023E26D0" w:rsidR="004A3687" w:rsidRPr="005D6A8E" w:rsidRDefault="004A3687" w:rsidP="006E5FBF">
      <w:pPr>
        <w:pStyle w:val="Odstavec11"/>
        <w:ind w:left="709" w:hanging="567"/>
      </w:pPr>
      <w:r w:rsidRPr="005D6A8E">
        <w:t>Dodavatel se zavazuje provést Dílo</w:t>
      </w:r>
      <w:r w:rsidR="003C4EA1" w:rsidRPr="005D6A8E">
        <w:t>/</w:t>
      </w:r>
      <w:r w:rsidRPr="005D6A8E">
        <w:t>Dílčí části Díla vždy tak, aby předání a</w:t>
      </w:r>
      <w:r w:rsidR="00425B7D" w:rsidRPr="005D6A8E">
        <w:t> </w:t>
      </w:r>
      <w:r w:rsidRPr="005D6A8E">
        <w:t>převzetí Díla</w:t>
      </w:r>
      <w:r w:rsidR="003C4EA1" w:rsidRPr="005D6A8E">
        <w:t>/</w:t>
      </w:r>
      <w:r w:rsidRPr="005D6A8E">
        <w:t>Dílčí části Díla</w:t>
      </w:r>
      <w:r w:rsidR="00184978" w:rsidRPr="005D6A8E">
        <w:t xml:space="preserve"> </w:t>
      </w:r>
      <w:r w:rsidRPr="005D6A8E">
        <w:t xml:space="preserve">bylo dokončeno nejpozději v den, který je uveden </w:t>
      </w:r>
      <w:r w:rsidR="00486F4B">
        <w:t xml:space="preserve">jako termín dokončení </w:t>
      </w:r>
      <w:r w:rsidRPr="005D6A8E">
        <w:t>pro příslušnou Dílčí část Díla v</w:t>
      </w:r>
      <w:r w:rsidR="001E0250" w:rsidRPr="005D6A8E">
        <w:t> </w:t>
      </w:r>
      <w:r w:rsidRPr="005D6A8E">
        <w:t>Harmonogram</w:t>
      </w:r>
      <w:r w:rsidR="00D0533B" w:rsidRPr="005D6A8E">
        <w:t>u</w:t>
      </w:r>
      <w:r w:rsidR="001E0250" w:rsidRPr="005D6A8E">
        <w:t xml:space="preserve">, tzn. budou provedeny všechny požadované </w:t>
      </w:r>
      <w:r w:rsidR="00552F68" w:rsidRPr="005D6A8E">
        <w:t xml:space="preserve">zkušební testy a </w:t>
      </w:r>
      <w:r w:rsidR="00486F4B">
        <w:t xml:space="preserve">bude </w:t>
      </w:r>
      <w:r w:rsidR="00767854">
        <w:t>úspěšně zakončeno Akceptační řízení podpisem Akceptačního protokolu.</w:t>
      </w:r>
    </w:p>
    <w:p w14:paraId="30A9BC15" w14:textId="70A67F83" w:rsidR="004A3687" w:rsidRDefault="004A3687" w:rsidP="006E5FBF">
      <w:pPr>
        <w:pStyle w:val="Odstavec11"/>
        <w:ind w:left="709" w:hanging="567"/>
      </w:pPr>
      <w:r w:rsidRPr="005D6A8E">
        <w:t>Místem plnění této Smlouvy jsou</w:t>
      </w:r>
      <w:r w:rsidRPr="00503E4B">
        <w:t xml:space="preserve"> </w:t>
      </w:r>
      <w:r w:rsidR="00B47D28">
        <w:t>adres</w:t>
      </w:r>
      <w:r w:rsidR="005A6CA2">
        <w:t>y</w:t>
      </w:r>
      <w:r w:rsidR="00B47D28">
        <w:t xml:space="preserve"> </w:t>
      </w:r>
      <w:r w:rsidR="00B840C5">
        <w:t>L</w:t>
      </w:r>
      <w:r w:rsidR="00C72DBF">
        <w:t>okalit</w:t>
      </w:r>
      <w:r w:rsidR="00B47D28">
        <w:t xml:space="preserve"> Objednatele</w:t>
      </w:r>
      <w:r w:rsidR="002B2553">
        <w:t>.</w:t>
      </w:r>
      <w:r w:rsidRPr="00503E4B">
        <w:t xml:space="preserve"> </w:t>
      </w:r>
      <w:r w:rsidR="002B2553">
        <w:t xml:space="preserve">Seznam </w:t>
      </w:r>
      <w:r w:rsidR="00B840C5">
        <w:t>L</w:t>
      </w:r>
      <w:r w:rsidR="00C72DBF">
        <w:t>okalit</w:t>
      </w:r>
      <w:r w:rsidR="002B2553">
        <w:t xml:space="preserve"> Objednatele je uveden níže v</w:t>
      </w:r>
      <w:r w:rsidR="00EE6F0E">
        <w:t> </w:t>
      </w:r>
      <w:r w:rsidR="002B2553">
        <w:t>tabulce</w:t>
      </w:r>
      <w:r w:rsidR="00EE6F0E">
        <w:t xml:space="preserve"> č.1</w:t>
      </w:r>
      <w:r w:rsidR="002B2553">
        <w:t xml:space="preserve">. </w:t>
      </w:r>
      <w:r w:rsidRPr="00503E4B">
        <w:t xml:space="preserve">Objednatel je povinen zajistit </w:t>
      </w:r>
      <w:r w:rsidR="00FB3067" w:rsidRPr="008B3A9D">
        <w:t xml:space="preserve">interní </w:t>
      </w:r>
      <w:r w:rsidR="00FD350B" w:rsidRPr="008B3A9D">
        <w:t xml:space="preserve">IT </w:t>
      </w:r>
      <w:r w:rsidRPr="008B3A9D">
        <w:t xml:space="preserve">prostředí </w:t>
      </w:r>
      <w:r w:rsidR="00FD350B" w:rsidRPr="008B3A9D">
        <w:t xml:space="preserve">Objednatele </w:t>
      </w:r>
      <w:r w:rsidRPr="008B3A9D">
        <w:t xml:space="preserve">pro činnost Dodavatele tak, aby mohl vykonávat </w:t>
      </w:r>
      <w:r w:rsidR="005A6CA2" w:rsidRPr="008B3A9D">
        <w:t xml:space="preserve">vešekré </w:t>
      </w:r>
      <w:r w:rsidRPr="008B3A9D">
        <w:t>práce</w:t>
      </w:r>
      <w:r w:rsidR="005A6CA2" w:rsidRPr="008B3A9D">
        <w:t xml:space="preserve"> nutné a související</w:t>
      </w:r>
      <w:r w:rsidR="005A6CA2">
        <w:t xml:space="preserve"> s realizací Díla</w:t>
      </w:r>
      <w:r w:rsidRPr="00503E4B">
        <w:t>. Zajištění prostředí</w:t>
      </w:r>
      <w:r w:rsidR="005A6CA2">
        <w:t xml:space="preserve"> pro realizaci Díla</w:t>
      </w:r>
      <w:r w:rsidRPr="00503E4B">
        <w:t xml:space="preserve"> zahrnuje zajištění přístupu </w:t>
      </w:r>
      <w:r w:rsidR="005A6CA2">
        <w:t>pro členy Realizačního týmu</w:t>
      </w:r>
      <w:r w:rsidRPr="00503E4B">
        <w:t xml:space="preserve"> </w:t>
      </w:r>
      <w:r>
        <w:t>Dodavatel</w:t>
      </w:r>
      <w:r w:rsidRPr="00503E4B">
        <w:t>e do místa plnění v rozsahu nezbytném pro plnění této Smlouvy.</w:t>
      </w:r>
      <w:r w:rsidR="002B2553">
        <w:t xml:space="preserve"> </w:t>
      </w:r>
    </w:p>
    <w:p w14:paraId="713C53A5" w14:textId="77777777" w:rsidR="00DC366A" w:rsidRDefault="00DC366A" w:rsidP="00CB2587">
      <w:pPr>
        <w:pStyle w:val="Odstavec11"/>
        <w:numPr>
          <w:ilvl w:val="0"/>
          <w:numId w:val="0"/>
        </w:numPr>
        <w:ind w:left="709"/>
      </w:pPr>
    </w:p>
    <w:p w14:paraId="6B82DBA3" w14:textId="6DF96AB4" w:rsidR="00B840C5" w:rsidRDefault="00EE6F0E" w:rsidP="00CB2587">
      <w:pPr>
        <w:pStyle w:val="Odstavec11"/>
        <w:numPr>
          <w:ilvl w:val="0"/>
          <w:numId w:val="0"/>
        </w:numPr>
        <w:ind w:left="709"/>
      </w:pPr>
      <w:r>
        <w:t>Tabulka č. 1 – seznam Lokalit</w:t>
      </w:r>
    </w:p>
    <w:tbl>
      <w:tblPr>
        <w:tblStyle w:val="Mkatabulky"/>
        <w:tblW w:w="0" w:type="auto"/>
        <w:jc w:val="right"/>
        <w:tblLook w:val="04A0" w:firstRow="1" w:lastRow="0" w:firstColumn="1" w:lastColumn="0" w:noHBand="0" w:noVBand="1"/>
      </w:tblPr>
      <w:tblGrid>
        <w:gridCol w:w="4170"/>
        <w:gridCol w:w="4183"/>
      </w:tblGrid>
      <w:tr w:rsidR="00DC366A" w:rsidRPr="00015267" w14:paraId="29ED81D2" w14:textId="77777777" w:rsidTr="00B724C0">
        <w:trPr>
          <w:jc w:val="right"/>
        </w:trPr>
        <w:tc>
          <w:tcPr>
            <w:tcW w:w="4170" w:type="dxa"/>
          </w:tcPr>
          <w:p w14:paraId="734CEFB9" w14:textId="77777777" w:rsidR="00DC366A" w:rsidRPr="00B724C0" w:rsidRDefault="00DC366A" w:rsidP="00B724C0">
            <w:pPr>
              <w:pStyle w:val="Odstavec11"/>
              <w:numPr>
                <w:ilvl w:val="0"/>
                <w:numId w:val="0"/>
              </w:numPr>
              <w:rPr>
                <w:rFonts w:cs="Arial"/>
                <w:b/>
                <w:bCs/>
              </w:rPr>
            </w:pPr>
            <w:r>
              <w:rPr>
                <w:rFonts w:cs="Arial"/>
                <w:b/>
                <w:bCs/>
              </w:rPr>
              <w:t>Název skladu</w:t>
            </w:r>
          </w:p>
        </w:tc>
        <w:tc>
          <w:tcPr>
            <w:tcW w:w="4183" w:type="dxa"/>
          </w:tcPr>
          <w:p w14:paraId="69959121" w14:textId="77777777" w:rsidR="00DC366A" w:rsidRPr="00B724C0" w:rsidRDefault="00DC366A" w:rsidP="00B724C0">
            <w:pPr>
              <w:pStyle w:val="Odstavec11"/>
              <w:numPr>
                <w:ilvl w:val="0"/>
                <w:numId w:val="0"/>
              </w:numPr>
              <w:rPr>
                <w:rFonts w:cs="Arial"/>
                <w:b/>
                <w:bCs/>
              </w:rPr>
            </w:pPr>
            <w:r w:rsidRPr="00B724C0">
              <w:rPr>
                <w:rFonts w:cs="Arial"/>
                <w:b/>
                <w:bCs/>
              </w:rPr>
              <w:t>Adresa skladu</w:t>
            </w:r>
          </w:p>
        </w:tc>
      </w:tr>
      <w:tr w:rsidR="00DC366A" w:rsidRPr="00015267" w14:paraId="40B7D013" w14:textId="77777777" w:rsidTr="00B724C0">
        <w:trPr>
          <w:jc w:val="right"/>
        </w:trPr>
        <w:tc>
          <w:tcPr>
            <w:tcW w:w="4170" w:type="dxa"/>
          </w:tcPr>
          <w:p w14:paraId="179A1F2C" w14:textId="77777777" w:rsidR="00DC366A" w:rsidRPr="00015267" w:rsidRDefault="00DC366A" w:rsidP="00B724C0">
            <w:pPr>
              <w:pStyle w:val="Odstavec11"/>
              <w:numPr>
                <w:ilvl w:val="0"/>
                <w:numId w:val="0"/>
              </w:numPr>
              <w:rPr>
                <w:rFonts w:cs="Arial"/>
              </w:rPr>
            </w:pPr>
            <w:r w:rsidRPr="00B724C0">
              <w:rPr>
                <w:rFonts w:cs="Arial"/>
                <w:color w:val="000000"/>
              </w:rPr>
              <w:t>Bělčice</w:t>
            </w:r>
          </w:p>
        </w:tc>
        <w:tc>
          <w:tcPr>
            <w:tcW w:w="4183" w:type="dxa"/>
          </w:tcPr>
          <w:p w14:paraId="0EAA9236" w14:textId="77777777" w:rsidR="00DC366A" w:rsidRPr="00015267" w:rsidRDefault="00DC366A" w:rsidP="00B724C0">
            <w:pPr>
              <w:pStyle w:val="Odstavec11"/>
              <w:numPr>
                <w:ilvl w:val="0"/>
                <w:numId w:val="0"/>
              </w:numPr>
              <w:rPr>
                <w:rFonts w:cs="Arial"/>
              </w:rPr>
            </w:pPr>
            <w:r w:rsidRPr="002939C4">
              <w:rPr>
                <w:rFonts w:cs="Arial"/>
              </w:rPr>
              <w:t>Bělčice 297, 387 43</w:t>
            </w:r>
          </w:p>
        </w:tc>
      </w:tr>
      <w:tr w:rsidR="00DC366A" w:rsidRPr="00015267" w14:paraId="1E0E277C" w14:textId="77777777" w:rsidTr="00B724C0">
        <w:trPr>
          <w:jc w:val="right"/>
        </w:trPr>
        <w:tc>
          <w:tcPr>
            <w:tcW w:w="4170" w:type="dxa"/>
          </w:tcPr>
          <w:p w14:paraId="66B6340E" w14:textId="77777777" w:rsidR="00DC366A" w:rsidRPr="00015267" w:rsidRDefault="00DC366A" w:rsidP="00B724C0">
            <w:pPr>
              <w:pStyle w:val="Odstavec11"/>
              <w:numPr>
                <w:ilvl w:val="0"/>
                <w:numId w:val="0"/>
              </w:numPr>
              <w:rPr>
                <w:rFonts w:cs="Arial"/>
              </w:rPr>
            </w:pPr>
            <w:r w:rsidRPr="00B724C0">
              <w:rPr>
                <w:rFonts w:cs="Arial"/>
                <w:color w:val="000000"/>
              </w:rPr>
              <w:t>Cerekvice</w:t>
            </w:r>
          </w:p>
        </w:tc>
        <w:tc>
          <w:tcPr>
            <w:tcW w:w="4183" w:type="dxa"/>
          </w:tcPr>
          <w:p w14:paraId="76F7DE0A" w14:textId="77777777" w:rsidR="00DC366A" w:rsidRPr="00015267" w:rsidRDefault="00DC366A" w:rsidP="00B724C0">
            <w:pPr>
              <w:pStyle w:val="Odstavec11"/>
              <w:numPr>
                <w:ilvl w:val="0"/>
                <w:numId w:val="0"/>
              </w:numPr>
              <w:rPr>
                <w:rFonts w:cs="Arial"/>
              </w:rPr>
            </w:pPr>
            <w:r w:rsidRPr="00DE02B9">
              <w:rPr>
                <w:rFonts w:cs="Arial"/>
              </w:rPr>
              <w:t>Cerekvice nad Bystřicí 72, 507 77</w:t>
            </w:r>
          </w:p>
        </w:tc>
      </w:tr>
      <w:tr w:rsidR="00DC366A" w:rsidRPr="00015267" w14:paraId="683A7721" w14:textId="77777777" w:rsidTr="00B724C0">
        <w:trPr>
          <w:jc w:val="right"/>
        </w:trPr>
        <w:tc>
          <w:tcPr>
            <w:tcW w:w="4170" w:type="dxa"/>
          </w:tcPr>
          <w:p w14:paraId="200D91A5" w14:textId="77777777" w:rsidR="00DC366A" w:rsidRPr="00015267" w:rsidRDefault="00DC366A" w:rsidP="00B724C0">
            <w:pPr>
              <w:pStyle w:val="Odstavec11"/>
              <w:numPr>
                <w:ilvl w:val="0"/>
                <w:numId w:val="0"/>
              </w:numPr>
              <w:rPr>
                <w:rFonts w:cs="Arial"/>
              </w:rPr>
            </w:pPr>
            <w:r w:rsidRPr="00B724C0">
              <w:rPr>
                <w:rFonts w:cs="Arial"/>
                <w:color w:val="000000"/>
              </w:rPr>
              <w:t>Hájek</w:t>
            </w:r>
          </w:p>
        </w:tc>
        <w:tc>
          <w:tcPr>
            <w:tcW w:w="4183" w:type="dxa"/>
          </w:tcPr>
          <w:p w14:paraId="4399395D" w14:textId="77777777" w:rsidR="00DC366A" w:rsidRPr="00015267" w:rsidRDefault="00DC366A" w:rsidP="00B724C0">
            <w:pPr>
              <w:pStyle w:val="Odstavec11"/>
              <w:numPr>
                <w:ilvl w:val="0"/>
                <w:numId w:val="0"/>
              </w:numPr>
              <w:rPr>
                <w:rFonts w:cs="Arial"/>
              </w:rPr>
            </w:pPr>
            <w:r w:rsidRPr="00DE02B9">
              <w:rPr>
                <w:rFonts w:cs="Arial"/>
              </w:rPr>
              <w:t>Hájek 118, 363 01</w:t>
            </w:r>
          </w:p>
        </w:tc>
      </w:tr>
      <w:tr w:rsidR="00DC366A" w:rsidRPr="00015267" w14:paraId="264F6073" w14:textId="77777777" w:rsidTr="00B724C0">
        <w:trPr>
          <w:jc w:val="right"/>
        </w:trPr>
        <w:tc>
          <w:tcPr>
            <w:tcW w:w="4170" w:type="dxa"/>
          </w:tcPr>
          <w:p w14:paraId="25F91EBB" w14:textId="77777777" w:rsidR="00DC366A" w:rsidRPr="00015267" w:rsidRDefault="00DC366A" w:rsidP="00B724C0">
            <w:pPr>
              <w:pStyle w:val="Odstavec11"/>
              <w:numPr>
                <w:ilvl w:val="0"/>
                <w:numId w:val="0"/>
              </w:numPr>
              <w:rPr>
                <w:rFonts w:cs="Arial"/>
              </w:rPr>
            </w:pPr>
            <w:r w:rsidRPr="00B724C0">
              <w:rPr>
                <w:rFonts w:cs="Arial"/>
                <w:color w:val="000000"/>
              </w:rPr>
              <w:t>Klobouky</w:t>
            </w:r>
          </w:p>
        </w:tc>
        <w:tc>
          <w:tcPr>
            <w:tcW w:w="4183" w:type="dxa"/>
          </w:tcPr>
          <w:p w14:paraId="611CBB6E" w14:textId="77777777" w:rsidR="00DC366A" w:rsidRPr="00015267" w:rsidRDefault="00DC366A" w:rsidP="00B724C0">
            <w:pPr>
              <w:pStyle w:val="Odstavec11"/>
              <w:numPr>
                <w:ilvl w:val="0"/>
                <w:numId w:val="0"/>
              </w:numPr>
              <w:rPr>
                <w:rFonts w:cs="Arial"/>
              </w:rPr>
            </w:pPr>
            <w:r w:rsidRPr="001C1861">
              <w:rPr>
                <w:rFonts w:cs="Arial"/>
              </w:rPr>
              <w:t>Klobouky u Brna 860, 691 72</w:t>
            </w:r>
          </w:p>
        </w:tc>
      </w:tr>
      <w:tr w:rsidR="00DC366A" w:rsidRPr="00015267" w14:paraId="1570566E" w14:textId="77777777" w:rsidTr="00B724C0">
        <w:trPr>
          <w:jc w:val="right"/>
        </w:trPr>
        <w:tc>
          <w:tcPr>
            <w:tcW w:w="4170" w:type="dxa"/>
          </w:tcPr>
          <w:p w14:paraId="4E33EE6C" w14:textId="77777777" w:rsidR="00DC366A" w:rsidRPr="00015267" w:rsidRDefault="00DC366A" w:rsidP="00B724C0">
            <w:pPr>
              <w:pStyle w:val="Odstavec11"/>
              <w:numPr>
                <w:ilvl w:val="0"/>
                <w:numId w:val="0"/>
              </w:numPr>
              <w:rPr>
                <w:rFonts w:cs="Arial"/>
              </w:rPr>
            </w:pPr>
            <w:r w:rsidRPr="00B724C0">
              <w:rPr>
                <w:rFonts w:cs="Arial"/>
                <w:color w:val="000000"/>
              </w:rPr>
              <w:t>Loukov</w:t>
            </w:r>
          </w:p>
        </w:tc>
        <w:tc>
          <w:tcPr>
            <w:tcW w:w="4183" w:type="dxa"/>
          </w:tcPr>
          <w:p w14:paraId="394E8C7C" w14:textId="77777777" w:rsidR="00DC366A" w:rsidRPr="00015267" w:rsidRDefault="00DC366A" w:rsidP="00B724C0">
            <w:pPr>
              <w:pStyle w:val="Odstavec11"/>
              <w:numPr>
                <w:ilvl w:val="0"/>
                <w:numId w:val="0"/>
              </w:numPr>
              <w:rPr>
                <w:rFonts w:cs="Arial"/>
              </w:rPr>
            </w:pPr>
            <w:r w:rsidRPr="00DE02B9">
              <w:rPr>
                <w:rFonts w:cs="Arial"/>
              </w:rPr>
              <w:t>Loukov 166, 768 75</w:t>
            </w:r>
          </w:p>
        </w:tc>
      </w:tr>
      <w:tr w:rsidR="00DC366A" w:rsidRPr="00015267" w14:paraId="54E14942" w14:textId="77777777" w:rsidTr="00B724C0">
        <w:trPr>
          <w:jc w:val="right"/>
        </w:trPr>
        <w:tc>
          <w:tcPr>
            <w:tcW w:w="4170" w:type="dxa"/>
          </w:tcPr>
          <w:p w14:paraId="11B06439" w14:textId="77777777" w:rsidR="00DC366A" w:rsidRPr="00015267" w:rsidRDefault="00DC366A" w:rsidP="00B724C0">
            <w:pPr>
              <w:pStyle w:val="Odstavec11"/>
              <w:numPr>
                <w:ilvl w:val="0"/>
                <w:numId w:val="0"/>
              </w:numPr>
              <w:rPr>
                <w:rFonts w:cs="Arial"/>
              </w:rPr>
            </w:pPr>
            <w:r w:rsidRPr="00B724C0">
              <w:rPr>
                <w:rFonts w:cs="Arial"/>
                <w:color w:val="000000"/>
              </w:rPr>
              <w:t>Mstětice</w:t>
            </w:r>
          </w:p>
        </w:tc>
        <w:tc>
          <w:tcPr>
            <w:tcW w:w="4183" w:type="dxa"/>
          </w:tcPr>
          <w:p w14:paraId="3701A344" w14:textId="77777777" w:rsidR="00DC366A" w:rsidRPr="00015267" w:rsidRDefault="00DC366A" w:rsidP="00B724C0">
            <w:pPr>
              <w:pStyle w:val="Odstavec11"/>
              <w:numPr>
                <w:ilvl w:val="0"/>
                <w:numId w:val="0"/>
              </w:numPr>
              <w:rPr>
                <w:rFonts w:cs="Arial"/>
              </w:rPr>
            </w:pPr>
            <w:r w:rsidRPr="00DE02B9">
              <w:rPr>
                <w:rFonts w:cs="Arial"/>
              </w:rPr>
              <w:t>Mstětice 3, 250 91 Zeleneč</w:t>
            </w:r>
          </w:p>
        </w:tc>
      </w:tr>
      <w:tr w:rsidR="00DC366A" w:rsidRPr="00015267" w14:paraId="570D6033" w14:textId="77777777" w:rsidTr="00B724C0">
        <w:trPr>
          <w:jc w:val="right"/>
        </w:trPr>
        <w:tc>
          <w:tcPr>
            <w:tcW w:w="4170" w:type="dxa"/>
          </w:tcPr>
          <w:p w14:paraId="61C455D8" w14:textId="77777777" w:rsidR="00DC366A" w:rsidRPr="00015267" w:rsidRDefault="00DC366A" w:rsidP="00B724C0">
            <w:pPr>
              <w:pStyle w:val="Odstavec11"/>
              <w:numPr>
                <w:ilvl w:val="0"/>
                <w:numId w:val="0"/>
              </w:numPr>
              <w:rPr>
                <w:rFonts w:cs="Arial"/>
              </w:rPr>
            </w:pPr>
            <w:r w:rsidRPr="00B724C0">
              <w:rPr>
                <w:rFonts w:cs="Arial"/>
                <w:color w:val="000000"/>
              </w:rPr>
              <w:t>Roudnice nad Labem</w:t>
            </w:r>
          </w:p>
        </w:tc>
        <w:tc>
          <w:tcPr>
            <w:tcW w:w="4183" w:type="dxa"/>
          </w:tcPr>
          <w:p w14:paraId="441E3CC0" w14:textId="77777777" w:rsidR="00DC366A" w:rsidRPr="00015267" w:rsidRDefault="00DC366A" w:rsidP="00B724C0">
            <w:pPr>
              <w:pStyle w:val="Odstavec11"/>
              <w:numPr>
                <w:ilvl w:val="0"/>
                <w:numId w:val="0"/>
              </w:numPr>
              <w:rPr>
                <w:rFonts w:cs="Arial"/>
              </w:rPr>
            </w:pPr>
            <w:r w:rsidRPr="00146353">
              <w:rPr>
                <w:rFonts w:cs="Arial"/>
              </w:rPr>
              <w:t>Hněvice 62, 411 08</w:t>
            </w:r>
          </w:p>
        </w:tc>
      </w:tr>
      <w:tr w:rsidR="00DC366A" w:rsidRPr="00015267" w14:paraId="51A3AEBA" w14:textId="77777777" w:rsidTr="00B724C0">
        <w:trPr>
          <w:jc w:val="right"/>
        </w:trPr>
        <w:tc>
          <w:tcPr>
            <w:tcW w:w="4170" w:type="dxa"/>
          </w:tcPr>
          <w:p w14:paraId="37306530" w14:textId="77777777" w:rsidR="00DC366A" w:rsidRPr="00015267" w:rsidRDefault="00DC366A" w:rsidP="00B724C0">
            <w:pPr>
              <w:pStyle w:val="Odstavec11"/>
              <w:numPr>
                <w:ilvl w:val="0"/>
                <w:numId w:val="0"/>
              </w:numPr>
              <w:rPr>
                <w:rFonts w:cs="Arial"/>
              </w:rPr>
            </w:pPr>
            <w:r w:rsidRPr="00B724C0">
              <w:rPr>
                <w:rFonts w:cs="Arial"/>
                <w:color w:val="000000"/>
              </w:rPr>
              <w:t>Sedlnice</w:t>
            </w:r>
          </w:p>
        </w:tc>
        <w:tc>
          <w:tcPr>
            <w:tcW w:w="4183" w:type="dxa"/>
          </w:tcPr>
          <w:p w14:paraId="56A6A20D" w14:textId="77777777" w:rsidR="00DC366A" w:rsidRPr="00015267" w:rsidRDefault="00DC366A" w:rsidP="00B724C0">
            <w:pPr>
              <w:pStyle w:val="Odstavec11"/>
              <w:numPr>
                <w:ilvl w:val="0"/>
                <w:numId w:val="0"/>
              </w:numPr>
              <w:rPr>
                <w:rFonts w:cs="Arial"/>
              </w:rPr>
            </w:pPr>
            <w:r w:rsidRPr="00DE02B9">
              <w:rPr>
                <w:rFonts w:cs="Arial"/>
              </w:rPr>
              <w:t>Sedlnice 503, 742 56</w:t>
            </w:r>
          </w:p>
        </w:tc>
      </w:tr>
      <w:tr w:rsidR="00DC366A" w:rsidRPr="00015267" w14:paraId="38AE2284" w14:textId="77777777" w:rsidTr="00B724C0">
        <w:trPr>
          <w:jc w:val="right"/>
        </w:trPr>
        <w:tc>
          <w:tcPr>
            <w:tcW w:w="4170" w:type="dxa"/>
          </w:tcPr>
          <w:p w14:paraId="0F7305E4" w14:textId="77777777" w:rsidR="00DC366A" w:rsidRPr="00015267" w:rsidRDefault="00DC366A" w:rsidP="00B724C0">
            <w:pPr>
              <w:pStyle w:val="Odstavec11"/>
              <w:numPr>
                <w:ilvl w:val="0"/>
                <w:numId w:val="0"/>
              </w:numPr>
              <w:rPr>
                <w:rFonts w:cs="Arial"/>
              </w:rPr>
            </w:pPr>
            <w:r w:rsidRPr="00B724C0">
              <w:rPr>
                <w:rFonts w:cs="Arial"/>
                <w:color w:val="000000"/>
              </w:rPr>
              <w:t>Šlapanov</w:t>
            </w:r>
          </w:p>
        </w:tc>
        <w:tc>
          <w:tcPr>
            <w:tcW w:w="4183" w:type="dxa"/>
          </w:tcPr>
          <w:p w14:paraId="4AB5BA05" w14:textId="77777777" w:rsidR="00DC366A" w:rsidRPr="00015267" w:rsidRDefault="00DC366A" w:rsidP="00B724C0">
            <w:pPr>
              <w:pStyle w:val="Odstavec11"/>
              <w:numPr>
                <w:ilvl w:val="0"/>
                <w:numId w:val="0"/>
              </w:numPr>
              <w:rPr>
                <w:rFonts w:cs="Arial"/>
              </w:rPr>
            </w:pPr>
            <w:r w:rsidRPr="00DE02B9">
              <w:rPr>
                <w:rFonts w:cs="Arial"/>
              </w:rPr>
              <w:t>Šlapanov 162, 582 51</w:t>
            </w:r>
          </w:p>
        </w:tc>
      </w:tr>
      <w:tr w:rsidR="00DC366A" w:rsidRPr="00015267" w14:paraId="4CC91D25" w14:textId="77777777" w:rsidTr="00B724C0">
        <w:trPr>
          <w:jc w:val="right"/>
        </w:trPr>
        <w:tc>
          <w:tcPr>
            <w:tcW w:w="4170" w:type="dxa"/>
          </w:tcPr>
          <w:p w14:paraId="0B6EED7C" w14:textId="77777777" w:rsidR="00DC366A" w:rsidRPr="00015267" w:rsidRDefault="00DC366A" w:rsidP="00B724C0">
            <w:pPr>
              <w:pStyle w:val="Odstavec11"/>
              <w:numPr>
                <w:ilvl w:val="0"/>
                <w:numId w:val="0"/>
              </w:numPr>
              <w:rPr>
                <w:rFonts w:cs="Arial"/>
              </w:rPr>
            </w:pPr>
            <w:r w:rsidRPr="00B724C0">
              <w:rPr>
                <w:rFonts w:cs="Arial"/>
                <w:color w:val="000000"/>
              </w:rPr>
              <w:t>Smyslov</w:t>
            </w:r>
          </w:p>
        </w:tc>
        <w:tc>
          <w:tcPr>
            <w:tcW w:w="4183" w:type="dxa"/>
          </w:tcPr>
          <w:p w14:paraId="3999651F" w14:textId="77777777" w:rsidR="00DC366A" w:rsidRPr="00015267" w:rsidRDefault="00DC366A" w:rsidP="00B724C0">
            <w:pPr>
              <w:pStyle w:val="Odstavec11"/>
              <w:numPr>
                <w:ilvl w:val="0"/>
                <w:numId w:val="0"/>
              </w:numPr>
              <w:rPr>
                <w:rFonts w:cs="Arial"/>
              </w:rPr>
            </w:pPr>
            <w:r w:rsidRPr="00143941">
              <w:rPr>
                <w:rFonts w:cs="Arial"/>
              </w:rPr>
              <w:t>Smyslov 23, 390 02 Tábor</w:t>
            </w:r>
          </w:p>
        </w:tc>
      </w:tr>
      <w:tr w:rsidR="00DC366A" w:rsidRPr="00015267" w14:paraId="1EB238CF" w14:textId="77777777" w:rsidTr="00B724C0">
        <w:trPr>
          <w:jc w:val="right"/>
        </w:trPr>
        <w:tc>
          <w:tcPr>
            <w:tcW w:w="4170" w:type="dxa"/>
          </w:tcPr>
          <w:p w14:paraId="5A6FE7D6" w14:textId="77777777" w:rsidR="00DC366A" w:rsidRPr="00015267" w:rsidRDefault="00DC366A" w:rsidP="00B724C0">
            <w:pPr>
              <w:pStyle w:val="Odstavec11"/>
              <w:numPr>
                <w:ilvl w:val="0"/>
                <w:numId w:val="0"/>
              </w:numPr>
              <w:rPr>
                <w:rFonts w:cs="Arial"/>
              </w:rPr>
            </w:pPr>
            <w:r w:rsidRPr="00B724C0">
              <w:rPr>
                <w:rFonts w:cs="Arial"/>
                <w:color w:val="000000"/>
              </w:rPr>
              <w:t>Střelice</w:t>
            </w:r>
          </w:p>
        </w:tc>
        <w:tc>
          <w:tcPr>
            <w:tcW w:w="4183" w:type="dxa"/>
          </w:tcPr>
          <w:p w14:paraId="121DDCF4" w14:textId="77777777" w:rsidR="00DC366A" w:rsidRPr="00015267" w:rsidRDefault="00DC366A" w:rsidP="00B724C0">
            <w:pPr>
              <w:pStyle w:val="Odstavec11"/>
              <w:numPr>
                <w:ilvl w:val="0"/>
                <w:numId w:val="0"/>
              </w:numPr>
              <w:rPr>
                <w:rFonts w:cs="Arial"/>
              </w:rPr>
            </w:pPr>
            <w:r w:rsidRPr="00143941">
              <w:rPr>
                <w:rFonts w:cs="Arial"/>
              </w:rPr>
              <w:t>Brněnská 729/25, 664 47 Střelice</w:t>
            </w:r>
          </w:p>
        </w:tc>
      </w:tr>
      <w:tr w:rsidR="00DC366A" w:rsidRPr="00015267" w14:paraId="348DF3B5" w14:textId="77777777" w:rsidTr="00B724C0">
        <w:trPr>
          <w:jc w:val="right"/>
        </w:trPr>
        <w:tc>
          <w:tcPr>
            <w:tcW w:w="4170" w:type="dxa"/>
          </w:tcPr>
          <w:p w14:paraId="363A3192" w14:textId="77777777" w:rsidR="00DC366A" w:rsidRPr="00015267" w:rsidRDefault="00DC366A" w:rsidP="00B724C0">
            <w:pPr>
              <w:pStyle w:val="Odstavec11"/>
              <w:numPr>
                <w:ilvl w:val="0"/>
                <w:numId w:val="0"/>
              </w:numPr>
              <w:rPr>
                <w:rFonts w:cs="Arial"/>
              </w:rPr>
            </w:pPr>
            <w:r w:rsidRPr="00B724C0">
              <w:rPr>
                <w:rFonts w:cs="Arial"/>
                <w:color w:val="000000"/>
              </w:rPr>
              <w:t>Třemošná</w:t>
            </w:r>
          </w:p>
        </w:tc>
        <w:tc>
          <w:tcPr>
            <w:tcW w:w="4183" w:type="dxa"/>
          </w:tcPr>
          <w:p w14:paraId="718C75BE" w14:textId="77777777" w:rsidR="00DC366A" w:rsidRPr="00015267" w:rsidRDefault="00DC366A" w:rsidP="00B724C0">
            <w:pPr>
              <w:pStyle w:val="Odstavec11"/>
              <w:numPr>
                <w:ilvl w:val="0"/>
                <w:numId w:val="0"/>
              </w:numPr>
              <w:rPr>
                <w:rFonts w:cs="Arial"/>
              </w:rPr>
            </w:pPr>
            <w:r w:rsidRPr="00E70893">
              <w:rPr>
                <w:rFonts w:cs="Arial"/>
              </w:rPr>
              <w:t>Třemošná 1057, 330 11</w:t>
            </w:r>
          </w:p>
        </w:tc>
      </w:tr>
      <w:tr w:rsidR="00DC366A" w:rsidRPr="00015267" w14:paraId="1F4F2D18" w14:textId="77777777" w:rsidTr="00B724C0">
        <w:trPr>
          <w:jc w:val="right"/>
        </w:trPr>
        <w:tc>
          <w:tcPr>
            <w:tcW w:w="4170" w:type="dxa"/>
          </w:tcPr>
          <w:p w14:paraId="44CB3FFE" w14:textId="77777777" w:rsidR="00DC366A" w:rsidRPr="00015267" w:rsidRDefault="00DC366A" w:rsidP="00B724C0">
            <w:pPr>
              <w:pStyle w:val="Odstavec11"/>
              <w:numPr>
                <w:ilvl w:val="0"/>
                <w:numId w:val="0"/>
              </w:numPr>
              <w:rPr>
                <w:rFonts w:cs="Arial"/>
              </w:rPr>
            </w:pPr>
            <w:r w:rsidRPr="00B724C0">
              <w:rPr>
                <w:rFonts w:cs="Arial"/>
                <w:color w:val="000000"/>
              </w:rPr>
              <w:t>Včelná</w:t>
            </w:r>
          </w:p>
        </w:tc>
        <w:tc>
          <w:tcPr>
            <w:tcW w:w="4183" w:type="dxa"/>
          </w:tcPr>
          <w:p w14:paraId="4462D9ED" w14:textId="77777777" w:rsidR="00DC366A" w:rsidRPr="00015267" w:rsidRDefault="00DC366A" w:rsidP="00B724C0">
            <w:pPr>
              <w:pStyle w:val="Odstavec11"/>
              <w:numPr>
                <w:ilvl w:val="0"/>
                <w:numId w:val="0"/>
              </w:numPr>
              <w:rPr>
                <w:rFonts w:cs="Arial"/>
              </w:rPr>
            </w:pPr>
            <w:r w:rsidRPr="00143941">
              <w:rPr>
                <w:rFonts w:cs="Arial"/>
              </w:rPr>
              <w:t>Čtyři chalupy 459, Včelná 373 82</w:t>
            </w:r>
          </w:p>
        </w:tc>
      </w:tr>
    </w:tbl>
    <w:p w14:paraId="298A9A3F" w14:textId="3D56D672" w:rsidR="00015267" w:rsidRDefault="00015267" w:rsidP="004E144B">
      <w:pPr>
        <w:pStyle w:val="Odstavec11"/>
        <w:numPr>
          <w:ilvl w:val="0"/>
          <w:numId w:val="0"/>
        </w:numPr>
        <w:ind w:left="709"/>
      </w:pPr>
    </w:p>
    <w:p w14:paraId="43053E0D" w14:textId="77777777" w:rsidR="00371D48" w:rsidRDefault="00371D48" w:rsidP="004670EC">
      <w:pPr>
        <w:pStyle w:val="Nadpis2"/>
      </w:pPr>
      <w:r>
        <w:t>CENA A PLATEBNÍ PODMÍNKY</w:t>
      </w:r>
    </w:p>
    <w:p w14:paraId="5A1C2142" w14:textId="52382425" w:rsidR="00FB61E5" w:rsidRDefault="00FB61E5" w:rsidP="003B0142">
      <w:pPr>
        <w:pStyle w:val="Odstavec11"/>
        <w:ind w:left="709" w:hanging="567"/>
      </w:pPr>
      <w:r>
        <w:t>Cena díla je stanovena dohodou smluvních stran</w:t>
      </w:r>
      <w:r w:rsidR="00386721">
        <w:t xml:space="preserve"> a</w:t>
      </w:r>
      <w:r w:rsidR="00D21906">
        <w:t xml:space="preserve"> je </w:t>
      </w:r>
      <w:r w:rsidR="00015267">
        <w:t xml:space="preserve">detailně </w:t>
      </w:r>
      <w:r w:rsidR="00D21906">
        <w:t>uvedena v</w:t>
      </w:r>
      <w:r w:rsidR="003042F4">
        <w:t xml:space="preserve"> p</w:t>
      </w:r>
      <w:r w:rsidR="00D21906">
        <w:t>říloze č. 3</w:t>
      </w:r>
      <w:r w:rsidR="003042F4">
        <w:t xml:space="preserve"> této </w:t>
      </w:r>
      <w:r w:rsidR="00390C29">
        <w:t>Smlouvy</w:t>
      </w:r>
      <w:r w:rsidR="003042F4">
        <w:t>.</w:t>
      </w:r>
      <w:r w:rsidR="000D3E06">
        <w:t xml:space="preserve"> </w:t>
      </w:r>
      <w:r w:rsidR="00015267">
        <w:t xml:space="preserve">Pro účely fakturace je </w:t>
      </w:r>
      <w:r w:rsidR="003A0572">
        <w:t>C</w:t>
      </w:r>
      <w:r w:rsidR="00015267">
        <w:t>ena díla rozdělena do dílčích částí následovně:</w:t>
      </w:r>
    </w:p>
    <w:bookmarkStart w:id="4" w:name="_MON_1810616144"/>
    <w:bookmarkEnd w:id="4"/>
    <w:p w14:paraId="387D8582" w14:textId="43F6A515" w:rsidR="00D1694E" w:rsidRDefault="00923097" w:rsidP="000D3E06">
      <w:pPr>
        <w:pStyle w:val="Odstavec11"/>
        <w:numPr>
          <w:ilvl w:val="0"/>
          <w:numId w:val="0"/>
        </w:numPr>
        <w:ind w:left="709"/>
      </w:pPr>
      <w:r>
        <w:object w:dxaOrig="7998" w:dyaOrig="9581" w14:anchorId="21ED40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9.75pt;height:479.25pt" o:ole="">
            <v:imagedata r:id="rId12" o:title=""/>
          </v:shape>
          <o:OLEObject Type="Embed" ProgID="Excel.Sheet.12" ShapeID="_x0000_i1025" DrawAspect="Content" ObjectID="_1811320854" r:id="rId13"/>
        </w:object>
      </w:r>
    </w:p>
    <w:p w14:paraId="2C78EAE3" w14:textId="1CA4C958" w:rsidR="00015267" w:rsidRDefault="00D1694E" w:rsidP="000D3E06">
      <w:pPr>
        <w:pStyle w:val="Odstavec11"/>
        <w:numPr>
          <w:ilvl w:val="0"/>
          <w:numId w:val="0"/>
        </w:numPr>
        <w:ind w:left="709"/>
      </w:pPr>
      <w:r>
        <w:t xml:space="preserve">*) </w:t>
      </w:r>
      <w:r w:rsidRPr="00D1694E">
        <w:t>HW a Práce vždy položkově po jednotlivých samostatných funkčních celcích do úrovně karet</w:t>
      </w:r>
    </w:p>
    <w:p w14:paraId="602E028B" w14:textId="6CD9425C" w:rsidR="00DB4105" w:rsidRPr="00503E4B" w:rsidRDefault="00DB4105" w:rsidP="006E5FBF">
      <w:pPr>
        <w:pStyle w:val="Odstavec11"/>
        <w:ind w:left="709" w:hanging="567"/>
      </w:pPr>
      <w:r>
        <w:t>Cena díla</w:t>
      </w:r>
      <w:r w:rsidRPr="00F310E5">
        <w:t xml:space="preserve"> zahrnuje veškeré náklady </w:t>
      </w:r>
      <w:r>
        <w:t>Dodavatele</w:t>
      </w:r>
      <w:r w:rsidRPr="00F310E5">
        <w:t xml:space="preserve"> spojené se zhotovením Díla,</w:t>
      </w:r>
      <w:r w:rsidRPr="006E5FBF">
        <w:t xml:space="preserve"> </w:t>
      </w:r>
      <w:r w:rsidRPr="00F310E5">
        <w:t xml:space="preserve">přestože nejsou v této Smlouvě nebo v jejích </w:t>
      </w:r>
      <w:r w:rsidR="00C10CC8">
        <w:t>p</w:t>
      </w:r>
      <w:r w:rsidRPr="00F310E5">
        <w:t xml:space="preserve">řílohách výslovně uvedeny, avšak k řádnému a bezvadnému </w:t>
      </w:r>
      <w:r>
        <w:t xml:space="preserve">provedení Díla </w:t>
      </w:r>
      <w:r w:rsidRPr="00F310E5">
        <w:t xml:space="preserve">jsou nezbytné, zejména odměnu za poskytnutí </w:t>
      </w:r>
      <w:r w:rsidR="00F357F5">
        <w:t>licenc</w:t>
      </w:r>
      <w:r w:rsidR="00D854FE">
        <w:t>í</w:t>
      </w:r>
      <w:r w:rsidRPr="00F310E5">
        <w:t xml:space="preserve"> ve smyslu ustanovení </w:t>
      </w:r>
      <w:r w:rsidRPr="00B7608D">
        <w:t xml:space="preserve">článku </w:t>
      </w:r>
      <w:r w:rsidR="00C85A19" w:rsidRPr="006E5FBF">
        <w:t xml:space="preserve">11 </w:t>
      </w:r>
      <w:r w:rsidRPr="006E5FBF">
        <w:t>této Smlouvy</w:t>
      </w:r>
      <w:r w:rsidRPr="00F310E5">
        <w:t xml:space="preserve">. </w:t>
      </w:r>
      <w:r>
        <w:t>Cena díla</w:t>
      </w:r>
      <w:r w:rsidRPr="00F310E5">
        <w:t xml:space="preserve"> zahrnuje </w:t>
      </w:r>
      <w:r w:rsidR="00FA7CC5">
        <w:t xml:space="preserve">zejména </w:t>
      </w:r>
      <w:r w:rsidRPr="00F310E5">
        <w:t xml:space="preserve">náhradu výdajů na veškerá plnění třetích stran, které </w:t>
      </w:r>
      <w:r w:rsidR="004A3687">
        <w:t>Dodavatel</w:t>
      </w:r>
      <w:r w:rsidRPr="00F310E5">
        <w:t xml:space="preserve"> při zhotovování Díla použi</w:t>
      </w:r>
      <w:r w:rsidR="00D854FE">
        <w:t>je</w:t>
      </w:r>
      <w:r w:rsidRPr="00F310E5">
        <w:t xml:space="preserve">, náklady na plnění </w:t>
      </w:r>
      <w:r w:rsidR="008C18F8">
        <w:t>po</w:t>
      </w:r>
      <w:r w:rsidR="008C18F8" w:rsidRPr="00F310E5">
        <w:t>bdodavatelů</w:t>
      </w:r>
      <w:r w:rsidRPr="00F310E5">
        <w:t>, a to včetně autorů a jiných externích poskytovatelů licencí atd.</w:t>
      </w:r>
      <w:r w:rsidRPr="00503E4B">
        <w:t xml:space="preserve"> </w:t>
      </w:r>
    </w:p>
    <w:p w14:paraId="602476CB" w14:textId="3873158E" w:rsidR="00DB4105" w:rsidRPr="00503E4B" w:rsidRDefault="00DB4105" w:rsidP="00433FDC">
      <w:pPr>
        <w:pStyle w:val="Odstavec11"/>
        <w:ind w:left="709" w:hanging="567"/>
      </w:pPr>
      <w:r>
        <w:t>Cena díla</w:t>
      </w:r>
      <w:r w:rsidRPr="00503E4B">
        <w:t xml:space="preserve"> je mezi </w:t>
      </w:r>
      <w:r w:rsidR="00085F70">
        <w:t>s</w:t>
      </w:r>
      <w:r w:rsidR="00085F70" w:rsidRPr="00503E4B">
        <w:t xml:space="preserve">mluvními </w:t>
      </w:r>
      <w:r w:rsidRPr="00503E4B">
        <w:t>stranami výslovně sjednána jako nejvyšší možná a</w:t>
      </w:r>
      <w:r w:rsidR="007F6154">
        <w:t> </w:t>
      </w:r>
      <w:r w:rsidRPr="00503E4B">
        <w:t xml:space="preserve">nepřekročitelná. </w:t>
      </w:r>
      <w:r w:rsidR="004A3687">
        <w:t>Dodavatel</w:t>
      </w:r>
      <w:r w:rsidRPr="00503E4B">
        <w:t xml:space="preserve"> není oprávněn požadovat během provádění Díla přiměřenou část odměny ve smyslu § 2611 Občanského zákoníku.</w:t>
      </w:r>
    </w:p>
    <w:p w14:paraId="79650DC3" w14:textId="6413E4C1" w:rsidR="00371D48" w:rsidRDefault="00371D48" w:rsidP="00433FDC">
      <w:pPr>
        <w:pStyle w:val="Odstavec11"/>
        <w:ind w:left="709" w:hanging="567"/>
      </w:pPr>
      <w:r>
        <w:t xml:space="preserve">Pro účel </w:t>
      </w:r>
      <w:r w:rsidR="001D358A">
        <w:t>S</w:t>
      </w:r>
      <w:r>
        <w:t>mlouvy</w:t>
      </w:r>
      <w:r w:rsidR="00137969">
        <w:t xml:space="preserve"> a pro účely fakturace</w:t>
      </w:r>
      <w:r>
        <w:t xml:space="preserve"> je stanovena jako jednotka práce jeden</w:t>
      </w:r>
      <w:r w:rsidR="00061D45">
        <w:t xml:space="preserve"> (1)</w:t>
      </w:r>
      <w:r>
        <w:t xml:space="preserve"> člověkoden v rozsahu </w:t>
      </w:r>
      <w:r w:rsidR="002C070D">
        <w:t>osmi (</w:t>
      </w:r>
      <w:r>
        <w:t>8</w:t>
      </w:r>
      <w:r w:rsidR="002C070D">
        <w:t>)</w:t>
      </w:r>
      <w:r>
        <w:t> pracovních hodin, dále jedna</w:t>
      </w:r>
      <w:r w:rsidR="00061D45">
        <w:t xml:space="preserve"> hodina jako jedna (1)</w:t>
      </w:r>
      <w:r>
        <w:t xml:space="preserve"> člověkohodina. </w:t>
      </w:r>
    </w:p>
    <w:p w14:paraId="5E38D626" w14:textId="79B627DC" w:rsidR="00551338" w:rsidRDefault="00551338" w:rsidP="00551338">
      <w:pPr>
        <w:pStyle w:val="Odstavec11"/>
        <w:ind w:left="709" w:hanging="567"/>
      </w:pPr>
      <w:bookmarkStart w:id="5" w:name="_Ref70279288"/>
      <w:r>
        <w:t xml:space="preserve">Platba </w:t>
      </w:r>
      <w:r w:rsidR="00C22CC3">
        <w:t>C</w:t>
      </w:r>
      <w:r>
        <w:t xml:space="preserve">eny </w:t>
      </w:r>
      <w:r w:rsidR="000F7600">
        <w:t xml:space="preserve">díla </w:t>
      </w:r>
      <w:r>
        <w:t xml:space="preserve">bude provedena bezhotovostním převodem na účet </w:t>
      </w:r>
      <w:r w:rsidR="00813AFB">
        <w:t>Dodavatele</w:t>
      </w:r>
      <w:r>
        <w:t xml:space="preserve">, uvedený v záhlaví této </w:t>
      </w:r>
      <w:r w:rsidR="00813AFB">
        <w:t xml:space="preserve">Smlouvy </w:t>
      </w:r>
      <w:r>
        <w:t xml:space="preserve">na základě faktury (daňového dokladu) vystavené </w:t>
      </w:r>
      <w:r w:rsidR="00CD1C13">
        <w:t>Zhotovitelem</w:t>
      </w:r>
      <w:r>
        <w:t xml:space="preserve">. Každá </w:t>
      </w:r>
      <w:r w:rsidR="00EB41AF">
        <w:lastRenderedPageBreak/>
        <w:t>F</w:t>
      </w:r>
      <w:r>
        <w:t xml:space="preserve">aktura (daňový doklad) vystavená dle této </w:t>
      </w:r>
      <w:r w:rsidR="00813AFB">
        <w:t xml:space="preserve">Smlouvy </w:t>
      </w:r>
      <w:r>
        <w:t xml:space="preserve">je splatná do 30 dnů od jejího doručení </w:t>
      </w:r>
      <w:r w:rsidR="00813AFB">
        <w:t>Objednateli</w:t>
      </w:r>
      <w:r>
        <w:t>.</w:t>
      </w:r>
    </w:p>
    <w:p w14:paraId="457C630B" w14:textId="0BB7722D" w:rsidR="00551338" w:rsidRPr="004B5259" w:rsidRDefault="00551338" w:rsidP="00551338">
      <w:pPr>
        <w:pStyle w:val="Odstavec11"/>
        <w:ind w:left="709" w:hanging="567"/>
      </w:pPr>
      <w:r w:rsidRPr="00FD6645">
        <w:t xml:space="preserve">V případě, že </w:t>
      </w:r>
      <w:r w:rsidR="00222CE0" w:rsidRPr="00FD6645">
        <w:t xml:space="preserve">Dodavatel </w:t>
      </w:r>
      <w:r w:rsidRPr="00FD6645">
        <w:t xml:space="preserve">bude mít zájem změnit číslo účtu během relevantní doby, lze tak učinit pouze na základě dohody </w:t>
      </w:r>
      <w:r w:rsidR="00CD1C13">
        <w:t xml:space="preserve">smluvních </w:t>
      </w:r>
      <w:r w:rsidRPr="00FD6645">
        <w:t xml:space="preserve">stran </w:t>
      </w:r>
      <w:r w:rsidR="00222CE0" w:rsidRPr="00FD6645">
        <w:t xml:space="preserve">písemným </w:t>
      </w:r>
      <w:r w:rsidRPr="00FD6645">
        <w:t xml:space="preserve">dodatkem k této </w:t>
      </w:r>
      <w:r w:rsidR="00222CE0" w:rsidRPr="00FD6645">
        <w:t>Smlouvě</w:t>
      </w:r>
      <w:r w:rsidRPr="00FD6645">
        <w:t xml:space="preserve">. Právo na vystavení faktury (daňového dokladu) vzniká </w:t>
      </w:r>
      <w:r w:rsidR="00222CE0" w:rsidRPr="00FD6645">
        <w:t>Dodavateli</w:t>
      </w:r>
      <w:r w:rsidR="00822005" w:rsidRPr="00FD6645">
        <w:t xml:space="preserve"> </w:t>
      </w:r>
      <w:r w:rsidR="00B25833" w:rsidRPr="00FD6645">
        <w:t xml:space="preserve">po úspěšné akceptaci </w:t>
      </w:r>
      <w:r w:rsidR="00B25833" w:rsidRPr="004B5259">
        <w:t>Díla/Dílčí části Díla</w:t>
      </w:r>
      <w:r w:rsidR="00FD6645" w:rsidRPr="004B5259">
        <w:t xml:space="preserve"> za dále uvedených podmínek</w:t>
      </w:r>
      <w:r w:rsidR="003D3D68" w:rsidRPr="004B5259">
        <w:t>.</w:t>
      </w:r>
    </w:p>
    <w:p w14:paraId="01ED3CFE" w14:textId="1DB7886F" w:rsidR="00786818" w:rsidRPr="004B5259" w:rsidRDefault="00FB61E5" w:rsidP="00433FDC">
      <w:pPr>
        <w:pStyle w:val="Odstavec11"/>
        <w:ind w:left="709" w:hanging="567"/>
      </w:pPr>
      <w:r w:rsidRPr="004B5259">
        <w:t>Právo na vystavení faktury na Cenu díla vzniká Dodavateli</w:t>
      </w:r>
      <w:r w:rsidR="00F72CCD" w:rsidRPr="004B5259">
        <w:t xml:space="preserve"> </w:t>
      </w:r>
      <w:r w:rsidR="00786818" w:rsidRPr="004B5259">
        <w:t xml:space="preserve">po </w:t>
      </w:r>
      <w:r w:rsidR="00D57019" w:rsidRPr="004B5259">
        <w:t>splnění následujících</w:t>
      </w:r>
      <w:r w:rsidR="00433FDC" w:rsidRPr="004B5259">
        <w:t> </w:t>
      </w:r>
      <w:r w:rsidR="00D57019" w:rsidRPr="004B5259">
        <w:t>milní</w:t>
      </w:r>
      <w:r w:rsidR="00786818" w:rsidRPr="004B5259">
        <w:t>ků</w:t>
      </w:r>
      <w:bookmarkEnd w:id="5"/>
      <w:r w:rsidR="00D7499F" w:rsidRPr="004B5259">
        <w:t xml:space="preserve"> dle tabulky uvedené v odstavci 5.1 výše</w:t>
      </w:r>
      <w:r w:rsidR="00433FDC" w:rsidRPr="004B5259">
        <w:t>:</w:t>
      </w:r>
    </w:p>
    <w:p w14:paraId="7DDC3CC5" w14:textId="43B3DB8A" w:rsidR="00786818" w:rsidRPr="004B5259" w:rsidRDefault="00B87F14" w:rsidP="0014272A">
      <w:pPr>
        <w:pStyle w:val="Odstavec11"/>
        <w:numPr>
          <w:ilvl w:val="0"/>
          <w:numId w:val="23"/>
        </w:numPr>
      </w:pPr>
      <w:r w:rsidRPr="00B87F14">
        <w:t xml:space="preserve">po řádném zhotovení Dílčí části Díla </w:t>
      </w:r>
      <w:proofErr w:type="gramStart"/>
      <w:r w:rsidRPr="00B87F14">
        <w:t>1B</w:t>
      </w:r>
      <w:proofErr w:type="gramEnd"/>
      <w:r w:rsidRPr="00B87F14">
        <w:t xml:space="preserve"> a jejím předáním v   termínu dle Harmonogramu, úspěšnou akceptací a převzetím ze strany Objednatele, je Dodavatel oprávněn fakturovat Cenu díla za Dílčí část Díla 1B, přičemž tato cena může činit v součtu za všechny Lokality celkovou částku ve výši max. až 5.500.000 Kč a současně část této ceny za Dílčí část Díla 1B pro konkrétní Lokalitu bude činit vždy max. až 10 % z ceny za Práce realizované pro tuto konkrétní Lokalitu. Cena díla za Dílčí část Díla </w:t>
      </w:r>
      <w:proofErr w:type="gramStart"/>
      <w:r w:rsidRPr="00B87F14">
        <w:t>1B</w:t>
      </w:r>
      <w:proofErr w:type="gramEnd"/>
      <w:r w:rsidRPr="00B87F14">
        <w:t xml:space="preserve"> bude v</w:t>
      </w:r>
      <w:r w:rsidR="00DE64B6">
        <w:t> </w:t>
      </w:r>
      <w:r w:rsidRPr="00B87F14">
        <w:t>rámci faktury rozdělena na jednotlivé Lokality</w:t>
      </w:r>
      <w:r w:rsidR="002E345A" w:rsidRPr="004B5259">
        <w:t xml:space="preserve">. </w:t>
      </w:r>
    </w:p>
    <w:p w14:paraId="67A99C73" w14:textId="5C79A358" w:rsidR="0035677E" w:rsidRPr="00213888" w:rsidRDefault="00F72CCD" w:rsidP="0014272A">
      <w:pPr>
        <w:pStyle w:val="Odstavec11"/>
        <w:numPr>
          <w:ilvl w:val="0"/>
          <w:numId w:val="23"/>
        </w:numPr>
      </w:pPr>
      <w:r w:rsidRPr="004B5259">
        <w:t xml:space="preserve">po </w:t>
      </w:r>
      <w:r w:rsidR="00015267" w:rsidRPr="004B5259">
        <w:t xml:space="preserve">dodání </w:t>
      </w:r>
      <w:r w:rsidRPr="004B5259">
        <w:t>D</w:t>
      </w:r>
      <w:r w:rsidR="0035677E" w:rsidRPr="004B5259">
        <w:t>ílčí</w:t>
      </w:r>
      <w:r w:rsidR="00015267" w:rsidRPr="004B5259">
        <w:t>ch</w:t>
      </w:r>
      <w:r w:rsidR="0035677E" w:rsidRPr="004B5259">
        <w:t xml:space="preserve"> část</w:t>
      </w:r>
      <w:r w:rsidR="00305710" w:rsidRPr="004B5259">
        <w:t>í Díla</w:t>
      </w:r>
      <w:r w:rsidR="00EA51FA" w:rsidRPr="004B5259">
        <w:t xml:space="preserve"> </w:t>
      </w:r>
      <w:proofErr w:type="gramStart"/>
      <w:r w:rsidR="00603060" w:rsidRPr="004B5259">
        <w:t>2</w:t>
      </w:r>
      <w:r w:rsidR="00015267" w:rsidRPr="004B5259">
        <w:t>A</w:t>
      </w:r>
      <w:proofErr w:type="gramEnd"/>
      <w:r w:rsidR="00015267" w:rsidRPr="004B5259">
        <w:t xml:space="preserve"> až 14A</w:t>
      </w:r>
      <w:r w:rsidR="00F45616" w:rsidRPr="004B5259">
        <w:t xml:space="preserve"> a </w:t>
      </w:r>
      <w:r w:rsidR="00603060" w:rsidRPr="004B5259">
        <w:t>jej</w:t>
      </w:r>
      <w:r w:rsidR="00CD5380" w:rsidRPr="004B5259">
        <w:t>i</w:t>
      </w:r>
      <w:r w:rsidR="00015267" w:rsidRPr="004B5259">
        <w:t>ch</w:t>
      </w:r>
      <w:r w:rsidR="00603060" w:rsidRPr="004B5259">
        <w:t xml:space="preserve"> </w:t>
      </w:r>
      <w:r w:rsidR="00F45616" w:rsidRPr="004B5259">
        <w:t>předáním</w:t>
      </w:r>
      <w:r w:rsidR="00CD5380" w:rsidRPr="004B5259">
        <w:t>, úspěšnou akceptací</w:t>
      </w:r>
      <w:r w:rsidR="00F45616" w:rsidRPr="004B5259">
        <w:t xml:space="preserve"> a</w:t>
      </w:r>
      <w:r w:rsidR="005B2E63">
        <w:t> </w:t>
      </w:r>
      <w:r w:rsidR="00F45616" w:rsidRPr="004B5259">
        <w:t>převze</w:t>
      </w:r>
      <w:r w:rsidR="00DB4105" w:rsidRPr="004B5259">
        <w:t>tím</w:t>
      </w:r>
      <w:r w:rsidR="005D01FD" w:rsidRPr="004B5259">
        <w:t xml:space="preserve"> ze strany Objednatele za</w:t>
      </w:r>
      <w:r w:rsidR="008E0BA8" w:rsidRPr="004B5259">
        <w:t xml:space="preserve"> ceny v max. výšíc</w:t>
      </w:r>
      <w:r w:rsidR="00DC30D2" w:rsidRPr="004B5259">
        <w:t>h</w:t>
      </w:r>
      <w:r w:rsidR="008E0BA8" w:rsidRPr="004B5259">
        <w:t xml:space="preserve"> </w:t>
      </w:r>
      <w:r w:rsidR="005D01FD" w:rsidRPr="004B5259">
        <w:t xml:space="preserve">uvedených </w:t>
      </w:r>
      <w:r w:rsidR="00F274E5" w:rsidRPr="004B5259">
        <w:t xml:space="preserve">v tabulce </w:t>
      </w:r>
      <w:r w:rsidR="00C10CC8" w:rsidRPr="004B5259">
        <w:t xml:space="preserve">č. 1 </w:t>
      </w:r>
      <w:r w:rsidR="009C1DCE" w:rsidRPr="004B5259">
        <w:t>pro</w:t>
      </w:r>
      <w:r w:rsidR="009C1DCE">
        <w:t xml:space="preserve"> jednotlivé části</w:t>
      </w:r>
      <w:r w:rsidR="00DB4105" w:rsidRPr="00213888">
        <w:t xml:space="preserve"> </w:t>
      </w:r>
      <w:r w:rsidR="00015267" w:rsidRPr="00213888">
        <w:t>2A až 14A</w:t>
      </w:r>
      <w:r w:rsidR="00716EDE">
        <w:t>, a to postupně vždy v rámci realizace Dílčí části Díla pro jednotliv</w:t>
      </w:r>
      <w:r w:rsidR="00DD5ABA">
        <w:t>é</w:t>
      </w:r>
      <w:r w:rsidR="00716EDE">
        <w:t xml:space="preserve"> Lokalit</w:t>
      </w:r>
      <w:r w:rsidR="00DD5ABA">
        <w:t>y</w:t>
      </w:r>
      <w:r w:rsidR="00427EBE">
        <w:t>,</w:t>
      </w:r>
      <w:r w:rsidR="00015267" w:rsidRPr="00213888">
        <w:t xml:space="preserve"> a to v pořadí </w:t>
      </w:r>
      <w:r w:rsidR="00C10CC8">
        <w:t xml:space="preserve">a v termínech </w:t>
      </w:r>
      <w:r w:rsidR="00015267" w:rsidRPr="00213888">
        <w:t>dle Harmonogramu</w:t>
      </w:r>
      <w:r w:rsidR="00DC30D2">
        <w:t>.</w:t>
      </w:r>
    </w:p>
    <w:p w14:paraId="526D35FE" w14:textId="138C97B0" w:rsidR="00015267" w:rsidRPr="00FC2E5E" w:rsidRDefault="0035677E" w:rsidP="00015267">
      <w:pPr>
        <w:pStyle w:val="Odstavec11"/>
        <w:numPr>
          <w:ilvl w:val="0"/>
          <w:numId w:val="23"/>
        </w:numPr>
      </w:pPr>
      <w:r w:rsidRPr="0015136A">
        <w:t>po řádném zhotovení D</w:t>
      </w:r>
      <w:r w:rsidR="00603060" w:rsidRPr="0015136A">
        <w:t>ílčí</w:t>
      </w:r>
      <w:r w:rsidR="00015267" w:rsidRPr="00FC2E5E">
        <w:t>ch</w:t>
      </w:r>
      <w:r w:rsidR="00603060" w:rsidRPr="0015136A">
        <w:t xml:space="preserve"> část</w:t>
      </w:r>
      <w:r w:rsidR="00015267" w:rsidRPr="00FC2E5E">
        <w:t xml:space="preserve">í </w:t>
      </w:r>
      <w:r w:rsidR="00574FEF">
        <w:t xml:space="preserve">Díla </w:t>
      </w:r>
      <w:r w:rsidR="00015267" w:rsidRPr="00FC2E5E">
        <w:t>2B až 14B</w:t>
      </w:r>
      <w:r w:rsidRPr="0015136A">
        <w:t xml:space="preserve"> a </w:t>
      </w:r>
      <w:r w:rsidR="004369FD">
        <w:t xml:space="preserve">jejích </w:t>
      </w:r>
      <w:r w:rsidRPr="0015136A">
        <w:t>předáním</w:t>
      </w:r>
      <w:r w:rsidR="004369FD">
        <w:t>, úspě</w:t>
      </w:r>
      <w:r w:rsidR="00A55CB9">
        <w:t>šnou akceptací</w:t>
      </w:r>
      <w:r w:rsidRPr="0015136A">
        <w:t xml:space="preserve"> a převzetím</w:t>
      </w:r>
      <w:r w:rsidR="00A55CB9">
        <w:t xml:space="preserve"> ze strany</w:t>
      </w:r>
      <w:r w:rsidRPr="0015136A">
        <w:t xml:space="preserve"> Objednatele</w:t>
      </w:r>
      <w:r w:rsidR="00603060" w:rsidRPr="0015136A">
        <w:t>,</w:t>
      </w:r>
      <w:r w:rsidR="005B2E63">
        <w:t xml:space="preserve"> </w:t>
      </w:r>
      <w:r w:rsidR="00A55CB9">
        <w:t>za ceny v max. výšíc</w:t>
      </w:r>
      <w:r w:rsidR="00DC30D2">
        <w:t>h</w:t>
      </w:r>
      <w:r w:rsidR="00A55CB9">
        <w:t xml:space="preserve"> uvedených v tabulce </w:t>
      </w:r>
      <w:r w:rsidR="00DF4622">
        <w:t xml:space="preserve">č. 1 </w:t>
      </w:r>
      <w:r w:rsidR="00A55CB9">
        <w:t>pro jednotlivé části</w:t>
      </w:r>
      <w:r w:rsidR="00015267" w:rsidRPr="00FC2E5E">
        <w:t xml:space="preserve"> 2B až 14</w:t>
      </w:r>
      <w:proofErr w:type="gramStart"/>
      <w:r w:rsidR="00015267" w:rsidRPr="00FC2E5E">
        <w:t>B</w:t>
      </w:r>
      <w:r w:rsidR="00FD6A54">
        <w:t xml:space="preserve">, </w:t>
      </w:r>
      <w:r w:rsidR="00015267" w:rsidRPr="00FC2E5E">
        <w:t xml:space="preserve"> </w:t>
      </w:r>
      <w:r w:rsidR="00FD6A54">
        <w:t>a</w:t>
      </w:r>
      <w:proofErr w:type="gramEnd"/>
      <w:r w:rsidR="00FD6A54">
        <w:t xml:space="preserve"> to postupně vždy v rámci realizace Dílčí části Díla pro jednotlivé Lokality,</w:t>
      </w:r>
      <w:r w:rsidR="00FD6A54" w:rsidRPr="00213888">
        <w:t xml:space="preserve"> </w:t>
      </w:r>
      <w:r w:rsidR="00015267" w:rsidRPr="00FC2E5E">
        <w:t xml:space="preserve">a to v pořadí </w:t>
      </w:r>
      <w:r w:rsidR="00DF4622">
        <w:t xml:space="preserve">a v termínech </w:t>
      </w:r>
      <w:r w:rsidR="00015267" w:rsidRPr="00FC2E5E">
        <w:t>dle Harmonogramu</w:t>
      </w:r>
      <w:r w:rsidR="00DC30D2">
        <w:t>.</w:t>
      </w:r>
    </w:p>
    <w:p w14:paraId="4EE4049B" w14:textId="06592092" w:rsidR="00603060" w:rsidRDefault="00603060" w:rsidP="00FC2E5E">
      <w:pPr>
        <w:pStyle w:val="Odstavec11"/>
        <w:numPr>
          <w:ilvl w:val="0"/>
          <w:numId w:val="0"/>
        </w:numPr>
        <w:ind w:left="709"/>
      </w:pPr>
      <w:r w:rsidRPr="00C7756A">
        <w:t>Předání a převzetí jednotlivých Dílčí část</w:t>
      </w:r>
      <w:r w:rsidR="00574FEF">
        <w:t xml:space="preserve">í Díla </w:t>
      </w:r>
      <w:r w:rsidRPr="00C7756A">
        <w:t xml:space="preserve"> </w:t>
      </w:r>
      <w:r>
        <w:t>se provádí prostřednictvím Akceptačního protokolu</w:t>
      </w:r>
      <w:r w:rsidR="00997907">
        <w:t>, který tvoří přílohu této Smlouvy.</w:t>
      </w:r>
    </w:p>
    <w:p w14:paraId="52268B77" w14:textId="5471A82C" w:rsidR="00962439" w:rsidRDefault="00CD5D31" w:rsidP="00962439">
      <w:pPr>
        <w:pStyle w:val="Odstavec11"/>
        <w:ind w:left="709" w:hanging="567"/>
      </w:pPr>
      <w:r>
        <w:t xml:space="preserve">Dodavatel </w:t>
      </w:r>
      <w:r w:rsidR="00962439">
        <w:t xml:space="preserve">je povinen vystavit fakturu </w:t>
      </w:r>
      <w:r w:rsidR="00596867">
        <w:t>po úspěšné akceptaci ze strany Objednatele za</w:t>
      </w:r>
      <w:r w:rsidR="007C514A">
        <w:t xml:space="preserve"> každou Dílčí část </w:t>
      </w:r>
      <w:r w:rsidR="001F564A">
        <w:t>Díla</w:t>
      </w:r>
      <w:r w:rsidR="00E046F1">
        <w:t>, jak je uvedeno v odst. 5.7</w:t>
      </w:r>
      <w:r w:rsidR="001F564A">
        <w:t xml:space="preserve"> </w:t>
      </w:r>
      <w:r w:rsidR="00962439">
        <w:t xml:space="preserve">a doručit ji na </w:t>
      </w:r>
      <w:r w:rsidR="00BB0DE8">
        <w:t>f</w:t>
      </w:r>
      <w:r w:rsidR="00962439">
        <w:t xml:space="preserve">akturační adresu </w:t>
      </w:r>
      <w:r w:rsidR="001F564A">
        <w:t xml:space="preserve">Objednatele </w:t>
      </w:r>
      <w:r w:rsidR="00C02251">
        <w:t xml:space="preserve">dle </w:t>
      </w:r>
      <w:r w:rsidR="0086087D">
        <w:t xml:space="preserve">odst. </w:t>
      </w:r>
      <w:r w:rsidR="00C02251">
        <w:t>5.13</w:t>
      </w:r>
      <w:r w:rsidR="00962439">
        <w:t xml:space="preserve"> do 10 </w:t>
      </w:r>
      <w:r w:rsidR="001044E2">
        <w:t xml:space="preserve">kalendářních </w:t>
      </w:r>
      <w:r w:rsidR="00962439">
        <w:t>dnů</w:t>
      </w:r>
      <w:r w:rsidR="0086087D">
        <w:t xml:space="preserve"> ode dne jejího vystavení</w:t>
      </w:r>
      <w:r w:rsidR="00E046F1">
        <w:t>.</w:t>
      </w:r>
    </w:p>
    <w:p w14:paraId="4E4F5D96" w14:textId="75C738CD" w:rsidR="00427429" w:rsidRDefault="00427429" w:rsidP="00427429">
      <w:pPr>
        <w:pStyle w:val="Odstavec11"/>
        <w:ind w:left="709" w:hanging="567"/>
      </w:pPr>
      <w:r>
        <w:t xml:space="preserve">Faktura vystavená </w:t>
      </w:r>
      <w:r w:rsidR="00CD5D31">
        <w:t xml:space="preserve">Dodavatelem </w:t>
      </w:r>
      <w:r>
        <w:t xml:space="preserve">bude obsahovat náležitosti daňového a účetního dokladu dle </w:t>
      </w:r>
      <w:r w:rsidR="0086087D">
        <w:t>platných a účinných obecně závazných právních předpisů</w:t>
      </w:r>
      <w:r>
        <w:t xml:space="preserve">, číslo </w:t>
      </w:r>
      <w:r w:rsidR="009A07AB">
        <w:t>Smlouvy</w:t>
      </w:r>
      <w:r>
        <w:t xml:space="preserve">, číslo objednávky sdělené </w:t>
      </w:r>
      <w:r w:rsidR="00CD5D31">
        <w:t>O</w:t>
      </w:r>
      <w:r>
        <w:t xml:space="preserve">bjednatelem </w:t>
      </w:r>
      <w:r w:rsidR="00CD5D31">
        <w:t xml:space="preserve">Dodavateli </w:t>
      </w:r>
      <w:r>
        <w:t xml:space="preserve">a další náležitosti dle této </w:t>
      </w:r>
      <w:r w:rsidR="00CD5D31">
        <w:t>S</w:t>
      </w:r>
      <w:r>
        <w:t xml:space="preserve">mlouvy, včetně požadovaných příloh. </w:t>
      </w:r>
      <w:r w:rsidR="00CD5D31">
        <w:t xml:space="preserve">Faktura vystavená Dodavatelem dle této Smlouvy bude též </w:t>
      </w:r>
      <w:r w:rsidR="00CD5D31" w:rsidRPr="00590BE8">
        <w:t xml:space="preserve">obsahovat číslo </w:t>
      </w:r>
      <w:r w:rsidR="00CC1831">
        <w:t xml:space="preserve">bankovního </w:t>
      </w:r>
      <w:r w:rsidR="00CD5D31" w:rsidRPr="00590BE8">
        <w:t xml:space="preserve">účtu </w:t>
      </w:r>
      <w:r w:rsidR="00CD5D31">
        <w:t>Dodavatel</w:t>
      </w:r>
      <w:r w:rsidR="00CD5D31" w:rsidRPr="00590BE8">
        <w:t>e.</w:t>
      </w:r>
    </w:p>
    <w:p w14:paraId="06A88A76" w14:textId="30F22770" w:rsidR="00CD5D31" w:rsidRPr="00590BE8" w:rsidRDefault="00CD5D31" w:rsidP="00CD5D31">
      <w:pPr>
        <w:pStyle w:val="Odstavec11"/>
        <w:ind w:left="709" w:hanging="567"/>
      </w:pPr>
      <w:r>
        <w:t xml:space="preserve">Faktura vystavená podle Smlouvy má splatnost třicet (30) dní ode dne prokazatelného doručení </w:t>
      </w:r>
      <w:r w:rsidR="0086087D">
        <w:t>f</w:t>
      </w:r>
      <w:r>
        <w:t xml:space="preserve">aktury Objednateli. </w:t>
      </w:r>
    </w:p>
    <w:p w14:paraId="429AFE5B" w14:textId="3A416FCE" w:rsidR="00CD5D31" w:rsidRDefault="00CD5D31" w:rsidP="00CD5D31">
      <w:pPr>
        <w:pStyle w:val="Odstavec11"/>
        <w:ind w:left="709" w:hanging="567"/>
      </w:pPr>
      <w:r>
        <w:t xml:space="preserve">Závazek úhrady </w:t>
      </w:r>
      <w:r w:rsidR="0086087D">
        <w:t>f</w:t>
      </w:r>
      <w:r>
        <w:t>aktury Objednatelem se považuje za splněný dnem odepsání fakturované částky z</w:t>
      </w:r>
      <w:r w:rsidR="00CC1831">
        <w:t xml:space="preserve"> bankovního </w:t>
      </w:r>
      <w:r>
        <w:t>účtu Objednatele ve prospěch účtu Dodavatele uvedeného v záhlaví Smlouvy a na faktuře Dodavatelem vystavené.</w:t>
      </w:r>
    </w:p>
    <w:p w14:paraId="3400CBEC" w14:textId="3990A62F" w:rsidR="00CD5D31" w:rsidRDefault="00CD5D31" w:rsidP="00CD5D31">
      <w:pPr>
        <w:pStyle w:val="Odstavec11"/>
        <w:ind w:left="709" w:hanging="567"/>
      </w:pPr>
      <w:r>
        <w:t xml:space="preserve">V případě, bude-li </w:t>
      </w:r>
      <w:r w:rsidR="00EB41AF">
        <w:t>F</w:t>
      </w:r>
      <w:r>
        <w:t xml:space="preserve">aktura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je Objednatel oprávněn vrátit </w:t>
      </w:r>
      <w:r w:rsidR="0086087D">
        <w:t>f</w:t>
      </w:r>
      <w:r>
        <w:t>akturu Dodavateli bez zaplacení. Dodavatel je povinen vystavit novou opravenou fakturu s</w:t>
      </w:r>
      <w:r w:rsidR="00C94D09">
        <w:t> </w:t>
      </w:r>
      <w:r>
        <w:t>novým datem splatnosti a doručit ji Objednateli. V tomto případě od učinění výzvy Objednatele k předložení bezvadné faktury Dodavatelem Objednateli dle první věty tohoto odstavce do doby doručení bezvadné faktury Dodavatelem Objednateli na fakturační adresu Objednatele nemá Dodavatel nárok na zaplacení fakturované částky, úrok z prodlení ani jakoukoliv jinou sankci a</w:t>
      </w:r>
      <w:r w:rsidR="00C94D09">
        <w:t> </w:t>
      </w:r>
      <w:r>
        <w:t>Objednatel není v prodlení se zaplacením fakturované částky. Doba splatnosti v délce třiceti (30) dnů počíná běžet znovu</w:t>
      </w:r>
      <w:r w:rsidR="00EB239D" w:rsidRPr="00EB239D">
        <w:t xml:space="preserve"> </w:t>
      </w:r>
      <w:r w:rsidR="00EB239D">
        <w:t xml:space="preserve">až ode dne doručení bezvadné </w:t>
      </w:r>
      <w:r w:rsidR="0086087D">
        <w:t>f</w:t>
      </w:r>
      <w:r w:rsidR="00EB239D">
        <w:t>aktury Objednateli na fakturační adresu Objednatele.</w:t>
      </w:r>
    </w:p>
    <w:p w14:paraId="6052E721" w14:textId="5E4ED587" w:rsidR="009C746B" w:rsidRDefault="009C746B" w:rsidP="00CD5D31">
      <w:pPr>
        <w:pStyle w:val="Odstavec11"/>
        <w:ind w:left="709" w:hanging="567"/>
      </w:pPr>
      <w:bookmarkStart w:id="6" w:name="_Ref507071066"/>
      <w:r>
        <w:t xml:space="preserve">Dodavatel splní svou povinnost vystavit a doručit Fakturu Objednateli v listinné podobě doručením Faktury v listinné podobě Objednateli na Objednatelem písemně stanovenou fakturační adresu. V okamžiku uzavření této Smlouvy stanovil Objednatel tuto fakturační </w:t>
      </w:r>
      <w:r>
        <w:lastRenderedPageBreak/>
        <w:t>adresu: ČEPRO, a.s., FÚ, Odbor účtárny, Hněvice 62, 411 08 Štětí</w:t>
      </w:r>
      <w:bookmarkEnd w:id="6"/>
      <w:r>
        <w:t>. V</w:t>
      </w:r>
      <w:r w:rsidRPr="0046218B">
        <w:t xml:space="preserve"> případě elektronické faktury </w:t>
      </w:r>
      <w:r>
        <w:t>si dodavatel vyžádá souhlas objednatele.</w:t>
      </w:r>
    </w:p>
    <w:p w14:paraId="3038A825" w14:textId="314338DD" w:rsidR="00EB239D" w:rsidRDefault="00EB239D" w:rsidP="00EB239D">
      <w:pPr>
        <w:pStyle w:val="Odstavec11"/>
        <w:ind w:left="709" w:hanging="567"/>
      </w:pPr>
      <w:r>
        <w:t xml:space="preserve">Smluvní strany se dohodly, že oznámení nebo změny adres uvedených v odst. </w:t>
      </w:r>
      <w:r w:rsidR="008E54DB">
        <w:t>5.1</w:t>
      </w:r>
      <w:r>
        <w:t xml:space="preserve">3 Smlouvy provedou písemným oznámením podepsaným osobami oprávněnými k uzavření nebo změnám Smlouvy doručeným druhé smluvní straně na adresu uvedenou v záhlaví Smlouvy s dostatečným předstihem.  </w:t>
      </w:r>
    </w:p>
    <w:p w14:paraId="2998655B" w14:textId="5CA2922E" w:rsidR="00427429" w:rsidRDefault="00427429" w:rsidP="00427429">
      <w:pPr>
        <w:pStyle w:val="Odstavec11"/>
        <w:ind w:left="709" w:hanging="567"/>
      </w:pPr>
      <w:r>
        <w:t xml:space="preserve">V případě prodlení </w:t>
      </w:r>
      <w:r w:rsidR="00CD5D31">
        <w:t>O</w:t>
      </w:r>
      <w:r>
        <w:t xml:space="preserve">bjednatele s platbou uhradí objednatel </w:t>
      </w:r>
      <w:r w:rsidR="00CD5D31">
        <w:t xml:space="preserve">Dodavateli </w:t>
      </w:r>
      <w:r>
        <w:t>dlužnou částku a dále úrok z prodlení ve výši stanovené nařízením vlády č. 351/2013 Sb.</w:t>
      </w:r>
    </w:p>
    <w:p w14:paraId="4DD461A4" w14:textId="4C98DD67" w:rsidR="00EB239D" w:rsidRDefault="00EB239D" w:rsidP="00427429">
      <w:pPr>
        <w:pStyle w:val="Odstavec11"/>
        <w:ind w:left="709" w:hanging="567"/>
      </w:pPr>
      <w:r>
        <w:t>Smluvní strany sjednávají, že v případech, kdy Objednatel je, nebo může být ručitelem za odvedení DPH Dodavatelem z příslušného plnění, nebo pokud se jím Objednatel stane nebo může stát v důsledku změny zákonné úpravy, je Objednatel oprávněn uhradit na účet Dodavatele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Dodavatele jako Dodavateli zdanitelného plnění uhradit v souladu s příslušnými ustanoveními Zákona o DPH (tj. zejména dle ustanovení §§ 109, 109a, event. dalších) přímo na příslušný účet správce daně Dodavatele jako Dodavatele zdanitelného plnění s údaji potřebnými pro identifikaci platby dle příslušných ustanovení Zákona o DPH. Úhradou DPH na účet správce daně Dodavatele tak bude splněn závazek Objednatele vůči Dodavateli zaplatit cenu plnění v částce uhrazené na účet správce daně Dodavatele</w:t>
      </w:r>
      <w:bookmarkStart w:id="7" w:name="_Ref124235963"/>
    </w:p>
    <w:bookmarkEnd w:id="7"/>
    <w:p w14:paraId="63C897C4" w14:textId="3201004C" w:rsidR="00427429" w:rsidRDefault="00427429" w:rsidP="00427429">
      <w:pPr>
        <w:pStyle w:val="Odstavec11"/>
        <w:ind w:left="709" w:hanging="567"/>
      </w:pPr>
      <w:r>
        <w:t xml:space="preserve">O postupu </w:t>
      </w:r>
      <w:r w:rsidR="00E42D56">
        <w:t xml:space="preserve">Objednatele </w:t>
      </w:r>
      <w:r>
        <w:t>dle odstavce 5.1</w:t>
      </w:r>
      <w:r w:rsidR="00EB239D">
        <w:t>6</w:t>
      </w:r>
      <w:r>
        <w:t xml:space="preserve"> výše bude </w:t>
      </w:r>
      <w:r w:rsidR="009E3DE5">
        <w:t xml:space="preserve">Objednatel </w:t>
      </w:r>
      <w:r>
        <w:t xml:space="preserve">písemně bez zbytečného odkladu informovat </w:t>
      </w:r>
      <w:r w:rsidR="00E42D56">
        <w:t xml:space="preserve">Dodavatele </w:t>
      </w:r>
      <w:r>
        <w:t xml:space="preserve">jako </w:t>
      </w:r>
      <w:r w:rsidR="00652E4F">
        <w:t xml:space="preserve">plátce </w:t>
      </w:r>
      <w:r>
        <w:t>zdanitelného plnění, za nějž byla daň z přidané hodnoty takto odvedena.</w:t>
      </w:r>
    </w:p>
    <w:p w14:paraId="20AD0C02" w14:textId="259108A8" w:rsidR="00EB239D" w:rsidRDefault="00EB239D" w:rsidP="00EB239D">
      <w:pPr>
        <w:pStyle w:val="Odstavec11"/>
        <w:ind w:left="709" w:hanging="567"/>
      </w:pPr>
      <w:r>
        <w:t xml:space="preserve">Uhrazení závazku učiněné způsobem uvedeným v odst. </w:t>
      </w:r>
      <w:r>
        <w:fldChar w:fldCharType="begin"/>
      </w:r>
      <w:r>
        <w:instrText xml:space="preserve"> REF _Ref124235963 \r \h </w:instrText>
      </w:r>
      <w:r>
        <w:fldChar w:fldCharType="separate"/>
      </w:r>
      <w:r w:rsidR="000439D9">
        <w:rPr>
          <w:cs/>
        </w:rPr>
        <w:t>‎</w:t>
      </w:r>
      <w:r w:rsidR="000439D9">
        <w:t>5.16</w:t>
      </w:r>
      <w:r>
        <w:fldChar w:fldCharType="end"/>
      </w:r>
      <w:r>
        <w:t xml:space="preserve"> výše je v souladu se Zákonem o DPH a </w:t>
      </w:r>
      <w:bookmarkStart w:id="8" w:name="_Hlk124249481"/>
      <w:r>
        <w:t>není porušením smluvních</w:t>
      </w:r>
      <w:r w:rsidR="002E3DA4">
        <w:t xml:space="preserve"> povinností a ani důvodem pro uplatnění</w:t>
      </w:r>
      <w:r>
        <w:t xml:space="preserve"> </w:t>
      </w:r>
      <w:bookmarkEnd w:id="8"/>
      <w:r>
        <w:t>sankcí za neuhrazení finančních prostředků ze strany Objednatele a nezakládá ani nárok Dodavatele na náhradu škody.</w:t>
      </w:r>
    </w:p>
    <w:p w14:paraId="28D4D4FA" w14:textId="77777777" w:rsidR="00EB239D" w:rsidRPr="00796F19" w:rsidRDefault="00EB239D" w:rsidP="00EB239D">
      <w:pPr>
        <w:pStyle w:val="Odstavec11"/>
        <w:ind w:left="709" w:hanging="567"/>
      </w:pPr>
      <w:r>
        <w:t>Smluvní strany se dohodly, že Objednatel je oprávněn pozastavit úhradu faktury Dodavateli, pokud bude na Dodavatele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třiceti (30) dnů ode dne, kdy obdrží od Dodavatele rozhodnutí o odmítnutí insolvenčního návrhu s vyznačením právní moci. V případě, že bude rozhodnuto o úpadku a/nebo o způsobu řešení úpadku, bude Objednatel postupovat v souladu s Insolvenčním zákonem.</w:t>
      </w:r>
    </w:p>
    <w:p w14:paraId="5202D19C" w14:textId="77777777" w:rsidR="00494D59" w:rsidRPr="00CE7341" w:rsidRDefault="00494D59" w:rsidP="004670EC">
      <w:pPr>
        <w:pStyle w:val="Nadpis2"/>
      </w:pPr>
      <w:bookmarkStart w:id="9" w:name="_Ref299003641"/>
      <w:r w:rsidRPr="00CE7341">
        <w:t>Postup při zhotovování Díla</w:t>
      </w:r>
    </w:p>
    <w:p w14:paraId="07E405B7" w14:textId="18D7ABDB" w:rsidR="00494D59" w:rsidRPr="00503E4B" w:rsidRDefault="004A3687" w:rsidP="004A2A84">
      <w:pPr>
        <w:pStyle w:val="Odstavec11"/>
        <w:ind w:left="709" w:hanging="567"/>
      </w:pPr>
      <w:r>
        <w:t>Dodavatel</w:t>
      </w:r>
      <w:r w:rsidR="00494D59" w:rsidRPr="00503E4B">
        <w:t xml:space="preserve"> bude navrhovat Objednateli způsob provedení Díla. </w:t>
      </w:r>
      <w:r>
        <w:t>Dodavatel</w:t>
      </w:r>
      <w:r w:rsidR="00494D59" w:rsidRPr="00503E4B">
        <w:t xml:space="preserve"> bude navrhovat Objednateli zejména principy fungování Díla, a to formou návrhů Prováděcích dokumentů průběžně tak, aby Objednatel měl k jejich posouzení lhůtu nejméně pěti (5) Pracovních dní. </w:t>
      </w:r>
      <w:r>
        <w:t>Dodavatel</w:t>
      </w:r>
      <w:r w:rsidR="00494D59" w:rsidRPr="00503E4B">
        <w:t xml:space="preserve"> bude předkládat návrhy Prováděcích dokumentů průběžně tak, aby mohly být dodrženy lhůty stanovené v</w:t>
      </w:r>
      <w:r w:rsidR="00502DEE">
        <w:t> </w:t>
      </w:r>
      <w:r w:rsidR="00494D59" w:rsidRPr="00006380">
        <w:t>Harmonogram</w:t>
      </w:r>
      <w:r w:rsidR="00D0533B">
        <w:t>u</w:t>
      </w:r>
      <w:r w:rsidR="00502DEE">
        <w:t xml:space="preserve"> </w:t>
      </w:r>
      <w:r w:rsidR="00280C23">
        <w:t>uvedenéhov příloze č. 2 Smlouvy</w:t>
      </w:r>
      <w:r w:rsidR="00494D59" w:rsidRPr="00503E4B">
        <w:t xml:space="preserve">. </w:t>
      </w:r>
      <w:r>
        <w:t>Dodavatel</w:t>
      </w:r>
      <w:r w:rsidR="00494D59" w:rsidRPr="00503E4B">
        <w:t xml:space="preserve"> má právo kdykoliv po dobu trvání této Smlouvy předložit Objednateli ke schválení jakýkoli návrh Prováděcího dokumentu. </w:t>
      </w:r>
    </w:p>
    <w:p w14:paraId="51BBF860" w14:textId="7659736F" w:rsidR="00494D59" w:rsidRPr="00503E4B" w:rsidRDefault="00494D59" w:rsidP="004A2A84">
      <w:pPr>
        <w:pStyle w:val="Odstavec11"/>
        <w:ind w:left="709" w:hanging="567"/>
      </w:pPr>
      <w:r w:rsidRPr="00503E4B">
        <w:t xml:space="preserve">Objednatel posoudí návrhy Prováděcích dokumentů bez zbytečného odkladu </w:t>
      </w:r>
      <w:r w:rsidR="00846636" w:rsidRPr="00503E4B">
        <w:t>poté</w:t>
      </w:r>
      <w:r w:rsidRPr="00503E4B">
        <w:t xml:space="preserve">, co mu tyto návrhy </w:t>
      </w:r>
      <w:r w:rsidR="004A3687">
        <w:t>Dodavatel</w:t>
      </w:r>
      <w:r w:rsidRPr="00503E4B">
        <w:t xml:space="preserve"> předloží. Objednatel se vyjádří k návrhu Prováděcího dokumentu do pěti (5) Pracovních dní ode dne doručení takového návrhu. Objednatel buď potvrdí svůj souhlas s takovým návrhem, nebo identifikuje své konkrétní připomínky k návrhu. Případnými připomínkami Objednatele k předloženému návrhu Prováděcího dokumentu je </w:t>
      </w:r>
      <w:r w:rsidR="004A3687">
        <w:t>Dodavatel</w:t>
      </w:r>
      <w:r w:rsidRPr="00503E4B">
        <w:t xml:space="preserve"> při přípravě nového Prováděcího dokumentu vázán. </w:t>
      </w:r>
    </w:p>
    <w:p w14:paraId="33344BE0" w14:textId="7E6A2426" w:rsidR="00494D59" w:rsidRPr="00503E4B" w:rsidRDefault="00494D59" w:rsidP="004A2A84">
      <w:pPr>
        <w:pStyle w:val="Odstavec11"/>
        <w:ind w:left="709" w:hanging="567"/>
      </w:pPr>
      <w:r w:rsidRPr="00503E4B">
        <w:t xml:space="preserve">Bez schválení návrhu Prováděcího dokumentu Objednatelem není </w:t>
      </w:r>
      <w:r w:rsidR="004A3687">
        <w:t>Dodavatel</w:t>
      </w:r>
      <w:r w:rsidRPr="00503E4B">
        <w:t xml:space="preserve"> oprávněn podle návrhu Prováděcího dokumentu postupovat. </w:t>
      </w:r>
    </w:p>
    <w:p w14:paraId="784F9169" w14:textId="0AC1BFFE" w:rsidR="00494D59" w:rsidRPr="00503E4B" w:rsidRDefault="00494D59" w:rsidP="004A2A84">
      <w:pPr>
        <w:pStyle w:val="Odstavec11"/>
        <w:ind w:left="709" w:hanging="567"/>
      </w:pPr>
      <w:r w:rsidRPr="00503E4B">
        <w:t xml:space="preserve">Pokud je Prováděcím dokumentem protokol o jednání </w:t>
      </w:r>
      <w:r w:rsidR="00B60BA4">
        <w:t>s</w:t>
      </w:r>
      <w:r w:rsidR="00B60BA4" w:rsidRPr="00503E4B">
        <w:t xml:space="preserve">mluvních </w:t>
      </w:r>
      <w:r w:rsidRPr="00503E4B">
        <w:t xml:space="preserve">stran a pokud není takový protokol podepsán přímo na místě nebo pokud jednání </w:t>
      </w:r>
      <w:r w:rsidR="00B60BA4">
        <w:t>s</w:t>
      </w:r>
      <w:r w:rsidR="00B60BA4" w:rsidRPr="00503E4B">
        <w:t xml:space="preserve">mluvních </w:t>
      </w:r>
      <w:r w:rsidRPr="00503E4B">
        <w:t xml:space="preserve">stran neprobíhalo v rámci </w:t>
      </w:r>
      <w:r w:rsidRPr="00503E4B">
        <w:lastRenderedPageBreak/>
        <w:t xml:space="preserve">přímého osobního styku, ale např. telefonicky, vyhotoví </w:t>
      </w:r>
      <w:r w:rsidR="004A3687">
        <w:t>Dodavatel</w:t>
      </w:r>
      <w:r w:rsidRPr="00503E4B">
        <w:t xml:space="preserve">, bez zbytečného odkladu po ukončení takového jednání, </w:t>
      </w:r>
      <w:r w:rsidR="001871CB">
        <w:t xml:space="preserve">písemný </w:t>
      </w:r>
      <w:r w:rsidRPr="00503E4B">
        <w:t xml:space="preserve">protokol o obsahu jednání a jeho výsledcích a zašle jej Objednateli ke schválení. Podpisy </w:t>
      </w:r>
      <w:r w:rsidR="00CA0161">
        <w:t>s</w:t>
      </w:r>
      <w:r w:rsidR="00CA0161" w:rsidRPr="00503E4B">
        <w:t xml:space="preserve">mluvních </w:t>
      </w:r>
      <w:r w:rsidRPr="00503E4B">
        <w:t>stran na Prováděcích dokumentech nemusí být na jedné listině.</w:t>
      </w:r>
    </w:p>
    <w:p w14:paraId="1F8A5C76" w14:textId="45EF2387" w:rsidR="00494D59" w:rsidRPr="00503E4B" w:rsidRDefault="00494D59" w:rsidP="004A2A84">
      <w:pPr>
        <w:pStyle w:val="Odstavec11"/>
        <w:ind w:left="709" w:hanging="567"/>
      </w:pPr>
      <w:r>
        <w:t xml:space="preserve">Obě </w:t>
      </w:r>
      <w:r w:rsidR="00CA0161">
        <w:t xml:space="preserve">smluvní </w:t>
      </w:r>
      <w:r>
        <w:t>strany</w:t>
      </w:r>
      <w:r w:rsidRPr="00503E4B">
        <w:t xml:space="preserve"> poved</w:t>
      </w:r>
      <w:r>
        <w:t>ou</w:t>
      </w:r>
      <w:r w:rsidRPr="00503E4B">
        <w:t xml:space="preserve"> veškerou evidenci navrhovaných, odmítnutých a odsouhlasených změn Díla po celou dobu provádění Díla.</w:t>
      </w:r>
    </w:p>
    <w:p w14:paraId="1A09E353" w14:textId="1C791912" w:rsidR="00494D59" w:rsidRPr="00503E4B" w:rsidRDefault="00494D59" w:rsidP="004A2A84">
      <w:pPr>
        <w:pStyle w:val="Odstavec11"/>
        <w:ind w:left="709" w:hanging="567"/>
      </w:pPr>
      <w:r w:rsidRPr="00503E4B">
        <w:t xml:space="preserve">Případné méněpráce, tj. zúžený rozsah Díla, nebo vícepráce, tj. rozšířený rozsah Díla, provede </w:t>
      </w:r>
      <w:r w:rsidR="004A3687">
        <w:t>Dodavatel</w:t>
      </w:r>
      <w:r w:rsidR="00D0533B">
        <w:t xml:space="preserve"> pouze</w:t>
      </w:r>
      <w:r w:rsidRPr="00503E4B">
        <w:t xml:space="preserve"> na základě písemného dodatku k této Smlouvě.</w:t>
      </w:r>
    </w:p>
    <w:p w14:paraId="0862B36F" w14:textId="77777777" w:rsidR="00494D59" w:rsidRPr="00070011" w:rsidRDefault="00494D59" w:rsidP="004A2A84">
      <w:pPr>
        <w:pStyle w:val="Odstavec11"/>
        <w:ind w:left="709" w:hanging="567"/>
      </w:pPr>
      <w:r w:rsidRPr="00E84EF0">
        <w:t>V případě rozporu mezi podmínkami této Smlouvy a jakéhokoliv pozdějšího Prováděcího dokumentu mají přednost podmínky obsažené v příslušném Prováděcím dokumentu.</w:t>
      </w:r>
      <w:r w:rsidRPr="00070011">
        <w:t xml:space="preserve"> V případě rozporu mezi Prováděcími dokumenty má přednost pozdější z nich.</w:t>
      </w:r>
    </w:p>
    <w:p w14:paraId="4D8A595A" w14:textId="146D2B81" w:rsidR="00494D59" w:rsidRPr="00503E4B" w:rsidRDefault="00494D59" w:rsidP="004A2A84">
      <w:pPr>
        <w:pStyle w:val="Odstavec11"/>
        <w:ind w:left="709" w:hanging="567"/>
      </w:pPr>
      <w:r w:rsidRPr="00503E4B">
        <w:t xml:space="preserve">Obě </w:t>
      </w:r>
      <w:r w:rsidR="00F452B0">
        <w:t>s</w:t>
      </w:r>
      <w:r w:rsidRPr="00503E4B">
        <w:t xml:space="preserve">mluvní strany si budou navzájem vyměňovat všechny informace potřebné k naplňování této Smlouvy. Pokud Objednatel vydá pokyny směřující k naplnění předmětu této Smlouvy, bude </w:t>
      </w:r>
      <w:r w:rsidR="004A3687">
        <w:t>Dodavatel</w:t>
      </w:r>
      <w:r w:rsidRPr="00503E4B">
        <w:t xml:space="preserve"> tyto pokyny dodržovat, pokud nejsou v rozporu s oprávněnými zájmy </w:t>
      </w:r>
      <w:r w:rsidR="000F1CDC">
        <w:t>s</w:t>
      </w:r>
      <w:r w:rsidR="000F1CDC" w:rsidRPr="00503E4B">
        <w:t xml:space="preserve">mluvních </w:t>
      </w:r>
      <w:r w:rsidRPr="00503E4B">
        <w:t xml:space="preserve">stran; pokyny musí být zaznamenány v dopisu, e-mailu či zápisu z jednání. </w:t>
      </w:r>
      <w:r w:rsidR="004A3687">
        <w:t>Dodavatel</w:t>
      </w:r>
      <w:r w:rsidRPr="00503E4B">
        <w:t xml:space="preserve"> ve smyslu ustanovení § 2594 Občanského zákoníku upozorní Objednatele na nevhodnost jeho pokynů bez zbytečného odkladu poté, co mu bude takový nevhodný pokyn doručen. Pokud nebude možné v jednotlivém případě vydat včas potřebný pokyn, bude </w:t>
      </w:r>
      <w:r w:rsidR="004A3687">
        <w:t>Dodavatel</w:t>
      </w:r>
      <w:r w:rsidRPr="00503E4B">
        <w:t xml:space="preserve"> jednat svědomitě dle vlastního uvážení s vědomím předpokládaných zájmů Objednatele.</w:t>
      </w:r>
    </w:p>
    <w:p w14:paraId="4F92BC18" w14:textId="0BC4687B" w:rsidR="00494D59" w:rsidRPr="00503E4B" w:rsidRDefault="00494D59" w:rsidP="004A2A84">
      <w:pPr>
        <w:pStyle w:val="Odstavec11"/>
        <w:ind w:left="709" w:hanging="567"/>
      </w:pPr>
      <w:r w:rsidRPr="00503E4B">
        <w:t xml:space="preserve">Za účelem zhotovení Díla bude Objednatel poskytovat </w:t>
      </w:r>
      <w:r w:rsidR="004A3687">
        <w:t>Dodavatel</w:t>
      </w:r>
      <w:r w:rsidRPr="00503E4B">
        <w:t xml:space="preserve">i veškerou součinnost, kterou po něm lze rozumně požadovat. </w:t>
      </w:r>
      <w:r w:rsidR="004A3687">
        <w:t>Dodavatel</w:t>
      </w:r>
      <w:r w:rsidRPr="00503E4B">
        <w:t xml:space="preserve"> má povinnost Objednatele upozornit na neposkytnutí součinnosti dopisem či e-mailem, a to bezodkladně poté, co mu nebude součinnost poskytnuta. </w:t>
      </w:r>
      <w:r w:rsidR="004A3687">
        <w:t>Dodavatel</w:t>
      </w:r>
      <w:r w:rsidRPr="00503E4B">
        <w:t xml:space="preserve"> je dále povinen v písemném upozornění uvést (i) o jaké konkrétní neposkytnutí součinnosti Objednatele se jedná, (ii) způsob, jak má být součinnost poskytnuta, a (iii) uvést lhůtu pro dodatečné poskytnutí součinnosti. Tato lhůta nesmí být bez souhlasu Objednatele kratší než 5 Pracovních dnů. Nedoručí-li </w:t>
      </w:r>
      <w:r w:rsidR="004A3687">
        <w:t>Dodavatel</w:t>
      </w:r>
      <w:r w:rsidRPr="00503E4B">
        <w:t xml:space="preserve"> Objednateli upozornění na neposkytnutí součinnosti, platí, že Objednatel součinnost poskytnul řádně a</w:t>
      </w:r>
      <w:r w:rsidR="00425B7D">
        <w:t> </w:t>
      </w:r>
      <w:r w:rsidRPr="00503E4B">
        <w:t xml:space="preserve">včas. Pokud v důsledku neposkytnutí součinnosti, na které byl Objednatel </w:t>
      </w:r>
      <w:r w:rsidR="004A3687">
        <w:t>Dodavatel</w:t>
      </w:r>
      <w:r w:rsidRPr="00503E4B">
        <w:t>em upozorněn ve smyslu tohoto odstavce, dojde ke zpoždění ve zhotovení Díla, prodlužuje se doba dodání Díla o dobu, kdy neposkytnutí součinnosti ze strany Objednatele trvalo.</w:t>
      </w:r>
    </w:p>
    <w:p w14:paraId="4B46BBDC" w14:textId="77777777" w:rsidR="00494D59" w:rsidRPr="00503E4B" w:rsidRDefault="00494D59" w:rsidP="004A2A84">
      <w:pPr>
        <w:pStyle w:val="Odstavec11"/>
        <w:ind w:left="709" w:hanging="567"/>
      </w:pPr>
      <w:r w:rsidRPr="00503E4B">
        <w:t>Smluvní strany vylučují aplikaci ustanovení § 2591 Občanského zákoníku.</w:t>
      </w:r>
    </w:p>
    <w:p w14:paraId="73A1CA46" w14:textId="0359460F" w:rsidR="00494D59" w:rsidRPr="00503E4B" w:rsidRDefault="004A3687" w:rsidP="004A2A84">
      <w:pPr>
        <w:pStyle w:val="Odstavec11"/>
        <w:ind w:left="709" w:hanging="567"/>
      </w:pPr>
      <w:r>
        <w:t>Dodavatel</w:t>
      </w:r>
      <w:r w:rsidR="00494D59" w:rsidRPr="00503E4B">
        <w:t xml:space="preserve"> má povinnost při zhotovování Díla dodržovat bezpečnostní pravidla Objednatele uvedená v </w:t>
      </w:r>
      <w:r w:rsidR="00B01F30">
        <w:t>p</w:t>
      </w:r>
      <w:r w:rsidR="00B01F30" w:rsidRPr="00503E4B">
        <w:t xml:space="preserve">říloze </w:t>
      </w:r>
      <w:r w:rsidR="00494D59" w:rsidRPr="00503E4B">
        <w:t xml:space="preserve">č. </w:t>
      </w:r>
      <w:r w:rsidR="00EA51FA">
        <w:t>4</w:t>
      </w:r>
      <w:r w:rsidR="00EA51FA" w:rsidRPr="00503E4B">
        <w:t xml:space="preserve"> </w:t>
      </w:r>
      <w:r w:rsidR="00494D59" w:rsidRPr="00503E4B">
        <w:t>(Bezpečnostní pravidla).</w:t>
      </w:r>
    </w:p>
    <w:p w14:paraId="20D9DA17" w14:textId="3DE30060" w:rsidR="00494D59" w:rsidRPr="00503E4B" w:rsidRDefault="00494D59" w:rsidP="004A2A84">
      <w:pPr>
        <w:pStyle w:val="Odstavec11"/>
        <w:ind w:left="709" w:hanging="567"/>
      </w:pPr>
      <w:r w:rsidRPr="00503E4B">
        <w:t xml:space="preserve">Objednatel se zavazuje umožnit </w:t>
      </w:r>
      <w:r w:rsidR="004A3687">
        <w:t>Dodavatel</w:t>
      </w:r>
      <w:r w:rsidRPr="00503E4B">
        <w:t xml:space="preserve">i přístup </w:t>
      </w:r>
      <w:r w:rsidR="00171650" w:rsidRPr="00E1392A">
        <w:t>do aplikace</w:t>
      </w:r>
      <w:r w:rsidR="00F46B4F" w:rsidRPr="00E1392A">
        <w:t xml:space="preserve"> SCADA</w:t>
      </w:r>
      <w:r w:rsidR="00B11B82">
        <w:t xml:space="preserve"> v rámci SCADA úrovně Řídícího systému</w:t>
      </w:r>
      <w:r w:rsidR="00171650" w:rsidRPr="00E1392A">
        <w:t>,</w:t>
      </w:r>
      <w:r w:rsidR="00171650">
        <w:t xml:space="preserve"> </w:t>
      </w:r>
      <w:r w:rsidRPr="00503E4B">
        <w:t>pouze v</w:t>
      </w:r>
      <w:r w:rsidR="00F46B4F">
        <w:t> </w:t>
      </w:r>
      <w:r w:rsidRPr="00503E4B">
        <w:t xml:space="preserve">rozsahu, v jakém to umožňuje příslušná licenční smlouva </w:t>
      </w:r>
      <w:r w:rsidR="001F7020">
        <w:t xml:space="preserve">této aplikace, </w:t>
      </w:r>
      <w:r w:rsidRPr="00503E4B">
        <w:t xml:space="preserve">a </w:t>
      </w:r>
      <w:r w:rsidR="001F7020">
        <w:t xml:space="preserve">to </w:t>
      </w:r>
      <w:r w:rsidRPr="00503E4B">
        <w:t>v rozsahu nezbytném pro řádné plnění této Smlouvy.</w:t>
      </w:r>
    </w:p>
    <w:p w14:paraId="6090652B" w14:textId="77777777" w:rsidR="00494D59" w:rsidRPr="00503E4B" w:rsidRDefault="00494D59" w:rsidP="004670EC">
      <w:pPr>
        <w:pStyle w:val="Nadpis2"/>
      </w:pPr>
      <w:r>
        <w:t>Řídící výbor</w:t>
      </w:r>
    </w:p>
    <w:p w14:paraId="1E860108" w14:textId="287F21DC" w:rsidR="00494D59" w:rsidRPr="00503E4B" w:rsidRDefault="00494D59" w:rsidP="004A2A84">
      <w:pPr>
        <w:pStyle w:val="Odstavec11"/>
        <w:ind w:left="709" w:hanging="567"/>
      </w:pPr>
      <w:r w:rsidRPr="00503E4B">
        <w:t>Smluvní strany vytvoří do 10 dnů ode dne podpisu této Smlouvy společný orgán pro řízení postupu zhotovování Díla s názvem Řídící výbor</w:t>
      </w:r>
      <w:r w:rsidR="00D0533B">
        <w:t xml:space="preserve">. </w:t>
      </w:r>
      <w:r w:rsidRPr="00503E4B">
        <w:t>Náplní činnosti Řídícího výboru bude především:</w:t>
      </w:r>
    </w:p>
    <w:p w14:paraId="15E264A7" w14:textId="30891470" w:rsidR="00494D59" w:rsidRPr="00503E4B" w:rsidRDefault="00494D59" w:rsidP="00D93F5E">
      <w:pPr>
        <w:pStyle w:val="Odstavec11"/>
        <w:numPr>
          <w:ilvl w:val="0"/>
          <w:numId w:val="21"/>
        </w:numPr>
        <w:spacing w:before="80"/>
        <w:ind w:left="1293" w:hanging="357"/>
      </w:pPr>
      <w:r w:rsidRPr="00503E4B">
        <w:t xml:space="preserve">kontrola plnění Harmonogramu a přijetí opatření pro zabránění </w:t>
      </w:r>
      <w:r w:rsidR="00777CC5">
        <w:t>prodlení s realizací</w:t>
      </w:r>
      <w:r w:rsidRPr="00503E4B">
        <w:t xml:space="preserve"> prací</w:t>
      </w:r>
      <w:r w:rsidR="00B96D08">
        <w:t xml:space="preserve"> dle této Smlouvy</w:t>
      </w:r>
      <w:r w:rsidRPr="00503E4B">
        <w:t>;</w:t>
      </w:r>
    </w:p>
    <w:p w14:paraId="293C1EDB" w14:textId="55978A50" w:rsidR="00494D59" w:rsidRPr="00503E4B" w:rsidRDefault="00494D59" w:rsidP="00D93F5E">
      <w:pPr>
        <w:pStyle w:val="Odstavec11"/>
        <w:numPr>
          <w:ilvl w:val="0"/>
          <w:numId w:val="21"/>
        </w:numPr>
        <w:spacing w:before="80"/>
        <w:ind w:left="1293" w:hanging="357"/>
      </w:pPr>
      <w:r w:rsidRPr="00503E4B">
        <w:t>akceptace jednotlivých fází Díla</w:t>
      </w:r>
      <w:r w:rsidR="00AF0B3E">
        <w:t>/Dílčích částí Díla</w:t>
      </w:r>
      <w:r w:rsidRPr="00503E4B">
        <w:t>;</w:t>
      </w:r>
    </w:p>
    <w:p w14:paraId="02787647" w14:textId="64332CB3" w:rsidR="00494D59" w:rsidRPr="00503E4B" w:rsidRDefault="00494D59" w:rsidP="00D93F5E">
      <w:pPr>
        <w:pStyle w:val="Odstavec11"/>
        <w:numPr>
          <w:ilvl w:val="0"/>
          <w:numId w:val="21"/>
        </w:numPr>
        <w:spacing w:before="80"/>
        <w:ind w:left="1293" w:hanging="357"/>
      </w:pPr>
      <w:r w:rsidRPr="00503E4B">
        <w:t>řešení změnových požadavků s dopadem na (i) termíny zhotovení Díla</w:t>
      </w:r>
      <w:r w:rsidR="005A0EEC">
        <w:t>/Dílčích částí Díla</w:t>
      </w:r>
      <w:r w:rsidRPr="00503E4B">
        <w:t xml:space="preserve"> podle Harmonogramu, (ii) </w:t>
      </w:r>
      <w:r w:rsidR="00D0533B">
        <w:t>Cenu díla</w:t>
      </w:r>
      <w:r w:rsidR="005A0EEC">
        <w:t>/Dílčích částí Díla</w:t>
      </w:r>
      <w:r w:rsidRPr="00503E4B">
        <w:t>, (iii) kvalitu provedení Díla</w:t>
      </w:r>
      <w:r w:rsidR="009C119A">
        <w:t>/Dílčích částí Díla</w:t>
      </w:r>
      <w:r w:rsidRPr="00503E4B">
        <w:t xml:space="preserve"> a (iv) rozsah Díla</w:t>
      </w:r>
      <w:r w:rsidR="009C119A">
        <w:t>/Dílčích částí Díla</w:t>
      </w:r>
      <w:r w:rsidRPr="00503E4B">
        <w:t>.</w:t>
      </w:r>
    </w:p>
    <w:p w14:paraId="625E368A" w14:textId="13787229" w:rsidR="00494D59" w:rsidRPr="00503E4B" w:rsidRDefault="00494D59" w:rsidP="004A2A84">
      <w:pPr>
        <w:pStyle w:val="Odstavec11"/>
        <w:ind w:left="709" w:hanging="567"/>
      </w:pPr>
      <w:r w:rsidRPr="00503E4B">
        <w:t>Řídící výbor se bude pravidelně scházet vždy 1</w:t>
      </w:r>
      <w:r w:rsidR="00830E2D">
        <w:t>×</w:t>
      </w:r>
      <w:r w:rsidRPr="00503E4B">
        <w:t xml:space="preserve"> za měsíc, pokud se </w:t>
      </w:r>
      <w:r w:rsidR="009C119A">
        <w:t>s</w:t>
      </w:r>
      <w:r w:rsidR="009C119A" w:rsidRPr="00503E4B">
        <w:t xml:space="preserve">mluvní </w:t>
      </w:r>
      <w:r w:rsidRPr="00503E4B">
        <w:t xml:space="preserve">strany nedohodnou jinak. </w:t>
      </w:r>
    </w:p>
    <w:p w14:paraId="535F478B" w14:textId="77777777" w:rsidR="00494D59" w:rsidRPr="00503E4B" w:rsidRDefault="00494D59" w:rsidP="004670EC">
      <w:pPr>
        <w:pStyle w:val="Nadpis2"/>
      </w:pPr>
      <w:r>
        <w:lastRenderedPageBreak/>
        <w:t>Soulad Díla s právním řádem, Právo kontroly</w:t>
      </w:r>
    </w:p>
    <w:p w14:paraId="02052B6F" w14:textId="5D4A9595" w:rsidR="00D65F19" w:rsidRDefault="004A3687" w:rsidP="00D93F5E">
      <w:pPr>
        <w:pStyle w:val="Odstavec11"/>
        <w:ind w:left="709" w:hanging="567"/>
      </w:pPr>
      <w:r>
        <w:rPr>
          <w:lang w:eastAsia="en-US"/>
        </w:rPr>
        <w:t>Dodavatel</w:t>
      </w:r>
      <w:r w:rsidR="00494D59" w:rsidRPr="00503E4B">
        <w:t xml:space="preserve"> odpovídá za to, že Dílo v okamžiku jeho předání Objednateli vyhovuje všem obecně závazným právním předpisům</w:t>
      </w:r>
      <w:r w:rsidR="00DF5ADC">
        <w:t xml:space="preserve"> českého právního řádu</w:t>
      </w:r>
      <w:r w:rsidR="00494D59" w:rsidRPr="00503E4B">
        <w:t xml:space="preserve"> a smluvním podmínkám, a že Dílo neporušuje žádné právo </w:t>
      </w:r>
      <w:r w:rsidR="00905B23">
        <w:t>D</w:t>
      </w:r>
      <w:r w:rsidR="00905B23" w:rsidRPr="00503E4B">
        <w:t xml:space="preserve">uševního </w:t>
      </w:r>
      <w:r w:rsidR="00494D59" w:rsidRPr="00503E4B">
        <w:t xml:space="preserve">vlastnictví třetí strany, včetně patentové ochrany, ochranných známek, autorských práv anebo obchodního tajemství.  </w:t>
      </w:r>
      <w:r w:rsidR="00D65F19">
        <w:t>Dodavatel je zejména povinen:</w:t>
      </w:r>
    </w:p>
    <w:p w14:paraId="1B5FFF71" w14:textId="77777777" w:rsidR="00D65F19" w:rsidRDefault="00D65F19" w:rsidP="00D93F5E">
      <w:pPr>
        <w:pStyle w:val="Odstavec11"/>
        <w:numPr>
          <w:ilvl w:val="0"/>
          <w:numId w:val="16"/>
        </w:numPr>
        <w:spacing w:before="80"/>
        <w:ind w:left="1293" w:hanging="357"/>
      </w:pPr>
      <w:r>
        <w:t>při zpracování dat nebo jiných informací Objednatele umožnit Objednatelem určeným osobám přístup k primárním informacím a k hodnocení správnosti jejich zpracování;</w:t>
      </w:r>
    </w:p>
    <w:p w14:paraId="4CD75BC8" w14:textId="77777777" w:rsidR="00D65F19" w:rsidRDefault="00D65F19" w:rsidP="00D93F5E">
      <w:pPr>
        <w:pStyle w:val="Odstavec11"/>
        <w:numPr>
          <w:ilvl w:val="0"/>
          <w:numId w:val="16"/>
        </w:numPr>
        <w:spacing w:before="80"/>
        <w:ind w:left="1293" w:hanging="357"/>
      </w:pPr>
      <w:r>
        <w:t>na své náklady umožnit Objednatelem k tomu písemně pověřeným osobám výkon funkce kontroly rizik (risk control), compliance a vnitřního auditu;</w:t>
      </w:r>
    </w:p>
    <w:p w14:paraId="7CE8EE4E" w14:textId="77777777" w:rsidR="00D65F19" w:rsidRDefault="00D65F19" w:rsidP="00D93F5E">
      <w:pPr>
        <w:pStyle w:val="Odstavec11"/>
        <w:numPr>
          <w:ilvl w:val="0"/>
          <w:numId w:val="16"/>
        </w:numPr>
        <w:spacing w:before="80"/>
        <w:ind w:left="1293" w:hanging="357"/>
      </w:pPr>
      <w:r>
        <w:t>umožnit Objednatelem k tomu písemně pověřeným osobám výkon ostatních kontrolních činností, které lze po Dodavateli rozumně požadovat;</w:t>
      </w:r>
    </w:p>
    <w:p w14:paraId="09487033" w14:textId="3CDCBD42" w:rsidR="00494D59" w:rsidRPr="00503E4B" w:rsidRDefault="00D65F19" w:rsidP="00D93F5E">
      <w:pPr>
        <w:pStyle w:val="Odstavec11"/>
        <w:ind w:left="709" w:hanging="567"/>
        <w:rPr>
          <w:lang w:eastAsia="en-US"/>
        </w:rPr>
      </w:pPr>
      <w:r>
        <w:rPr>
          <w:lang w:eastAsia="en-US"/>
        </w:rPr>
        <w:t>Objednatel má právo kontrolovat zhotovování Díla plnění podmínek této Smlouvy a</w:t>
      </w:r>
      <w:r w:rsidR="00425B7D">
        <w:rPr>
          <w:lang w:eastAsia="en-US"/>
        </w:rPr>
        <w:t> </w:t>
      </w:r>
      <w:r>
        <w:rPr>
          <w:lang w:eastAsia="en-US"/>
        </w:rPr>
        <w:t>Prováděcích dokumentů a Dodavatel je povinen mu takovou kontrolu umožnit. Zjistí-li Objednatel, že Dodavatel postupuje v rozporu se schváleným Prováděcím dokumentem nebo touto Smlouvou nebo Bezpečnostními pravidly, Dodavatel odstraní na své náklady veškeré závažné nedostatky, které Objednatel při kontrole zjistí. K tomu bude mít Dodavatel přiměřenou dodatečnou lhůtu podle povahy daného plnění, běžící ode dne, kdy mu Objednatel daný rozpor oznámil a požádal o nápravu.</w:t>
      </w:r>
    </w:p>
    <w:p w14:paraId="5B6FCDDD" w14:textId="742B0602" w:rsidR="00D65F19" w:rsidRDefault="00494D59" w:rsidP="00D93F5E">
      <w:pPr>
        <w:pStyle w:val="Odstavec11"/>
        <w:ind w:left="709" w:hanging="567"/>
        <w:rPr>
          <w:lang w:eastAsia="en-US"/>
        </w:rPr>
      </w:pPr>
      <w:r w:rsidRPr="00503E4B">
        <w:rPr>
          <w:lang w:eastAsia="en-US"/>
        </w:rPr>
        <w:t>Objednatel je oprávněn kontrolovat postup zhotovování Díla a plnění této Smlouvy a</w:t>
      </w:r>
      <w:r w:rsidR="00AB5B2A">
        <w:rPr>
          <w:lang w:eastAsia="en-US"/>
        </w:rPr>
        <w:t> </w:t>
      </w:r>
      <w:r w:rsidRPr="00503E4B">
        <w:rPr>
          <w:lang w:eastAsia="en-US"/>
        </w:rPr>
        <w:t xml:space="preserve">Prováděcích dokumentů. </w:t>
      </w:r>
      <w:r w:rsidR="004A3687">
        <w:rPr>
          <w:lang w:eastAsia="en-US"/>
        </w:rPr>
        <w:t>Dodavatel</w:t>
      </w:r>
      <w:r w:rsidRPr="00503E4B">
        <w:rPr>
          <w:lang w:eastAsia="en-US"/>
        </w:rPr>
        <w:t xml:space="preserve"> Objednateli takovou kontrolu umožní. Zjistí-li Objednatel, že </w:t>
      </w:r>
      <w:r w:rsidR="004A3687">
        <w:rPr>
          <w:lang w:eastAsia="en-US"/>
        </w:rPr>
        <w:t>Dodavatel</w:t>
      </w:r>
      <w:r w:rsidRPr="00503E4B">
        <w:rPr>
          <w:lang w:eastAsia="en-US"/>
        </w:rPr>
        <w:t xml:space="preserve"> postupuje v rozporu se schváleným Prováděcím dokumentem nebo touto Smlouvou, odstraní </w:t>
      </w:r>
      <w:r w:rsidR="004A3687">
        <w:rPr>
          <w:lang w:eastAsia="en-US"/>
        </w:rPr>
        <w:t>Dodavatel</w:t>
      </w:r>
      <w:r w:rsidRPr="00503E4B">
        <w:rPr>
          <w:lang w:eastAsia="en-US"/>
        </w:rPr>
        <w:t xml:space="preserve"> na vlastní náklady nedostatky, které byly zjištěny, a bude pokračovat v plnění povinností v souladu s příslušným Prováděcím dokumentem anebo touto Smlouvou. K tomu bude mít </w:t>
      </w:r>
      <w:r w:rsidR="004A3687">
        <w:rPr>
          <w:lang w:eastAsia="en-US"/>
        </w:rPr>
        <w:t>Dodavatel</w:t>
      </w:r>
      <w:r w:rsidRPr="00503E4B">
        <w:rPr>
          <w:lang w:eastAsia="en-US"/>
        </w:rPr>
        <w:t xml:space="preserve"> Objednatelem určenou přiměřenou dodatečnou lhůtu podle povahy daného plnění, běžící ode dne, kdy mu Objednatel rozpor oznámil a požádal o</w:t>
      </w:r>
      <w:r w:rsidR="00AB5B2A">
        <w:rPr>
          <w:lang w:eastAsia="en-US"/>
        </w:rPr>
        <w:t> </w:t>
      </w:r>
      <w:r w:rsidRPr="00503E4B">
        <w:rPr>
          <w:lang w:eastAsia="en-US"/>
        </w:rPr>
        <w:t>nápravu.</w:t>
      </w:r>
    </w:p>
    <w:p w14:paraId="48EBD8BC" w14:textId="77777777" w:rsidR="00494D59" w:rsidRPr="00503E4B" w:rsidRDefault="00494D59" w:rsidP="004670EC">
      <w:pPr>
        <w:pStyle w:val="Nadpis2"/>
      </w:pPr>
      <w:bookmarkStart w:id="10" w:name="_Ref473551822"/>
      <w:r>
        <w:t>Předání Díla, Akceptační řízení</w:t>
      </w:r>
      <w:bookmarkEnd w:id="10"/>
    </w:p>
    <w:p w14:paraId="0D702D4D" w14:textId="279C89B2" w:rsidR="00FB30C5" w:rsidRDefault="00494D59" w:rsidP="00D93F5E">
      <w:pPr>
        <w:pStyle w:val="Odstavec11"/>
        <w:ind w:left="709" w:hanging="567"/>
        <w:rPr>
          <w:lang w:eastAsia="en-US"/>
        </w:rPr>
      </w:pPr>
      <w:bookmarkStart w:id="11" w:name="_Ref290850427"/>
      <w:r w:rsidRPr="00503E4B">
        <w:rPr>
          <w:lang w:eastAsia="en-US"/>
        </w:rPr>
        <w:t>Předání</w:t>
      </w:r>
      <w:r w:rsidRPr="00503E4B">
        <w:t xml:space="preserve"> a převzetí </w:t>
      </w:r>
      <w:r w:rsidRPr="00437319">
        <w:t>předmětu Díla a Dílčích částí Díla, včetně předání a převzetí dokumentů majících charakter předmětu Díla, probíhá na základě Akcep</w:t>
      </w:r>
      <w:r w:rsidR="00AC3207">
        <w:t>tačního řízení, tj. provedením A</w:t>
      </w:r>
      <w:r w:rsidRPr="00437319">
        <w:t>kceptačních testů a v případě dílčí</w:t>
      </w:r>
      <w:r w:rsidR="00AC3207">
        <w:t>ho plnění postupným provedením A</w:t>
      </w:r>
      <w:r w:rsidRPr="00437319">
        <w:t>kceptačních testů po předání předmětu každé Dílčí části Díla a podepsáním Akceptačního protokolu</w:t>
      </w:r>
      <w:r w:rsidR="002A0E17">
        <w:t>, pokud bude Akceptační řízení úspěšné</w:t>
      </w:r>
      <w:r w:rsidRPr="00437319">
        <w:t xml:space="preserve"> (v případě plnění Dílčích částí Díla vždy pro předmět jednotlivých Dílčích částí Díla).</w:t>
      </w:r>
      <w:bookmarkEnd w:id="11"/>
      <w:r w:rsidR="00DB7E44">
        <w:t xml:space="preserve"> Akceptační protokol Dílčí části </w:t>
      </w:r>
      <w:r w:rsidR="002E68BD">
        <w:t>D</w:t>
      </w:r>
      <w:r w:rsidR="00DB7E44">
        <w:t xml:space="preserve">íla  současně představuje Akceptační protokol Díla. </w:t>
      </w:r>
    </w:p>
    <w:p w14:paraId="5AF322AA" w14:textId="775F5210" w:rsidR="00FB30C5" w:rsidRPr="00AD409C" w:rsidRDefault="00FB30C5" w:rsidP="00D93F5E">
      <w:pPr>
        <w:pStyle w:val="Odstavec11"/>
        <w:ind w:left="709" w:hanging="567"/>
        <w:rPr>
          <w:lang w:eastAsia="en-US"/>
        </w:rPr>
      </w:pPr>
      <w:r w:rsidRPr="00AD409C">
        <w:rPr>
          <w:lang w:eastAsia="en-US"/>
        </w:rPr>
        <w:t>Akceptační</w:t>
      </w:r>
      <w:r w:rsidRPr="00AD409C">
        <w:t xml:space="preserve"> řízení je rozděleno na tyto etapy</w:t>
      </w:r>
      <w:r w:rsidR="00A73FC2" w:rsidRPr="00AD409C">
        <w:t xml:space="preserve"> odpovídající Dílčím částem Díla</w:t>
      </w:r>
      <w:r w:rsidRPr="00AD409C">
        <w:t>:</w:t>
      </w:r>
    </w:p>
    <w:p w14:paraId="1AE6918B" w14:textId="0A6571B4" w:rsidR="00494D59" w:rsidRPr="00AD409C" w:rsidRDefault="00FB30C5" w:rsidP="006138EF">
      <w:pPr>
        <w:pStyle w:val="Odstavec11"/>
        <w:numPr>
          <w:ilvl w:val="0"/>
          <w:numId w:val="17"/>
        </w:numPr>
        <w:spacing w:before="80"/>
      </w:pPr>
      <w:r w:rsidRPr="00543212">
        <w:t>Dílčí část</w:t>
      </w:r>
      <w:r w:rsidR="00611B2A" w:rsidRPr="00543212">
        <w:t xml:space="preserve"> </w:t>
      </w:r>
      <w:r w:rsidR="00E85743" w:rsidRPr="00543212">
        <w:t xml:space="preserve">Díla </w:t>
      </w:r>
      <w:r w:rsidR="007C514A" w:rsidRPr="00543212">
        <w:t>1B</w:t>
      </w:r>
      <w:r w:rsidRPr="00543212">
        <w:t xml:space="preserve"> </w:t>
      </w:r>
      <w:proofErr w:type="gramStart"/>
      <w:r w:rsidR="00366547" w:rsidRPr="00543212">
        <w:t xml:space="preserve">– </w:t>
      </w:r>
      <w:r w:rsidR="00BB28C5" w:rsidRPr="00543212">
        <w:rPr>
          <w:rFonts w:cs="Arial"/>
          <w:color w:val="000000"/>
          <w:lang w:val="sk-SK" w:eastAsia="sk-SK"/>
        </w:rPr>
        <w:t xml:space="preserve"> </w:t>
      </w:r>
      <w:proofErr w:type="spellStart"/>
      <w:r w:rsidR="00C9412E" w:rsidRPr="00AD409C">
        <w:rPr>
          <w:rFonts w:cs="Arial"/>
          <w:color w:val="000000"/>
          <w:lang w:val="sk-SK" w:eastAsia="sk-SK"/>
        </w:rPr>
        <w:t>akceptace</w:t>
      </w:r>
      <w:proofErr w:type="spellEnd"/>
      <w:proofErr w:type="gramEnd"/>
      <w:r w:rsidR="00C9412E" w:rsidRPr="00AD409C">
        <w:rPr>
          <w:rFonts w:cs="Arial"/>
          <w:color w:val="000000"/>
          <w:lang w:val="sk-SK" w:eastAsia="sk-SK"/>
        </w:rPr>
        <w:t xml:space="preserve"> </w:t>
      </w:r>
      <w:r w:rsidR="00DF5ADC" w:rsidRPr="00AD409C">
        <w:rPr>
          <w:rFonts w:cs="Arial"/>
          <w:color w:val="000000"/>
          <w:lang w:val="sk-SK" w:eastAsia="sk-SK"/>
        </w:rPr>
        <w:t>Plán</w:t>
      </w:r>
      <w:r w:rsidR="00AD409C">
        <w:rPr>
          <w:rFonts w:cs="Arial"/>
          <w:color w:val="000000"/>
          <w:lang w:val="sk-SK" w:eastAsia="sk-SK"/>
        </w:rPr>
        <w:t>u</w:t>
      </w:r>
      <w:r w:rsidR="00DF5ADC" w:rsidRPr="00AD409C">
        <w:rPr>
          <w:rFonts w:cs="Arial"/>
          <w:color w:val="000000"/>
          <w:lang w:val="sk-SK" w:eastAsia="sk-SK"/>
        </w:rPr>
        <w:t xml:space="preserve"> </w:t>
      </w:r>
      <w:r w:rsidR="00B96D08" w:rsidRPr="00AD409C">
        <w:rPr>
          <w:rFonts w:cs="Arial"/>
          <w:color w:val="000000"/>
          <w:lang w:val="sk-SK" w:eastAsia="sk-SK"/>
        </w:rPr>
        <w:t xml:space="preserve">Obnovy PLC </w:t>
      </w:r>
      <w:r w:rsidR="00A9410E" w:rsidRPr="00AD409C">
        <w:rPr>
          <w:rFonts w:cs="Arial"/>
          <w:color w:val="000000"/>
          <w:lang w:val="sk-SK" w:eastAsia="sk-SK"/>
        </w:rPr>
        <w:t xml:space="preserve">pro </w:t>
      </w:r>
      <w:proofErr w:type="spellStart"/>
      <w:r w:rsidR="00A9410E" w:rsidRPr="00AD409C">
        <w:rPr>
          <w:rFonts w:cs="Arial"/>
          <w:color w:val="000000"/>
          <w:lang w:val="sk-SK" w:eastAsia="sk-SK"/>
        </w:rPr>
        <w:t>všechny</w:t>
      </w:r>
      <w:proofErr w:type="spellEnd"/>
      <w:r w:rsidR="00A9410E" w:rsidRPr="00AD409C">
        <w:rPr>
          <w:rFonts w:cs="Arial"/>
          <w:color w:val="000000"/>
          <w:lang w:val="sk-SK" w:eastAsia="sk-SK"/>
        </w:rPr>
        <w:t xml:space="preserve"> Lokality</w:t>
      </w:r>
      <w:r w:rsidR="00B96D08" w:rsidRPr="00AD409C">
        <w:rPr>
          <w:rFonts w:cs="Arial"/>
          <w:color w:val="000000"/>
          <w:lang w:val="sk-SK" w:eastAsia="sk-SK"/>
        </w:rPr>
        <w:t>;</w:t>
      </w:r>
    </w:p>
    <w:p w14:paraId="011FE461" w14:textId="5B721A66" w:rsidR="00B65B76" w:rsidRPr="002C6520" w:rsidRDefault="00B65B76" w:rsidP="00D93F5E">
      <w:pPr>
        <w:pStyle w:val="Odstavec11"/>
        <w:numPr>
          <w:ilvl w:val="0"/>
          <w:numId w:val="17"/>
        </w:numPr>
        <w:spacing w:before="80"/>
        <w:ind w:left="1293" w:hanging="357"/>
      </w:pPr>
      <w:r w:rsidRPr="00AD409C">
        <w:t>Dílčí čás</w:t>
      </w:r>
      <w:r w:rsidR="007C514A" w:rsidRPr="00AD409C">
        <w:t>ti</w:t>
      </w:r>
      <w:r w:rsidR="00E85743" w:rsidRPr="00AD409C">
        <w:t xml:space="preserve"> Díla</w:t>
      </w:r>
      <w:r w:rsidR="007C514A" w:rsidRPr="00AD409C">
        <w:t xml:space="preserve"> </w:t>
      </w:r>
      <w:r w:rsidRPr="00AD409C">
        <w:t>2</w:t>
      </w:r>
      <w:r w:rsidR="007C514A" w:rsidRPr="00AD409C">
        <w:t>A-14A</w:t>
      </w:r>
      <w:r w:rsidR="004219B1" w:rsidRPr="00AD409C">
        <w:t>-</w:t>
      </w:r>
      <w:r w:rsidRPr="00AD409C">
        <w:t xml:space="preserve"> </w:t>
      </w:r>
      <w:r w:rsidR="00B96D08" w:rsidRPr="00AD409C">
        <w:t xml:space="preserve">dílčí </w:t>
      </w:r>
      <w:r w:rsidR="007964C8" w:rsidRPr="00AD409C">
        <w:t xml:space="preserve">akceptace </w:t>
      </w:r>
      <w:r w:rsidR="00B93F06" w:rsidRPr="00AD409C">
        <w:t xml:space="preserve">Obnovy PLC, reso. </w:t>
      </w:r>
      <w:r w:rsidR="004219B1" w:rsidRPr="00AD409C">
        <w:t>dodáv</w:t>
      </w:r>
      <w:r w:rsidR="00B96D08" w:rsidRPr="00AD409C">
        <w:t>ek</w:t>
      </w:r>
      <w:r w:rsidR="004219B1" w:rsidRPr="00AD409C">
        <w:t xml:space="preserve"> </w:t>
      </w:r>
      <w:r w:rsidR="00B96D08" w:rsidRPr="00AD409C">
        <w:t>H</w:t>
      </w:r>
      <w:r w:rsidR="004219B1" w:rsidRPr="00AD409C">
        <w:t>ardware a</w:t>
      </w:r>
      <w:r w:rsidR="00543212">
        <w:t> </w:t>
      </w:r>
      <w:r w:rsidR="00B96D08" w:rsidRPr="00AD409C">
        <w:t>S</w:t>
      </w:r>
      <w:r w:rsidR="004219B1" w:rsidRPr="00AD409C">
        <w:t>oftware</w:t>
      </w:r>
      <w:r w:rsidR="004219B1">
        <w:t xml:space="preserve"> PLC úrovně</w:t>
      </w:r>
      <w:r w:rsidR="007C514A" w:rsidRPr="002C6520">
        <w:t xml:space="preserve"> </w:t>
      </w:r>
      <w:proofErr w:type="gramStart"/>
      <w:r w:rsidR="007C514A" w:rsidRPr="002C6520">
        <w:t xml:space="preserve">pro </w:t>
      </w:r>
      <w:r w:rsidR="007964C8">
        <w:t> jednotlivé</w:t>
      </w:r>
      <w:proofErr w:type="gramEnd"/>
      <w:r w:rsidR="007964C8">
        <w:t xml:space="preserve"> Lokality</w:t>
      </w:r>
      <w:r w:rsidR="00B96D08">
        <w:t>;</w:t>
      </w:r>
    </w:p>
    <w:p w14:paraId="0946141D" w14:textId="09266DE3" w:rsidR="00FB30C5" w:rsidRPr="002C6520" w:rsidRDefault="00FB30C5" w:rsidP="006138EF">
      <w:pPr>
        <w:pStyle w:val="Odstavec11"/>
        <w:numPr>
          <w:ilvl w:val="0"/>
          <w:numId w:val="17"/>
        </w:numPr>
        <w:spacing w:before="80"/>
        <w:ind w:left="1293" w:hanging="357"/>
        <w:jc w:val="left"/>
        <w:rPr>
          <w:lang w:eastAsia="en-US"/>
        </w:rPr>
      </w:pPr>
      <w:r w:rsidRPr="002C6520">
        <w:t>Dílčí část</w:t>
      </w:r>
      <w:r w:rsidR="007C514A" w:rsidRPr="002C6520">
        <w:t>i</w:t>
      </w:r>
      <w:r w:rsidR="00E85743" w:rsidRPr="002C6520">
        <w:t xml:space="preserve"> Díla</w:t>
      </w:r>
      <w:r w:rsidR="007C514A" w:rsidRPr="002C6520">
        <w:t xml:space="preserve"> 2B-14B</w:t>
      </w:r>
      <w:r w:rsidRPr="002C6520">
        <w:t xml:space="preserve"> – </w:t>
      </w:r>
      <w:r w:rsidR="00B96D08">
        <w:t xml:space="preserve">dílčí </w:t>
      </w:r>
      <w:r w:rsidR="00CF52B9" w:rsidRPr="00B96D08">
        <w:t xml:space="preserve">akceptace </w:t>
      </w:r>
      <w:proofErr w:type="gramStart"/>
      <w:r w:rsidR="00F8341A" w:rsidRPr="00B96D08">
        <w:t>Prác</w:t>
      </w:r>
      <w:r w:rsidR="00CF52B9" w:rsidRPr="00B96D08">
        <w:t>í</w:t>
      </w:r>
      <w:r w:rsidR="00F8341A" w:rsidRPr="00B96D08">
        <w:t xml:space="preserve"> </w:t>
      </w:r>
      <w:r w:rsidR="00CF52B9" w:rsidRPr="00B96D08">
        <w:t> souvisejících</w:t>
      </w:r>
      <w:proofErr w:type="gramEnd"/>
      <w:r w:rsidR="00CF52B9">
        <w:t xml:space="preserve"> s</w:t>
      </w:r>
      <w:r w:rsidR="00750DA1">
        <w:t xml:space="preserve"> Obnovou PLC, tj. </w:t>
      </w:r>
      <w:r w:rsidR="00CF52B9">
        <w:t xml:space="preserve">dodávkou </w:t>
      </w:r>
      <w:r w:rsidR="00B96D08">
        <w:t>H</w:t>
      </w:r>
      <w:r w:rsidR="00CF52B9">
        <w:t xml:space="preserve">ardware a </w:t>
      </w:r>
      <w:r w:rsidR="00B96D08">
        <w:t>S</w:t>
      </w:r>
      <w:r w:rsidR="00CF52B9">
        <w:t>oftware PLC úrovně pro</w:t>
      </w:r>
      <w:r w:rsidR="007964C8">
        <w:t xml:space="preserve"> </w:t>
      </w:r>
      <w:proofErr w:type="spellStart"/>
      <w:r w:rsidR="007964C8">
        <w:t>jednotlé</w:t>
      </w:r>
      <w:proofErr w:type="spellEnd"/>
      <w:r w:rsidR="007964C8">
        <w:t xml:space="preserve"> Lokality</w:t>
      </w:r>
      <w:r w:rsidR="00B023E8">
        <w:t xml:space="preserve"> včetně dílčího Plánu Obnovy PLC pro příslušnou Lokalitu</w:t>
      </w:r>
      <w:r w:rsidR="00B96D08">
        <w:t>.</w:t>
      </w:r>
    </w:p>
    <w:p w14:paraId="7A2EFDAE" w14:textId="5FF5D9EC" w:rsidR="00FB30C5" w:rsidRPr="006D1033" w:rsidRDefault="00FB30C5" w:rsidP="00D93F5E">
      <w:pPr>
        <w:pStyle w:val="Odstavec11"/>
        <w:ind w:left="709" w:hanging="567"/>
        <w:rPr>
          <w:b/>
          <w:bCs/>
          <w:lang w:eastAsia="en-US"/>
        </w:rPr>
      </w:pPr>
      <w:r w:rsidRPr="006D1033">
        <w:rPr>
          <w:b/>
          <w:bCs/>
          <w:lang w:eastAsia="en-US"/>
        </w:rPr>
        <w:t>Kritéria pro akceptaci Dílčí část</w:t>
      </w:r>
      <w:r w:rsidR="00E7246B" w:rsidRPr="006D1033">
        <w:rPr>
          <w:b/>
          <w:bCs/>
          <w:lang w:eastAsia="en-US"/>
        </w:rPr>
        <w:t xml:space="preserve">i </w:t>
      </w:r>
      <w:r w:rsidR="00E85743" w:rsidRPr="006D1033">
        <w:rPr>
          <w:b/>
          <w:bCs/>
        </w:rPr>
        <w:t>Díla</w:t>
      </w:r>
      <w:r w:rsidR="00E85743" w:rsidRPr="006D1033">
        <w:rPr>
          <w:b/>
          <w:bCs/>
          <w:lang w:eastAsia="en-US"/>
        </w:rPr>
        <w:t xml:space="preserve"> </w:t>
      </w:r>
      <w:r w:rsidR="007C514A" w:rsidRPr="006D1033">
        <w:rPr>
          <w:b/>
          <w:bCs/>
          <w:lang w:eastAsia="en-US"/>
        </w:rPr>
        <w:t>1B</w:t>
      </w:r>
      <w:r w:rsidRPr="006D1033">
        <w:rPr>
          <w:b/>
          <w:bCs/>
          <w:lang w:eastAsia="en-US"/>
        </w:rPr>
        <w:t xml:space="preserve"> </w:t>
      </w:r>
      <w:r w:rsidR="00B66BD1">
        <w:rPr>
          <w:b/>
          <w:bCs/>
          <w:lang w:eastAsia="en-US"/>
        </w:rPr>
        <w:t>(</w:t>
      </w:r>
      <w:r w:rsidR="00C80A29">
        <w:rPr>
          <w:b/>
          <w:bCs/>
          <w:lang w:eastAsia="en-US"/>
        </w:rPr>
        <w:t>Plán</w:t>
      </w:r>
      <w:r w:rsidR="00B96D08">
        <w:rPr>
          <w:b/>
          <w:bCs/>
          <w:lang w:eastAsia="en-US"/>
        </w:rPr>
        <w:t xml:space="preserve"> Obnovy PLC</w:t>
      </w:r>
      <w:r w:rsidR="00B66BD1">
        <w:rPr>
          <w:b/>
          <w:bCs/>
          <w:lang w:eastAsia="en-US"/>
        </w:rPr>
        <w:t xml:space="preserve">) </w:t>
      </w:r>
      <w:r w:rsidRPr="006D1033">
        <w:rPr>
          <w:b/>
          <w:bCs/>
          <w:lang w:eastAsia="en-US"/>
        </w:rPr>
        <w:t>jsou</w:t>
      </w:r>
      <w:r w:rsidR="00D31479" w:rsidRPr="006D1033">
        <w:rPr>
          <w:b/>
          <w:bCs/>
          <w:lang w:eastAsia="en-US"/>
        </w:rPr>
        <w:t xml:space="preserve"> zejména</w:t>
      </w:r>
      <w:r w:rsidR="00B66BD1">
        <w:rPr>
          <w:b/>
          <w:bCs/>
          <w:lang w:eastAsia="en-US"/>
        </w:rPr>
        <w:t xml:space="preserve"> tyto</w:t>
      </w:r>
      <w:r w:rsidRPr="006D1033">
        <w:rPr>
          <w:b/>
          <w:bCs/>
          <w:lang w:eastAsia="en-US"/>
        </w:rPr>
        <w:t>:</w:t>
      </w:r>
    </w:p>
    <w:p w14:paraId="52869FE1" w14:textId="1326E672" w:rsidR="00FB30C5" w:rsidRPr="002C6520" w:rsidRDefault="00FB30C5" w:rsidP="00D93F5E">
      <w:pPr>
        <w:pStyle w:val="Odstavec11"/>
        <w:numPr>
          <w:ilvl w:val="0"/>
          <w:numId w:val="18"/>
        </w:numPr>
      </w:pPr>
      <w:r w:rsidRPr="002C6520">
        <w:t xml:space="preserve">Definovaná a zapsaná organizační </w:t>
      </w:r>
      <w:r w:rsidRPr="00750DA1">
        <w:t xml:space="preserve">struktura </w:t>
      </w:r>
      <w:r w:rsidR="00AF7898" w:rsidRPr="00750DA1">
        <w:t>Plánu</w:t>
      </w:r>
      <w:r w:rsidRPr="00750DA1">
        <w:t xml:space="preserve"> </w:t>
      </w:r>
      <w:r w:rsidR="00B96D08" w:rsidRPr="00750DA1">
        <w:t>Obnovy</w:t>
      </w:r>
      <w:r w:rsidR="006F2A7A" w:rsidRPr="00750DA1">
        <w:t xml:space="preserve"> PLC </w:t>
      </w:r>
      <w:r w:rsidRPr="00750DA1">
        <w:t>na</w:t>
      </w:r>
      <w:r w:rsidRPr="002C6520">
        <w:t xml:space="preserve"> projektovém úložišti, odsouhlasená Objednatelem;</w:t>
      </w:r>
    </w:p>
    <w:p w14:paraId="34226984" w14:textId="3336B69D" w:rsidR="00FB30C5" w:rsidRPr="002C6520" w:rsidRDefault="00FB30C5" w:rsidP="00D93F5E">
      <w:pPr>
        <w:pStyle w:val="Odstavec11"/>
        <w:numPr>
          <w:ilvl w:val="0"/>
          <w:numId w:val="18"/>
        </w:numPr>
      </w:pPr>
      <w:r w:rsidRPr="002C6520">
        <w:t xml:space="preserve">Detailní Harmonogram </w:t>
      </w:r>
      <w:r w:rsidR="00135249">
        <w:t>realizace Díla</w:t>
      </w:r>
      <w:r w:rsidR="00135249" w:rsidRPr="002C6520">
        <w:t xml:space="preserve"> </w:t>
      </w:r>
      <w:r w:rsidR="00127269" w:rsidRPr="002C6520">
        <w:t xml:space="preserve">vč. vyznačených milníků </w:t>
      </w:r>
      <w:r w:rsidRPr="002C6520">
        <w:t>odsouhlasený Objednatelem;</w:t>
      </w:r>
    </w:p>
    <w:p w14:paraId="0769E65F" w14:textId="0A5D26A5" w:rsidR="00FB30C5" w:rsidRPr="002C6520" w:rsidRDefault="00FB30C5" w:rsidP="00D93F5E">
      <w:pPr>
        <w:pStyle w:val="Odstavec11"/>
        <w:numPr>
          <w:ilvl w:val="0"/>
          <w:numId w:val="18"/>
        </w:numPr>
        <w:rPr>
          <w:lang w:eastAsia="en-US"/>
        </w:rPr>
      </w:pPr>
      <w:r w:rsidRPr="002C6520">
        <w:t xml:space="preserve">Vypracovaný dokument </w:t>
      </w:r>
      <w:r w:rsidR="00FB5C0C">
        <w:t>„</w:t>
      </w:r>
      <w:r w:rsidRPr="002C6520">
        <w:t>Analýza a návrh</w:t>
      </w:r>
      <w:r w:rsidR="006D4F42" w:rsidRPr="002C6520">
        <w:t xml:space="preserve"> řešení</w:t>
      </w:r>
      <w:r w:rsidR="00FB5C0C">
        <w:t xml:space="preserve"> nové PLC úrovně“</w:t>
      </w:r>
      <w:r w:rsidR="006D4F42" w:rsidRPr="002C6520">
        <w:t xml:space="preserve">, </w:t>
      </w:r>
      <w:r w:rsidRPr="002C6520">
        <w:t>odsouhlasený Objednatelem.</w:t>
      </w:r>
      <w:r w:rsidR="005027E3" w:rsidRPr="002C6520">
        <w:br/>
      </w:r>
      <w:r w:rsidRPr="002C6520">
        <w:t>Dokument bude obsahovat</w:t>
      </w:r>
      <w:r w:rsidRPr="002C6520">
        <w:rPr>
          <w:lang w:eastAsia="en-US"/>
        </w:rPr>
        <w:t xml:space="preserve"> minimálně tyto kapitoly:</w:t>
      </w:r>
    </w:p>
    <w:p w14:paraId="7F9A8791" w14:textId="49C72AEE" w:rsidR="00FB30C5" w:rsidRPr="002C6520" w:rsidRDefault="00FB30C5" w:rsidP="00D93F5E">
      <w:pPr>
        <w:pStyle w:val="Odstavec11"/>
        <w:numPr>
          <w:ilvl w:val="3"/>
          <w:numId w:val="2"/>
        </w:numPr>
        <w:spacing w:before="80"/>
        <w:ind w:hanging="357"/>
        <w:rPr>
          <w:lang w:eastAsia="en-US"/>
        </w:rPr>
      </w:pPr>
      <w:r w:rsidRPr="002C6520">
        <w:rPr>
          <w:lang w:eastAsia="en-US"/>
        </w:rPr>
        <w:t>Úvod a definice projektu</w:t>
      </w:r>
      <w:r w:rsidR="00135249">
        <w:rPr>
          <w:lang w:eastAsia="en-US"/>
        </w:rPr>
        <w:t xml:space="preserve"> (dodávka nové PLC úrovně)</w:t>
      </w:r>
    </w:p>
    <w:p w14:paraId="03EE8A58" w14:textId="09241709" w:rsidR="00FB30C5" w:rsidRPr="002C6520" w:rsidRDefault="00FB30C5" w:rsidP="00D93F5E">
      <w:pPr>
        <w:pStyle w:val="Odstavec11"/>
        <w:numPr>
          <w:ilvl w:val="3"/>
          <w:numId w:val="2"/>
        </w:numPr>
        <w:spacing w:before="80"/>
        <w:ind w:hanging="357"/>
        <w:rPr>
          <w:lang w:eastAsia="en-US"/>
        </w:rPr>
      </w:pPr>
      <w:r w:rsidRPr="002C6520">
        <w:rPr>
          <w:lang w:eastAsia="en-US"/>
        </w:rPr>
        <w:lastRenderedPageBreak/>
        <w:t>Slovník pojmů</w:t>
      </w:r>
    </w:p>
    <w:p w14:paraId="712A91B1" w14:textId="049D93C5" w:rsidR="00FB30C5" w:rsidRPr="002C6520" w:rsidRDefault="00FB30C5" w:rsidP="00D93F5E">
      <w:pPr>
        <w:pStyle w:val="Odstavec11"/>
        <w:numPr>
          <w:ilvl w:val="3"/>
          <w:numId w:val="2"/>
        </w:numPr>
        <w:spacing w:before="80"/>
        <w:ind w:hanging="357"/>
        <w:rPr>
          <w:lang w:eastAsia="en-US"/>
        </w:rPr>
      </w:pPr>
      <w:r w:rsidRPr="002C6520">
        <w:rPr>
          <w:lang w:eastAsia="en-US"/>
        </w:rPr>
        <w:t>Architektura řešení</w:t>
      </w:r>
      <w:r w:rsidR="000C7911" w:rsidRPr="002C6520">
        <w:rPr>
          <w:lang w:eastAsia="en-US"/>
        </w:rPr>
        <w:t xml:space="preserve"> </w:t>
      </w:r>
      <w:r w:rsidRPr="002C6520">
        <w:rPr>
          <w:lang w:eastAsia="en-US"/>
        </w:rPr>
        <w:t>(</w:t>
      </w:r>
      <w:r w:rsidR="00941FA4" w:rsidRPr="002C6520">
        <w:rPr>
          <w:lang w:eastAsia="en-US"/>
        </w:rPr>
        <w:t>prostředí</w:t>
      </w:r>
      <w:r w:rsidR="00600D70" w:rsidRPr="002C6520">
        <w:rPr>
          <w:lang w:eastAsia="en-US"/>
        </w:rPr>
        <w:t xml:space="preserve">, </w:t>
      </w:r>
      <w:r w:rsidR="003B7A00" w:rsidRPr="002C6520">
        <w:rPr>
          <w:lang w:eastAsia="en-US"/>
        </w:rPr>
        <w:t>i</w:t>
      </w:r>
      <w:r w:rsidR="00600D70" w:rsidRPr="002C6520">
        <w:rPr>
          <w:lang w:eastAsia="en-US"/>
        </w:rPr>
        <w:t xml:space="preserve">ntegrační rozhraní, </w:t>
      </w:r>
      <w:r w:rsidR="003B7A00" w:rsidRPr="002C6520">
        <w:rPr>
          <w:lang w:eastAsia="en-US"/>
        </w:rPr>
        <w:t>i</w:t>
      </w:r>
      <w:r w:rsidR="00600D70" w:rsidRPr="002C6520">
        <w:rPr>
          <w:lang w:eastAsia="en-US"/>
        </w:rPr>
        <w:t>ntegrované systémy atd.</w:t>
      </w:r>
      <w:r w:rsidRPr="002C6520">
        <w:rPr>
          <w:lang w:eastAsia="en-US"/>
        </w:rPr>
        <w:t>)</w:t>
      </w:r>
    </w:p>
    <w:p w14:paraId="48945EC1" w14:textId="02D871FB" w:rsidR="00FB30C5" w:rsidRPr="002C6520" w:rsidRDefault="00600D70" w:rsidP="00D93F5E">
      <w:pPr>
        <w:pStyle w:val="Odstavec11"/>
        <w:numPr>
          <w:ilvl w:val="3"/>
          <w:numId w:val="2"/>
        </w:numPr>
        <w:spacing w:before="80"/>
        <w:ind w:hanging="357"/>
        <w:rPr>
          <w:lang w:eastAsia="en-US"/>
        </w:rPr>
      </w:pPr>
      <w:r w:rsidRPr="002C6520">
        <w:rPr>
          <w:lang w:eastAsia="en-US"/>
        </w:rPr>
        <w:t xml:space="preserve">Prerekvizity a </w:t>
      </w:r>
      <w:r w:rsidR="00C92ADD" w:rsidRPr="002C6520">
        <w:rPr>
          <w:lang w:eastAsia="en-US"/>
        </w:rPr>
        <w:t xml:space="preserve">požadované </w:t>
      </w:r>
      <w:r w:rsidRPr="002C6520">
        <w:rPr>
          <w:lang w:eastAsia="en-US"/>
        </w:rPr>
        <w:t>součinnosti</w:t>
      </w:r>
    </w:p>
    <w:p w14:paraId="0BB8A3E2" w14:textId="3EA223ED" w:rsidR="00600D70" w:rsidRPr="002C6520" w:rsidRDefault="00F778C0" w:rsidP="00D93F5E">
      <w:pPr>
        <w:pStyle w:val="Odstavec11"/>
        <w:numPr>
          <w:ilvl w:val="3"/>
          <w:numId w:val="2"/>
        </w:numPr>
        <w:spacing w:before="80"/>
        <w:ind w:hanging="357"/>
        <w:rPr>
          <w:lang w:eastAsia="en-US"/>
        </w:rPr>
      </w:pPr>
      <w:r w:rsidRPr="002C6520">
        <w:rPr>
          <w:lang w:eastAsia="en-US"/>
        </w:rPr>
        <w:t>Rizika a o</w:t>
      </w:r>
      <w:r w:rsidR="00600D70" w:rsidRPr="002C6520">
        <w:rPr>
          <w:lang w:eastAsia="en-US"/>
        </w:rPr>
        <w:t>mezení projektu</w:t>
      </w:r>
    </w:p>
    <w:p w14:paraId="4403074C" w14:textId="004AF4CD" w:rsidR="00CA1BB6" w:rsidRPr="002C6520" w:rsidRDefault="00600D70" w:rsidP="00D93F5E">
      <w:pPr>
        <w:pStyle w:val="Odstavec11"/>
        <w:numPr>
          <w:ilvl w:val="3"/>
          <w:numId w:val="2"/>
        </w:numPr>
        <w:spacing w:before="80"/>
        <w:ind w:hanging="357"/>
        <w:rPr>
          <w:lang w:eastAsia="en-US"/>
        </w:rPr>
      </w:pPr>
      <w:r w:rsidRPr="002C6520">
        <w:rPr>
          <w:lang w:eastAsia="en-US"/>
        </w:rPr>
        <w:t>Popis realizace požadavků dle specifikace ZD</w:t>
      </w:r>
      <w:r w:rsidR="0072289F">
        <w:rPr>
          <w:lang w:eastAsia="en-US"/>
        </w:rPr>
        <w:t xml:space="preserve"> formou step-by-step postupu</w:t>
      </w:r>
    </w:p>
    <w:p w14:paraId="1DBD4127" w14:textId="21DC3CE4" w:rsidR="00600D70" w:rsidRPr="002C6520" w:rsidRDefault="00600D70" w:rsidP="00B61D73">
      <w:pPr>
        <w:pStyle w:val="Odstavec11"/>
        <w:numPr>
          <w:ilvl w:val="3"/>
          <w:numId w:val="2"/>
        </w:numPr>
        <w:spacing w:before="80"/>
        <w:ind w:hanging="357"/>
        <w:rPr>
          <w:lang w:eastAsia="en-US"/>
        </w:rPr>
      </w:pPr>
      <w:r w:rsidRPr="002C6520">
        <w:rPr>
          <w:lang w:eastAsia="en-US"/>
        </w:rPr>
        <w:t>Byznys procesy</w:t>
      </w:r>
    </w:p>
    <w:p w14:paraId="460751DC" w14:textId="656C3FED" w:rsidR="00600D70" w:rsidRPr="002C6520" w:rsidRDefault="00600D70" w:rsidP="00D93F5E">
      <w:pPr>
        <w:pStyle w:val="Odstavec11"/>
        <w:numPr>
          <w:ilvl w:val="3"/>
          <w:numId w:val="2"/>
        </w:numPr>
        <w:spacing w:before="80"/>
        <w:ind w:hanging="357"/>
        <w:rPr>
          <w:lang w:eastAsia="en-US"/>
        </w:rPr>
      </w:pPr>
      <w:r w:rsidRPr="002C6520">
        <w:rPr>
          <w:lang w:eastAsia="en-US"/>
        </w:rPr>
        <w:t>Bezpečnost</w:t>
      </w:r>
    </w:p>
    <w:p w14:paraId="1918BF36" w14:textId="7C840EB3" w:rsidR="00600D70" w:rsidRPr="002C6520" w:rsidRDefault="006B426E" w:rsidP="00D93F5E">
      <w:pPr>
        <w:pStyle w:val="Odstavec11"/>
        <w:numPr>
          <w:ilvl w:val="3"/>
          <w:numId w:val="2"/>
        </w:numPr>
        <w:spacing w:before="80"/>
        <w:ind w:hanging="357"/>
        <w:rPr>
          <w:lang w:eastAsia="en-US"/>
        </w:rPr>
      </w:pPr>
      <w:r w:rsidRPr="002C6520">
        <w:rPr>
          <w:lang w:eastAsia="en-US"/>
        </w:rPr>
        <w:t>Testování a testovací scénáře</w:t>
      </w:r>
    </w:p>
    <w:p w14:paraId="48ADA059" w14:textId="10206F30" w:rsidR="00CA1BB6" w:rsidRPr="002C6520" w:rsidRDefault="00CA1BB6" w:rsidP="00D93F5E">
      <w:pPr>
        <w:pStyle w:val="Odstavec11"/>
        <w:numPr>
          <w:ilvl w:val="3"/>
          <w:numId w:val="2"/>
        </w:numPr>
        <w:spacing w:before="80"/>
        <w:ind w:hanging="357"/>
        <w:rPr>
          <w:lang w:eastAsia="en-US"/>
        </w:rPr>
      </w:pPr>
      <w:r w:rsidRPr="002C6520">
        <w:rPr>
          <w:lang w:eastAsia="en-US"/>
        </w:rPr>
        <w:t xml:space="preserve">Popis roll-outu na jednotlivé </w:t>
      </w:r>
      <w:r w:rsidR="0000387F" w:rsidRPr="002C6520">
        <w:rPr>
          <w:lang w:eastAsia="en-US"/>
        </w:rPr>
        <w:t>L</w:t>
      </w:r>
      <w:r w:rsidR="00D030E0" w:rsidRPr="002C6520">
        <w:rPr>
          <w:lang w:eastAsia="en-US"/>
        </w:rPr>
        <w:t>okality</w:t>
      </w:r>
    </w:p>
    <w:p w14:paraId="04DD419D" w14:textId="2D56B19A" w:rsidR="00600D70" w:rsidRPr="002C6520" w:rsidRDefault="0099460C" w:rsidP="00D93F5E">
      <w:pPr>
        <w:pStyle w:val="Odstavec11"/>
        <w:numPr>
          <w:ilvl w:val="3"/>
          <w:numId w:val="2"/>
        </w:numPr>
        <w:spacing w:before="80"/>
        <w:ind w:hanging="357"/>
        <w:rPr>
          <w:lang w:eastAsia="en-US"/>
        </w:rPr>
      </w:pPr>
      <w:r w:rsidRPr="002C6520">
        <w:rPr>
          <w:lang w:eastAsia="en-US"/>
        </w:rPr>
        <w:t>R</w:t>
      </w:r>
      <w:r w:rsidR="001000D9" w:rsidRPr="002C6520">
        <w:rPr>
          <w:lang w:eastAsia="en-US"/>
        </w:rPr>
        <w:t xml:space="preserve">ozdíly proti </w:t>
      </w:r>
      <w:r w:rsidR="004A110C">
        <w:rPr>
          <w:lang w:eastAsia="en-US"/>
        </w:rPr>
        <w:t>původní</w:t>
      </w:r>
      <w:r w:rsidR="00BD4C5C">
        <w:rPr>
          <w:lang w:eastAsia="en-US"/>
        </w:rPr>
        <w:t xml:space="preserve"> PLC úrovni</w:t>
      </w:r>
      <w:r w:rsidR="004F3790">
        <w:rPr>
          <w:lang w:eastAsia="en-US"/>
        </w:rPr>
        <w:t xml:space="preserve"> Objednatele</w:t>
      </w:r>
    </w:p>
    <w:p w14:paraId="694205E6" w14:textId="403E6990" w:rsidR="00600D70" w:rsidRPr="002C6520" w:rsidRDefault="00600D70" w:rsidP="00D93F5E">
      <w:pPr>
        <w:pStyle w:val="Odstavec11"/>
        <w:numPr>
          <w:ilvl w:val="3"/>
          <w:numId w:val="2"/>
        </w:numPr>
        <w:spacing w:before="80"/>
        <w:ind w:hanging="357"/>
        <w:rPr>
          <w:lang w:eastAsia="en-US"/>
        </w:rPr>
      </w:pPr>
      <w:r w:rsidRPr="002C6520">
        <w:rPr>
          <w:lang w:eastAsia="en-US"/>
        </w:rPr>
        <w:t>Dokumentace</w:t>
      </w:r>
    </w:p>
    <w:p w14:paraId="22B621E1" w14:textId="35F76B2A" w:rsidR="00600D70" w:rsidRPr="002C6520" w:rsidRDefault="00600D70" w:rsidP="00D93F5E">
      <w:pPr>
        <w:pStyle w:val="Odstavec11"/>
        <w:numPr>
          <w:ilvl w:val="3"/>
          <w:numId w:val="2"/>
        </w:numPr>
        <w:spacing w:before="80"/>
        <w:ind w:hanging="357"/>
        <w:rPr>
          <w:lang w:eastAsia="en-US"/>
        </w:rPr>
      </w:pPr>
      <w:r w:rsidRPr="002C6520">
        <w:rPr>
          <w:lang w:eastAsia="en-US"/>
        </w:rPr>
        <w:t>Přílohy</w:t>
      </w:r>
      <w:r w:rsidR="00900948">
        <w:rPr>
          <w:lang w:eastAsia="en-US"/>
        </w:rPr>
        <w:t xml:space="preserve"> (např. manuály atd)</w:t>
      </w:r>
    </w:p>
    <w:p w14:paraId="3FC63C7E" w14:textId="6CF01233" w:rsidR="001042D9" w:rsidRPr="002C6520" w:rsidRDefault="001042D9" w:rsidP="00D93F5E">
      <w:pPr>
        <w:pStyle w:val="Odstavec11"/>
        <w:ind w:left="709" w:hanging="567"/>
        <w:rPr>
          <w:lang w:eastAsia="en-US"/>
        </w:rPr>
      </w:pPr>
      <w:r w:rsidRPr="00543212">
        <w:rPr>
          <w:b/>
          <w:bCs/>
          <w:lang w:eastAsia="en-US"/>
        </w:rPr>
        <w:t>Kritéria pro akceptaci Dílč</w:t>
      </w:r>
      <w:r w:rsidR="007C514A" w:rsidRPr="00543212">
        <w:rPr>
          <w:b/>
          <w:bCs/>
          <w:lang w:eastAsia="en-US"/>
        </w:rPr>
        <w:t xml:space="preserve">ích </w:t>
      </w:r>
      <w:r w:rsidRPr="00543212">
        <w:rPr>
          <w:b/>
          <w:bCs/>
          <w:lang w:eastAsia="en-US"/>
        </w:rPr>
        <w:t>část</w:t>
      </w:r>
      <w:r w:rsidR="007C514A" w:rsidRPr="00543212">
        <w:rPr>
          <w:b/>
          <w:bCs/>
          <w:lang w:eastAsia="en-US"/>
        </w:rPr>
        <w:t>í</w:t>
      </w:r>
      <w:r w:rsidR="00A73FC2" w:rsidRPr="00543212">
        <w:rPr>
          <w:b/>
          <w:bCs/>
          <w:lang w:eastAsia="en-US"/>
        </w:rPr>
        <w:t xml:space="preserve"> </w:t>
      </w:r>
      <w:r w:rsidR="007779FF" w:rsidRPr="00543212">
        <w:rPr>
          <w:b/>
          <w:bCs/>
          <w:lang w:eastAsia="en-US"/>
        </w:rPr>
        <w:t xml:space="preserve">Díla </w:t>
      </w:r>
      <w:r w:rsidR="007C514A" w:rsidRPr="00543212">
        <w:rPr>
          <w:b/>
          <w:bCs/>
          <w:lang w:eastAsia="en-US"/>
        </w:rPr>
        <w:t>2A až 14</w:t>
      </w:r>
      <w:r w:rsidR="00A0027B" w:rsidRPr="00543212">
        <w:rPr>
          <w:b/>
          <w:bCs/>
          <w:lang w:eastAsia="en-US"/>
        </w:rPr>
        <w:t>A</w:t>
      </w:r>
      <w:r w:rsidRPr="00543212">
        <w:rPr>
          <w:b/>
          <w:bCs/>
          <w:lang w:eastAsia="en-US"/>
        </w:rPr>
        <w:t xml:space="preserve"> jsou</w:t>
      </w:r>
      <w:r w:rsidRPr="002C6520">
        <w:rPr>
          <w:lang w:eastAsia="en-US"/>
        </w:rPr>
        <w:t>:</w:t>
      </w:r>
    </w:p>
    <w:p w14:paraId="53E6ED06" w14:textId="0D472FB3" w:rsidR="009A4D97" w:rsidRPr="002C6520" w:rsidRDefault="007C514A" w:rsidP="00D93F5E">
      <w:pPr>
        <w:pStyle w:val="Odstavec11"/>
        <w:numPr>
          <w:ilvl w:val="0"/>
          <w:numId w:val="19"/>
        </w:numPr>
        <w:rPr>
          <w:lang w:eastAsia="en-US"/>
        </w:rPr>
      </w:pPr>
      <w:r w:rsidRPr="002C6520">
        <w:rPr>
          <w:lang w:eastAsia="en-US"/>
        </w:rPr>
        <w:t xml:space="preserve">Doklad o nákupu a dodání </w:t>
      </w:r>
      <w:r w:rsidRPr="002C6520">
        <w:t>materiálu</w:t>
      </w:r>
      <w:r w:rsidR="00AF7898">
        <w:t>, resp. zejména</w:t>
      </w:r>
      <w:r w:rsidRPr="002C6520">
        <w:t xml:space="preserve"> </w:t>
      </w:r>
      <w:r w:rsidR="00AF7898">
        <w:t>H</w:t>
      </w:r>
      <w:r w:rsidRPr="002C6520">
        <w:t xml:space="preserve">ardware a </w:t>
      </w:r>
      <w:r w:rsidR="00AF7898">
        <w:t>S</w:t>
      </w:r>
      <w:r w:rsidRPr="002C6520">
        <w:t xml:space="preserve">oftware </w:t>
      </w:r>
      <w:r w:rsidR="00B22C88">
        <w:t xml:space="preserve">PLC úrovně </w:t>
      </w:r>
      <w:r w:rsidRPr="002C6520">
        <w:t xml:space="preserve">pro </w:t>
      </w:r>
      <w:r w:rsidR="00F078D6">
        <w:t>konkrétní</w:t>
      </w:r>
      <w:r w:rsidR="00F078D6" w:rsidRPr="002C6520">
        <w:t xml:space="preserve"> </w:t>
      </w:r>
      <w:r w:rsidR="00E502FE" w:rsidRPr="002C6520">
        <w:t>L</w:t>
      </w:r>
      <w:r w:rsidRPr="002C6520">
        <w:t>okalitu</w:t>
      </w:r>
    </w:p>
    <w:p w14:paraId="54DB4331" w14:textId="5F87CECC" w:rsidR="007C514A" w:rsidRPr="002C6520" w:rsidRDefault="007C514A" w:rsidP="00D93F5E">
      <w:pPr>
        <w:pStyle w:val="Odstavec11"/>
        <w:numPr>
          <w:ilvl w:val="0"/>
          <w:numId w:val="19"/>
        </w:numPr>
        <w:rPr>
          <w:lang w:eastAsia="en-US"/>
        </w:rPr>
      </w:pPr>
      <w:r w:rsidRPr="002C6520">
        <w:t xml:space="preserve">Záznam o akceptaci a úplnosti dodávek </w:t>
      </w:r>
      <w:r w:rsidR="00A96A36">
        <w:t xml:space="preserve">Obnovy PLC, tj. </w:t>
      </w:r>
      <w:r w:rsidR="004C0B74">
        <w:t xml:space="preserve">Hardware a Software </w:t>
      </w:r>
      <w:r w:rsidRPr="002C6520">
        <w:t xml:space="preserve">pro </w:t>
      </w:r>
      <w:r w:rsidR="00F078D6">
        <w:t>konkrétní</w:t>
      </w:r>
      <w:r w:rsidRPr="002C6520">
        <w:t xml:space="preserve"> </w:t>
      </w:r>
      <w:r w:rsidR="00E502FE" w:rsidRPr="002C6520">
        <w:t>L</w:t>
      </w:r>
      <w:r w:rsidRPr="002C6520">
        <w:t xml:space="preserve">okalitu podepsaný </w:t>
      </w:r>
      <w:r w:rsidR="00B22C88">
        <w:t xml:space="preserve">stanoveným </w:t>
      </w:r>
      <w:r w:rsidRPr="002C6520">
        <w:t>zástupcem Objednatele</w:t>
      </w:r>
    </w:p>
    <w:p w14:paraId="20968CE3" w14:textId="43E32ECC" w:rsidR="00A734F2" w:rsidRPr="00D52F28" w:rsidRDefault="00A734F2" w:rsidP="00D93F5E">
      <w:pPr>
        <w:pStyle w:val="Odstavec11"/>
        <w:ind w:left="709" w:hanging="567"/>
        <w:rPr>
          <w:b/>
          <w:bCs/>
          <w:lang w:eastAsia="en-US"/>
        </w:rPr>
      </w:pPr>
      <w:r w:rsidRPr="00D52F28">
        <w:rPr>
          <w:b/>
          <w:bCs/>
          <w:lang w:eastAsia="en-US"/>
        </w:rPr>
        <w:t>Kritéria pro akceptaci Dílčí</w:t>
      </w:r>
      <w:r w:rsidR="007C514A" w:rsidRPr="00D52F28">
        <w:rPr>
          <w:b/>
          <w:bCs/>
          <w:lang w:eastAsia="en-US"/>
        </w:rPr>
        <w:t>ch</w:t>
      </w:r>
      <w:r w:rsidRPr="00D52F28">
        <w:rPr>
          <w:b/>
          <w:bCs/>
          <w:lang w:eastAsia="en-US"/>
        </w:rPr>
        <w:t xml:space="preserve"> část</w:t>
      </w:r>
      <w:r w:rsidR="007C514A" w:rsidRPr="00D52F28">
        <w:rPr>
          <w:b/>
          <w:bCs/>
          <w:lang w:eastAsia="en-US"/>
        </w:rPr>
        <w:t>í</w:t>
      </w:r>
      <w:r w:rsidR="00B55CDB" w:rsidRPr="00D52F28">
        <w:rPr>
          <w:b/>
          <w:bCs/>
          <w:lang w:eastAsia="en-US"/>
        </w:rPr>
        <w:t xml:space="preserve"> Díla</w:t>
      </w:r>
      <w:r w:rsidR="007C514A" w:rsidRPr="00D52F28">
        <w:rPr>
          <w:b/>
          <w:bCs/>
          <w:lang w:eastAsia="en-US"/>
        </w:rPr>
        <w:t xml:space="preserve"> 2B až 14B jsou:</w:t>
      </w:r>
    </w:p>
    <w:p w14:paraId="2618A155" w14:textId="211CB7A6" w:rsidR="006C51F9" w:rsidRPr="00072A3E" w:rsidRDefault="006C51F9" w:rsidP="00D93F5E">
      <w:pPr>
        <w:pStyle w:val="Odstavec11"/>
        <w:numPr>
          <w:ilvl w:val="0"/>
          <w:numId w:val="20"/>
        </w:numPr>
        <w:rPr>
          <w:lang w:eastAsia="en-US"/>
        </w:rPr>
      </w:pPr>
      <w:r w:rsidRPr="00072A3E">
        <w:rPr>
          <w:lang w:eastAsia="en-US"/>
        </w:rPr>
        <w:t xml:space="preserve">Vývoj, implementace, oživení, otestování (SAT 100% signálů), zkušební provoz min. 72h bez výpadku PLC úrovně a Řídícího systému </w:t>
      </w:r>
      <w:r w:rsidR="00F35233" w:rsidRPr="00072A3E">
        <w:rPr>
          <w:lang w:eastAsia="en-US"/>
        </w:rPr>
        <w:t>v rámci každé z Lokalit;</w:t>
      </w:r>
    </w:p>
    <w:p w14:paraId="05D88F58" w14:textId="79FAD05E" w:rsidR="00A734F2" w:rsidRPr="002C6520" w:rsidRDefault="002F72BD" w:rsidP="00D93F5E">
      <w:pPr>
        <w:pStyle w:val="Odstavec11"/>
        <w:numPr>
          <w:ilvl w:val="0"/>
          <w:numId w:val="20"/>
        </w:numPr>
        <w:rPr>
          <w:lang w:eastAsia="en-US"/>
        </w:rPr>
      </w:pPr>
      <w:r w:rsidRPr="002C6520">
        <w:rPr>
          <w:lang w:eastAsia="en-US"/>
        </w:rPr>
        <w:t xml:space="preserve">Nasazení </w:t>
      </w:r>
      <w:r w:rsidR="007911E1">
        <w:rPr>
          <w:lang w:eastAsia="en-US"/>
        </w:rPr>
        <w:t>PLC úrovně</w:t>
      </w:r>
      <w:r w:rsidR="007911E1" w:rsidRPr="002C6520">
        <w:rPr>
          <w:lang w:eastAsia="en-US"/>
        </w:rPr>
        <w:t xml:space="preserve"> </w:t>
      </w:r>
      <w:r w:rsidRPr="002C6520">
        <w:rPr>
          <w:lang w:eastAsia="en-US"/>
        </w:rPr>
        <w:t>do ostrého</w:t>
      </w:r>
      <w:r w:rsidR="007D61FF" w:rsidRPr="002C6520">
        <w:rPr>
          <w:lang w:eastAsia="en-US"/>
        </w:rPr>
        <w:t xml:space="preserve"> provozu</w:t>
      </w:r>
      <w:r w:rsidRPr="002C6520">
        <w:rPr>
          <w:lang w:eastAsia="en-US"/>
        </w:rPr>
        <w:t xml:space="preserve"> </w:t>
      </w:r>
      <w:r w:rsidR="007C514A" w:rsidRPr="002C6520">
        <w:rPr>
          <w:lang w:eastAsia="en-US"/>
        </w:rPr>
        <w:t xml:space="preserve">pro </w:t>
      </w:r>
      <w:r w:rsidR="007911E1">
        <w:rPr>
          <w:lang w:eastAsia="en-US"/>
        </w:rPr>
        <w:t>konkrétní</w:t>
      </w:r>
      <w:r w:rsidR="007911E1" w:rsidRPr="002C6520">
        <w:rPr>
          <w:lang w:eastAsia="en-US"/>
        </w:rPr>
        <w:t xml:space="preserve"> </w:t>
      </w:r>
      <w:r w:rsidR="00B55CDB" w:rsidRPr="002C6520">
        <w:rPr>
          <w:lang w:eastAsia="en-US"/>
        </w:rPr>
        <w:t>L</w:t>
      </w:r>
      <w:r w:rsidR="007C514A" w:rsidRPr="002C6520">
        <w:rPr>
          <w:lang w:eastAsia="en-US"/>
        </w:rPr>
        <w:t>okalitu</w:t>
      </w:r>
      <w:r w:rsidR="007C514A" w:rsidRPr="00FB6D65">
        <w:rPr>
          <w:lang w:eastAsia="en-US"/>
        </w:rPr>
        <w:t>;</w:t>
      </w:r>
    </w:p>
    <w:p w14:paraId="7E03FC9E" w14:textId="00504CA5" w:rsidR="003F30AA" w:rsidRPr="002C6520" w:rsidRDefault="007911E1" w:rsidP="00D93F5E">
      <w:pPr>
        <w:pStyle w:val="Odstavec11"/>
        <w:numPr>
          <w:ilvl w:val="0"/>
          <w:numId w:val="20"/>
        </w:numPr>
        <w:rPr>
          <w:lang w:eastAsia="en-US"/>
        </w:rPr>
      </w:pPr>
      <w:r>
        <w:rPr>
          <w:lang w:eastAsia="en-US"/>
        </w:rPr>
        <w:t xml:space="preserve">Provední </w:t>
      </w:r>
      <w:r w:rsidRPr="002C6520">
        <w:rPr>
          <w:lang w:eastAsia="en-US"/>
        </w:rPr>
        <w:t xml:space="preserve">školení </w:t>
      </w:r>
      <w:r w:rsidR="003F30AA" w:rsidRPr="002C6520">
        <w:rPr>
          <w:lang w:eastAsia="en-US"/>
        </w:rPr>
        <w:t>obsluhy</w:t>
      </w:r>
      <w:r w:rsidR="007D61FF" w:rsidRPr="002C6520">
        <w:rPr>
          <w:lang w:eastAsia="en-US"/>
        </w:rPr>
        <w:t xml:space="preserve">, </w:t>
      </w:r>
      <w:r w:rsidR="003F30AA" w:rsidRPr="002C6520">
        <w:rPr>
          <w:lang w:eastAsia="en-US"/>
        </w:rPr>
        <w:t xml:space="preserve">správců </w:t>
      </w:r>
      <w:r w:rsidR="007D61FF" w:rsidRPr="002C6520">
        <w:rPr>
          <w:lang w:eastAsia="en-US"/>
        </w:rPr>
        <w:t xml:space="preserve">a údržby </w:t>
      </w:r>
      <w:r w:rsidR="003F30AA" w:rsidRPr="002C6520">
        <w:rPr>
          <w:lang w:eastAsia="en-US"/>
        </w:rPr>
        <w:t xml:space="preserve">na </w:t>
      </w:r>
      <w:r w:rsidR="007D61FF" w:rsidRPr="002C6520">
        <w:rPr>
          <w:lang w:val="sk-SK" w:eastAsia="en-US"/>
        </w:rPr>
        <w:t>nové</w:t>
      </w:r>
      <w:r w:rsidR="00B44E2B" w:rsidRPr="002C6520">
        <w:rPr>
          <w:lang w:eastAsia="en-US"/>
        </w:rPr>
        <w:t xml:space="preserve"> </w:t>
      </w:r>
      <w:r w:rsidR="007C514A" w:rsidRPr="002C6520">
        <w:rPr>
          <w:lang w:eastAsia="en-US"/>
        </w:rPr>
        <w:t>řešení PLC úrovně</w:t>
      </w:r>
      <w:r>
        <w:rPr>
          <w:lang w:eastAsia="en-US"/>
        </w:rPr>
        <w:t xml:space="preserve"> osobně, na místě pro konkrétní Lokalitu</w:t>
      </w:r>
    </w:p>
    <w:p w14:paraId="03B37B52" w14:textId="2F78C691" w:rsidR="00B44E2B" w:rsidRPr="002C6520" w:rsidRDefault="00B44E2B" w:rsidP="00D93F5E">
      <w:pPr>
        <w:pStyle w:val="Odstavec11"/>
        <w:numPr>
          <w:ilvl w:val="0"/>
          <w:numId w:val="20"/>
        </w:numPr>
        <w:rPr>
          <w:lang w:eastAsia="en-US"/>
        </w:rPr>
      </w:pPr>
      <w:r w:rsidRPr="002C6520">
        <w:rPr>
          <w:lang w:eastAsia="en-US"/>
        </w:rPr>
        <w:t xml:space="preserve">Předání </w:t>
      </w:r>
      <w:r w:rsidR="00B55CDB" w:rsidRPr="002C6520">
        <w:rPr>
          <w:lang w:eastAsia="en-US"/>
        </w:rPr>
        <w:t>písemné D</w:t>
      </w:r>
      <w:r w:rsidR="00DD4664" w:rsidRPr="002C6520">
        <w:rPr>
          <w:lang w:eastAsia="en-US"/>
        </w:rPr>
        <w:t>okumentace</w:t>
      </w:r>
      <w:r w:rsidR="00132127">
        <w:rPr>
          <w:lang w:eastAsia="en-US"/>
        </w:rPr>
        <w:t xml:space="preserve"> pro konkrétní Lokalitu</w:t>
      </w:r>
      <w:r w:rsidR="00DD4664" w:rsidRPr="002C6520">
        <w:rPr>
          <w:lang w:eastAsia="en-US"/>
        </w:rPr>
        <w:t>;</w:t>
      </w:r>
    </w:p>
    <w:p w14:paraId="52D5F3B1" w14:textId="25566096" w:rsidR="00DD4664" w:rsidRPr="002C6520" w:rsidRDefault="00DD4664" w:rsidP="00D93F5E">
      <w:pPr>
        <w:pStyle w:val="Odstavec11"/>
        <w:numPr>
          <w:ilvl w:val="0"/>
          <w:numId w:val="20"/>
        </w:numPr>
        <w:rPr>
          <w:lang w:eastAsia="en-US"/>
        </w:rPr>
      </w:pPr>
      <w:r w:rsidRPr="002C6520">
        <w:rPr>
          <w:lang w:eastAsia="en-US"/>
        </w:rPr>
        <w:t>Úspě</w:t>
      </w:r>
      <w:r w:rsidR="009529FB" w:rsidRPr="002C6520">
        <w:rPr>
          <w:lang w:eastAsia="en-US"/>
        </w:rPr>
        <w:t>š</w:t>
      </w:r>
      <w:r w:rsidRPr="002C6520">
        <w:rPr>
          <w:lang w:eastAsia="en-US"/>
        </w:rPr>
        <w:t>né provedení Akceptačního řízení</w:t>
      </w:r>
      <w:r w:rsidR="00D44B86">
        <w:rPr>
          <w:lang w:eastAsia="en-US"/>
        </w:rPr>
        <w:t xml:space="preserve"> pro konkrétní Lokalitu</w:t>
      </w:r>
      <w:r w:rsidRPr="002C6520">
        <w:rPr>
          <w:lang w:eastAsia="en-US"/>
        </w:rPr>
        <w:t>;</w:t>
      </w:r>
    </w:p>
    <w:p w14:paraId="1A6A54E5" w14:textId="5AFC06A4" w:rsidR="00494D59" w:rsidRPr="00503E4B" w:rsidRDefault="00494D59" w:rsidP="00D93F5E">
      <w:pPr>
        <w:pStyle w:val="Odstavec11"/>
        <w:ind w:left="709" w:hanging="567"/>
      </w:pPr>
      <w:r w:rsidRPr="002C6520">
        <w:t>Akceptační řízení zahrnuje porovnání skutečných vlastností Díla a Dílčích částí Díla se specifikací předmětu Díla</w:t>
      </w:r>
      <w:r w:rsidR="00D44B86">
        <w:t>/Dílčích částí Díla</w:t>
      </w:r>
      <w:r w:rsidRPr="00437319">
        <w:t xml:space="preserve"> a akceptačními kritérii. </w:t>
      </w:r>
      <w:r w:rsidR="00F45616">
        <w:t>Dílo</w:t>
      </w:r>
      <w:r w:rsidRPr="00437319">
        <w:t xml:space="preserve"> či Dílčí části Díla je způsobil</w:t>
      </w:r>
      <w:r w:rsidR="007636A4">
        <w:t>é</w:t>
      </w:r>
      <w:r w:rsidRPr="00437319">
        <w:t xml:space="preserve"> k</w:t>
      </w:r>
      <w:r w:rsidRPr="00503E4B">
        <w:t xml:space="preserve"> převzetí Objednatelem, pokud při </w:t>
      </w:r>
      <w:r w:rsidR="00EE53C0">
        <w:t>A</w:t>
      </w:r>
      <w:r w:rsidR="00EE53C0" w:rsidRPr="00503E4B">
        <w:t xml:space="preserve">kceptačních </w:t>
      </w:r>
      <w:r w:rsidRPr="00503E4B">
        <w:t xml:space="preserve">testech v souhrnu nevykazuje více vad, než připouští akceptační kritéria podle </w:t>
      </w:r>
      <w:r w:rsidR="00F45616">
        <w:t>odst.</w:t>
      </w:r>
      <w:r w:rsidRPr="00503E4B">
        <w:t xml:space="preserve"> </w:t>
      </w:r>
      <w:r w:rsidR="008D1A8B">
        <w:t>9.10</w:t>
      </w:r>
      <w:r w:rsidRPr="00503E4B">
        <w:t xml:space="preserve"> Smlouvy, a zároveň odpovídá specifikaci dle </w:t>
      </w:r>
      <w:r w:rsidR="00A23117">
        <w:t>p</w:t>
      </w:r>
      <w:r w:rsidR="00A23117" w:rsidRPr="00503E4B">
        <w:t xml:space="preserve">řílohy </w:t>
      </w:r>
      <w:r w:rsidRPr="00503E4B">
        <w:t>č. 1</w:t>
      </w:r>
      <w:r w:rsidR="00A23117">
        <w:t xml:space="preserve"> této Smlouvy</w:t>
      </w:r>
      <w:r w:rsidRPr="00503E4B">
        <w:t>.</w:t>
      </w:r>
    </w:p>
    <w:p w14:paraId="7C478F08" w14:textId="6C9CDDD0" w:rsidR="00494D59" w:rsidRPr="00503E4B" w:rsidRDefault="00494D59" w:rsidP="00D93F5E">
      <w:pPr>
        <w:pStyle w:val="Odstavec11"/>
        <w:ind w:left="709" w:hanging="567"/>
      </w:pPr>
      <w:r>
        <w:t xml:space="preserve">Akceptační řízení </w:t>
      </w:r>
      <w:r w:rsidR="007636A4">
        <w:t>musí být úspě</w:t>
      </w:r>
      <w:r w:rsidR="00AC4785">
        <w:t>šně ukončeno nejpozději</w:t>
      </w:r>
      <w:r>
        <w:t xml:space="preserve"> vždy do termínu sjednaného v Harmonogram</w:t>
      </w:r>
      <w:r w:rsidR="5138A16C">
        <w:t>u</w:t>
      </w:r>
      <w:r>
        <w:t xml:space="preserve"> </w:t>
      </w:r>
      <w:r w:rsidR="00D52F28">
        <w:t xml:space="preserve">pro příslušnou Lokalitu </w:t>
      </w:r>
      <w:r>
        <w:t>Objednatele.</w:t>
      </w:r>
    </w:p>
    <w:p w14:paraId="60472ECC" w14:textId="02A48031" w:rsidR="00494D59" w:rsidRPr="007636A4" w:rsidRDefault="004A3687" w:rsidP="00D93F5E">
      <w:pPr>
        <w:pStyle w:val="Odstavec11"/>
        <w:ind w:left="709" w:hanging="567"/>
      </w:pPr>
      <w:bookmarkStart w:id="12" w:name="_Ref307118224"/>
      <w:r w:rsidRPr="007636A4">
        <w:t>Dodavatel</w:t>
      </w:r>
      <w:r w:rsidR="00494D59" w:rsidRPr="007636A4">
        <w:t xml:space="preserve"> bude písemně informovat Objednatele nejméně deset (10) Pracovních </w:t>
      </w:r>
      <w:r w:rsidR="00AC3207" w:rsidRPr="007636A4">
        <w:t>dní předem o termínu zahájení A</w:t>
      </w:r>
      <w:r w:rsidR="00494D59" w:rsidRPr="007636A4">
        <w:t>kceptačních testů. Objednatel je povinen se těchto testů v tomto nebo jinak písemně dohodnutém termínu zúčastnit a osvědčit jejich konání i jejich výsledky.</w:t>
      </w:r>
      <w:bookmarkEnd w:id="12"/>
      <w:r w:rsidR="00494D59" w:rsidRPr="007636A4">
        <w:t xml:space="preserve"> Akceptační testy nemohou být provedeny bez účasti Objednatele. Ustanovení § 2607 odst. 1 věty druhé a</w:t>
      </w:r>
      <w:r w:rsidR="008B21B6" w:rsidRPr="007636A4">
        <w:t> </w:t>
      </w:r>
      <w:r w:rsidR="00494D59" w:rsidRPr="007636A4">
        <w:t>odst. 2 Občanského zákoníku se nepoužijí.</w:t>
      </w:r>
    </w:p>
    <w:p w14:paraId="25DB42EB" w14:textId="2ED444B5" w:rsidR="00494D59" w:rsidRPr="00503E4B" w:rsidRDefault="00494D59" w:rsidP="00D93F5E">
      <w:pPr>
        <w:pStyle w:val="Odstavec11"/>
        <w:ind w:left="709" w:hanging="567"/>
        <w:rPr>
          <w:rFonts w:cs="Arial"/>
        </w:rPr>
      </w:pPr>
      <w:bookmarkStart w:id="13" w:name="_Ref288816686"/>
      <w:r w:rsidRPr="00503E4B">
        <w:t xml:space="preserve">Jestliže </w:t>
      </w:r>
      <w:r w:rsidR="00F45616">
        <w:t>Dílo</w:t>
      </w:r>
      <w:r w:rsidRPr="00437319">
        <w:t xml:space="preserve"> či Dílčí části Díla splní akceptační kritéria </w:t>
      </w:r>
      <w:r w:rsidR="00F45616">
        <w:t>A</w:t>
      </w:r>
      <w:r w:rsidRPr="00437319">
        <w:t xml:space="preserve">kceptačních testů a je v souladu se specifikací dle </w:t>
      </w:r>
      <w:r w:rsidR="00C17FC9">
        <w:t>p</w:t>
      </w:r>
      <w:r w:rsidR="00C17FC9" w:rsidRPr="00437319">
        <w:t xml:space="preserve">řílohy </w:t>
      </w:r>
      <w:r w:rsidRPr="00437319">
        <w:t>č. 1</w:t>
      </w:r>
      <w:r w:rsidR="00C17FC9">
        <w:t xml:space="preserve"> této Smlouvy</w:t>
      </w:r>
      <w:r w:rsidRPr="00437319">
        <w:t xml:space="preserve">, zavazuje se </w:t>
      </w:r>
      <w:r w:rsidR="004A3687">
        <w:t>Dodavatel</w:t>
      </w:r>
      <w:r w:rsidR="00AC3207">
        <w:t xml:space="preserve"> v den následující po ukončení A</w:t>
      </w:r>
      <w:r w:rsidRPr="00437319">
        <w:t>kceptačních testů umožnit Objednateli Dílo či příslušnou Dílčí část Díla převzít.</w:t>
      </w:r>
      <w:r w:rsidRPr="00503E4B">
        <w:t xml:space="preserve"> </w:t>
      </w:r>
    </w:p>
    <w:p w14:paraId="67A3000B" w14:textId="1C49C841" w:rsidR="00494D59" w:rsidRPr="00D93F5E" w:rsidRDefault="00494D59" w:rsidP="00D93F5E">
      <w:pPr>
        <w:pStyle w:val="Odstavec11"/>
        <w:ind w:left="709" w:hanging="567"/>
      </w:pPr>
      <w:bookmarkStart w:id="14" w:name="_Ref473729003"/>
      <w:r w:rsidRPr="00503E4B">
        <w:t>Akceptační test se považuje za úspěšný a splněný, pokud je počet (i) Kritických vad nula (0), (ii</w:t>
      </w:r>
      <w:r w:rsidRPr="0064759A">
        <w:t>) Podstatných vad maximálně dvě (2) a (iii) Drobných vad maximálně tři (3)</w:t>
      </w:r>
      <w:r w:rsidR="00FF1BF9" w:rsidRPr="00282D81">
        <w:t xml:space="preserve"> pro </w:t>
      </w:r>
      <w:r w:rsidR="00110842">
        <w:t>A</w:t>
      </w:r>
      <w:r w:rsidR="00FF1BF9" w:rsidRPr="00282D81">
        <w:t>kceptační řízení pro každou jednotlivou Dílčí část</w:t>
      </w:r>
      <w:r w:rsidR="008A6EEC">
        <w:t xml:space="preserve"> Díla</w:t>
      </w:r>
      <w:r w:rsidRPr="0064759A">
        <w:t>.</w:t>
      </w:r>
      <w:r w:rsidRPr="00503E4B">
        <w:t xml:space="preserve"> Dohodnou-li se tak </w:t>
      </w:r>
      <w:r w:rsidR="00C03711">
        <w:t>s</w:t>
      </w:r>
      <w:r w:rsidR="00C03711" w:rsidRPr="00503E4B">
        <w:t xml:space="preserve">mluvní </w:t>
      </w:r>
      <w:r w:rsidRPr="00503E4B">
        <w:t xml:space="preserve">strany, proběhne </w:t>
      </w:r>
      <w:r w:rsidR="00AF749F">
        <w:t>A</w:t>
      </w:r>
      <w:r w:rsidRPr="00503E4B">
        <w:t xml:space="preserve">kceptační test nejprve v testovacím prostředí </w:t>
      </w:r>
      <w:r w:rsidR="00AF749F">
        <w:t xml:space="preserve">na příslušné Lokalitě </w:t>
      </w:r>
      <w:r w:rsidRPr="00503E4B">
        <w:t xml:space="preserve">Objednatele. Bude-li </w:t>
      </w:r>
      <w:r w:rsidR="00AF749F">
        <w:t>A</w:t>
      </w:r>
      <w:r w:rsidR="00AF749F" w:rsidRPr="00503E4B">
        <w:t xml:space="preserve">kceptační </w:t>
      </w:r>
      <w:r w:rsidRPr="00503E4B">
        <w:t xml:space="preserve">test Objednatele v testovacím prostředí úspěšný, bude následně proveden </w:t>
      </w:r>
      <w:r w:rsidR="008727DA">
        <w:t>A</w:t>
      </w:r>
      <w:r w:rsidR="008727DA" w:rsidRPr="00503E4B">
        <w:t xml:space="preserve">kceptační </w:t>
      </w:r>
      <w:r w:rsidRPr="00503E4B">
        <w:t>test v</w:t>
      </w:r>
      <w:r w:rsidR="00CD5D0E">
        <w:t> </w:t>
      </w:r>
      <w:r w:rsidRPr="00503E4B">
        <w:t>produkčním</w:t>
      </w:r>
      <w:r w:rsidR="00CD5D0E">
        <w:t xml:space="preserve">, ostrém </w:t>
      </w:r>
      <w:r w:rsidRPr="00503E4B">
        <w:t xml:space="preserve"> prostředí Objednatele. Teprve úspěšný </w:t>
      </w:r>
      <w:r w:rsidR="00AC3207">
        <w:t>A</w:t>
      </w:r>
      <w:r w:rsidRPr="00503E4B">
        <w:t>kceptační test v produkčním prostředí Objednatele</w:t>
      </w:r>
      <w:r w:rsidR="008727DA">
        <w:t xml:space="preserve"> </w:t>
      </w:r>
      <w:r w:rsidR="00CD5D0E">
        <w:t xml:space="preserve">realizovaný </w:t>
      </w:r>
      <w:r w:rsidR="008727DA">
        <w:t>na konkrétní Lokalitě,</w:t>
      </w:r>
      <w:r w:rsidRPr="00503E4B">
        <w:t xml:space="preserve"> je rozhodující</w:t>
      </w:r>
      <w:r w:rsidR="004139CC">
        <w:t xml:space="preserve">m </w:t>
      </w:r>
      <w:r w:rsidR="004139CC">
        <w:lastRenderedPageBreak/>
        <w:t>akceptačním kritériem</w:t>
      </w:r>
      <w:r w:rsidRPr="00503E4B">
        <w:t xml:space="preserve"> pro splnění povinnosti </w:t>
      </w:r>
      <w:r w:rsidR="004A3687">
        <w:t>Dodavatel</w:t>
      </w:r>
      <w:r w:rsidRPr="00503E4B">
        <w:t>e provést Dílo nebo Dílčí část Díla řádně a včas.</w:t>
      </w:r>
      <w:bookmarkEnd w:id="14"/>
    </w:p>
    <w:p w14:paraId="73459B8E" w14:textId="5F67D1C3" w:rsidR="00494D59" w:rsidRPr="00437319" w:rsidRDefault="00494D59" w:rsidP="00D93F5E">
      <w:pPr>
        <w:pStyle w:val="Odstavec11"/>
        <w:ind w:left="709" w:hanging="567"/>
      </w:pPr>
      <w:bookmarkStart w:id="15" w:name="_Ref371095106"/>
      <w:bookmarkEnd w:id="13"/>
      <w:r w:rsidRPr="00437319">
        <w:t>Objednatel je povinen nejpozději do pěti (5) Prac</w:t>
      </w:r>
      <w:r w:rsidR="00AC3207">
        <w:t>ovních dní ode dne uskutečnění A</w:t>
      </w:r>
      <w:r w:rsidRPr="00437319">
        <w:t xml:space="preserve">kceptačních testů a předání Díla či Dílčí části Díla Objednateli podepsat </w:t>
      </w:r>
      <w:r w:rsidRPr="00006380">
        <w:t>Akceptační protokol</w:t>
      </w:r>
      <w:r w:rsidRPr="00437319">
        <w:t xml:space="preserve"> a schválit předmět Díla či Dílčí části Díla, případně oznámit </w:t>
      </w:r>
      <w:r w:rsidR="004A3687">
        <w:t>Dodavatel</w:t>
      </w:r>
      <w:r w:rsidRPr="00437319">
        <w:t xml:space="preserve">i vady předmětu Díla či Dílčí části Díla, které brání převzetí. </w:t>
      </w:r>
    </w:p>
    <w:p w14:paraId="506D9690" w14:textId="136E17A4" w:rsidR="00494D59" w:rsidRPr="00437319" w:rsidRDefault="00494D59" w:rsidP="00D93F5E">
      <w:pPr>
        <w:pStyle w:val="Odstavec11"/>
        <w:ind w:left="709" w:hanging="567"/>
      </w:pPr>
      <w:r w:rsidRPr="00437319">
        <w:t xml:space="preserve">V případě splnění </w:t>
      </w:r>
      <w:r w:rsidR="00AC3207">
        <w:t>A</w:t>
      </w:r>
      <w:r w:rsidRPr="00437319">
        <w:t xml:space="preserve">kceptačních testů a souladu se specifikací dle </w:t>
      </w:r>
      <w:r w:rsidR="00C17FC9">
        <w:t>p</w:t>
      </w:r>
      <w:r w:rsidR="00C17FC9" w:rsidRPr="00437319">
        <w:t xml:space="preserve">řílohy </w:t>
      </w:r>
      <w:r w:rsidRPr="00437319">
        <w:t>č. 1</w:t>
      </w:r>
      <w:r w:rsidR="00C17FC9">
        <w:t xml:space="preserve"> této Smlouvy</w:t>
      </w:r>
      <w:r w:rsidRPr="00437319">
        <w:t xml:space="preserve"> je Objednatel povinen vyznačit na Akceptačním protokolu výrok „převzato“. V případě nesplnění </w:t>
      </w:r>
      <w:r w:rsidR="005F00DD">
        <w:t>A</w:t>
      </w:r>
      <w:r w:rsidR="005F00DD" w:rsidRPr="00437319">
        <w:t xml:space="preserve">kceptačních </w:t>
      </w:r>
      <w:r w:rsidRPr="00437319">
        <w:t xml:space="preserve">testů a/nebo rozporu se specifikací dle </w:t>
      </w:r>
      <w:r w:rsidR="00C17FC9">
        <w:t>p</w:t>
      </w:r>
      <w:r w:rsidR="00C17FC9" w:rsidRPr="00437319">
        <w:t xml:space="preserve">řílohy </w:t>
      </w:r>
      <w:r w:rsidRPr="00437319">
        <w:t xml:space="preserve">č. 1 </w:t>
      </w:r>
      <w:r w:rsidR="00C17FC9">
        <w:t xml:space="preserve">této Smlouvy </w:t>
      </w:r>
      <w:r w:rsidRPr="00437319">
        <w:t xml:space="preserve">je Objednatel oprávněn vyznačit na Akceptačním protokolu výrok „nepřevzato“. </w:t>
      </w:r>
    </w:p>
    <w:p w14:paraId="1735F572" w14:textId="020D72F6" w:rsidR="00494D59" w:rsidRPr="00503E4B" w:rsidRDefault="00494D59" w:rsidP="00D93F5E">
      <w:pPr>
        <w:pStyle w:val="Odstavec11"/>
        <w:ind w:left="709" w:hanging="567"/>
      </w:pPr>
      <w:r w:rsidRPr="00437319">
        <w:t>Smluvní strany se výslovně dohodly, že prodlení Objednatele s převzetím Díla či Dílčí části Díla neopravňuje</w:t>
      </w:r>
      <w:r w:rsidRPr="00503E4B">
        <w:t xml:space="preserve"> </w:t>
      </w:r>
      <w:r w:rsidR="004A3687">
        <w:t>Dodavatel</w:t>
      </w:r>
      <w:r w:rsidRPr="00503E4B">
        <w:t>e žádnou z</w:t>
      </w:r>
      <w:r w:rsidR="005F00DD">
        <w:t xml:space="preserve"> Dílčích </w:t>
      </w:r>
      <w:r w:rsidRPr="00503E4B">
        <w:t xml:space="preserve">částí </w:t>
      </w:r>
      <w:r w:rsidR="00AC3207">
        <w:t>Díla</w:t>
      </w:r>
      <w:r w:rsidRPr="00503E4B">
        <w:t>, které mělo být předmětem převzetí prodat třetí osobě; ustanovení § 2609 Občanského zákoníku se nepoužije. Smluvní strany se dále dohodly, že ustanovení § 2605 Občanského zákoníku upravující převzetí Díla se nepoužije.</w:t>
      </w:r>
      <w:bookmarkEnd w:id="15"/>
    </w:p>
    <w:p w14:paraId="0C15D5CF" w14:textId="5A507A90" w:rsidR="00494D59" w:rsidRPr="007B5610" w:rsidRDefault="00494D59" w:rsidP="00D93F5E">
      <w:pPr>
        <w:pStyle w:val="Odstavec11"/>
        <w:ind w:left="709" w:hanging="567"/>
      </w:pPr>
      <w:r w:rsidRPr="007B5610">
        <w:t xml:space="preserve">V případě nepřevzetí Díla či Dílčí části Díla poskytne Objednatel </w:t>
      </w:r>
      <w:r w:rsidR="004A3687" w:rsidRPr="007B5610">
        <w:t>Dodavatel</w:t>
      </w:r>
      <w:r w:rsidRPr="007B5610">
        <w:t>i př</w:t>
      </w:r>
      <w:r w:rsidR="00AC3207" w:rsidRPr="007B5610">
        <w:t xml:space="preserve">iměřenou lhůtu k odstranění vad, která bude </w:t>
      </w:r>
      <w:r w:rsidRPr="007B5610">
        <w:t xml:space="preserve">minimálně v délce </w:t>
      </w:r>
      <w:r w:rsidR="004C4D57">
        <w:t>5</w:t>
      </w:r>
      <w:r w:rsidR="00070011" w:rsidRPr="007B5610">
        <w:t xml:space="preserve"> </w:t>
      </w:r>
      <w:r w:rsidR="00C22275">
        <w:t>kalendářních</w:t>
      </w:r>
      <w:r w:rsidR="004C4D57">
        <w:t xml:space="preserve"> </w:t>
      </w:r>
      <w:r w:rsidRPr="007B5610">
        <w:t>dní.  Do odstranění vad bránících převzetí bude Dílo či Dílčí část Díla</w:t>
      </w:r>
      <w:r w:rsidRPr="00D93F5E">
        <w:t xml:space="preserve"> </w:t>
      </w:r>
      <w:r w:rsidRPr="007B5610">
        <w:t xml:space="preserve">považováno za nepřevzaté. Po odstranění vad </w:t>
      </w:r>
      <w:r w:rsidR="004A3687" w:rsidRPr="007B5610">
        <w:t>Dodavatel</w:t>
      </w:r>
      <w:r w:rsidRPr="007B5610">
        <w:t xml:space="preserve"> předá znovu předmět Díla či Dílčí části Díla Objednateli a Objednatel postupuje obdobně podle předchozích odstavců tohoto článku </w:t>
      </w:r>
      <w:r w:rsidR="00A52591">
        <w:t>9</w:t>
      </w:r>
      <w:r w:rsidRPr="007B5610">
        <w:t xml:space="preserve"> Smlouvy. </w:t>
      </w:r>
      <w:r w:rsidR="004A3687" w:rsidRPr="007B5610">
        <w:t>Dodavatel</w:t>
      </w:r>
      <w:r w:rsidRPr="007B5610">
        <w:t xml:space="preserve"> je v prodlení s řádným provedením Díla nebo Dílčí části Díla, pokud Dílo nebo Dílčí část Díla nesplní </w:t>
      </w:r>
      <w:r w:rsidR="00763396">
        <w:t>A</w:t>
      </w:r>
      <w:r w:rsidR="00763396" w:rsidRPr="007B5610">
        <w:t xml:space="preserve">kceptační </w:t>
      </w:r>
      <w:r w:rsidRPr="007B5610">
        <w:t>testy do termínu (dne dokončení) uvedeného v Harmonogram</w:t>
      </w:r>
      <w:r w:rsidR="00AC3207" w:rsidRPr="007B5610">
        <w:t>u</w:t>
      </w:r>
      <w:r w:rsidRPr="007B5610">
        <w:t>.</w:t>
      </w:r>
    </w:p>
    <w:p w14:paraId="3CB80CF0" w14:textId="48F53453" w:rsidR="00494D59" w:rsidRPr="00437319" w:rsidRDefault="00494D59" w:rsidP="00D93F5E">
      <w:pPr>
        <w:pStyle w:val="Odstavec11"/>
        <w:ind w:left="709" w:hanging="567"/>
      </w:pPr>
      <w:r w:rsidRPr="00437319">
        <w:t xml:space="preserve">Pokud Objednatel schválí Dílo či Dílčí části Díla svým podpisem na Akceptačním protokolu s uvedením vad, které nebrání převzetí, zavazuje se </w:t>
      </w:r>
      <w:r w:rsidR="004A3687">
        <w:t>Dodavatel</w:t>
      </w:r>
      <w:r w:rsidRPr="00437319">
        <w:t xml:space="preserve"> k odstranění těchto vad v přiměřených lhůtách stanovených Objednatelem v Akceptačním protokolu</w:t>
      </w:r>
      <w:r w:rsidR="006E7432">
        <w:t xml:space="preserve">, které budou </w:t>
      </w:r>
      <w:r>
        <w:t xml:space="preserve">minimálně v délce </w:t>
      </w:r>
      <w:r w:rsidR="00141DC9">
        <w:t>10 kalendářních</w:t>
      </w:r>
      <w:r w:rsidR="00070011">
        <w:t xml:space="preserve"> </w:t>
      </w:r>
      <w:r>
        <w:t>dní.</w:t>
      </w:r>
      <w:r w:rsidRPr="00437319">
        <w:t xml:space="preserve"> Za den řádného provedení Díla nebo Dílčí části Díla se v takovém případě považuje den podpisu Akceptačního protokolu s výrokem „převzato“. Podepsaný Akceptační protokol s výrokem „převzato“ je zároveň souhlasem Objednatele s fakturací za provedení Díla či odpovídající Dílčí části Díla </w:t>
      </w:r>
      <w:r w:rsidR="004A3687">
        <w:t>Dodavatel</w:t>
      </w:r>
      <w:r w:rsidRPr="00437319">
        <w:t xml:space="preserve">em. </w:t>
      </w:r>
    </w:p>
    <w:p w14:paraId="7BD52980" w14:textId="2B2BFEF2" w:rsidR="00494D59" w:rsidRPr="00823919" w:rsidRDefault="00494D59" w:rsidP="00D93F5E">
      <w:pPr>
        <w:pStyle w:val="Odstavec11"/>
        <w:ind w:left="709" w:hanging="567"/>
      </w:pPr>
      <w:r w:rsidRPr="00437319">
        <w:t xml:space="preserve">Podpisem Akceptačního protokolu </w:t>
      </w:r>
      <w:r w:rsidRPr="00823919">
        <w:t xml:space="preserve">oběma </w:t>
      </w:r>
      <w:r w:rsidR="004633BF" w:rsidRPr="00823919">
        <w:t xml:space="preserve">smluvními </w:t>
      </w:r>
      <w:r w:rsidRPr="00823919">
        <w:t xml:space="preserve">stranami, ve kterém je </w:t>
      </w:r>
      <w:r w:rsidR="006E7432" w:rsidRPr="00823919">
        <w:t>Dílo</w:t>
      </w:r>
      <w:r w:rsidRPr="00823919">
        <w:t xml:space="preserve"> či Dílčí části Díla schválen Objednatelem, je ukončeno Akceptační řízení. Podpisem Akceptačního protokolu a ukončením Akceptačního řízení však není dotčeno právo Objednatele domáhat se práv z vad Díla.</w:t>
      </w:r>
    </w:p>
    <w:p w14:paraId="7AC7A788" w14:textId="5DBC6B9E" w:rsidR="008D349C" w:rsidRPr="00823919" w:rsidRDefault="004A3687" w:rsidP="00282D81">
      <w:pPr>
        <w:pStyle w:val="Odstavec11"/>
        <w:ind w:left="709" w:hanging="567"/>
      </w:pPr>
      <w:bookmarkStart w:id="16" w:name="_Ref288494398"/>
      <w:r>
        <w:t>Dodavatel</w:t>
      </w:r>
      <w:r w:rsidR="00494D59" w:rsidRPr="00503E4B">
        <w:t xml:space="preserve"> se zavazuje současně s předáním Díla, res. Dílčích částí Díla, k Akceptačnímu řízení </w:t>
      </w:r>
      <w:r w:rsidR="00494D59" w:rsidRPr="00823919">
        <w:t>předat i Dokumentaci</w:t>
      </w:r>
      <w:bookmarkEnd w:id="16"/>
      <w:r w:rsidR="00494D59" w:rsidRPr="00823919">
        <w:t>.</w:t>
      </w:r>
    </w:p>
    <w:p w14:paraId="00575DE4" w14:textId="5B85783A" w:rsidR="00442E42" w:rsidRPr="00823919" w:rsidRDefault="009E03B0" w:rsidP="00D93F5E">
      <w:pPr>
        <w:pStyle w:val="Odstavec11"/>
        <w:ind w:left="709" w:hanging="567"/>
      </w:pPr>
      <w:r w:rsidRPr="00823919">
        <w:t>Objednatel připraví pro Dodavatele infrastrukturu na základě dohodnutého rozsahu vypl</w:t>
      </w:r>
      <w:r w:rsidR="00D57746" w:rsidRPr="00823919">
        <w:t>ý</w:t>
      </w:r>
      <w:r w:rsidRPr="00823919">
        <w:t>vajíc</w:t>
      </w:r>
      <w:r w:rsidR="00DB68B6">
        <w:t>í</w:t>
      </w:r>
      <w:r w:rsidRPr="00823919">
        <w:t xml:space="preserve">ho z požadavku </w:t>
      </w:r>
      <w:r w:rsidR="00DB68B6">
        <w:t>na novou</w:t>
      </w:r>
      <w:r w:rsidRPr="00823919">
        <w:t xml:space="preserve"> PLC úrov</w:t>
      </w:r>
      <w:r w:rsidR="00DB68B6">
        <w:t>eň</w:t>
      </w:r>
      <w:r w:rsidRPr="00823919">
        <w:t xml:space="preserve"> a technických možností </w:t>
      </w:r>
      <w:r w:rsidR="001472C1" w:rsidRPr="00823919">
        <w:t>Objednatele</w:t>
      </w:r>
      <w:r w:rsidRPr="00823919">
        <w:t>.</w:t>
      </w:r>
      <w:r w:rsidR="00737797">
        <w:t xml:space="preserve"> </w:t>
      </w:r>
      <w:r w:rsidR="00F45616" w:rsidRPr="00823919">
        <w:t xml:space="preserve">Požadavky </w:t>
      </w:r>
      <w:r w:rsidR="00A37ED4" w:rsidRPr="00823919">
        <w:t>Objednatele na</w:t>
      </w:r>
      <w:r w:rsidR="00F45616" w:rsidRPr="00823919">
        <w:t xml:space="preserve"> infrastrukturu budou stanoveny</w:t>
      </w:r>
      <w:r w:rsidR="00DC3E0D" w:rsidRPr="00823919">
        <w:t xml:space="preserve"> </w:t>
      </w:r>
      <w:r w:rsidR="00A37ED4" w:rsidRPr="00823919">
        <w:t xml:space="preserve">v dostatečném časovém předstihu, nejpozději však </w:t>
      </w:r>
      <w:r w:rsidR="00442E42" w:rsidRPr="00823919">
        <w:t>k okamžiku zahájení Akceptačního řízení</w:t>
      </w:r>
      <w:r w:rsidR="00F45616" w:rsidRPr="00823919">
        <w:t>.</w:t>
      </w:r>
      <w:r w:rsidR="00442E42" w:rsidRPr="00823919">
        <w:t xml:space="preserve"> </w:t>
      </w:r>
    </w:p>
    <w:p w14:paraId="17EF0A73" w14:textId="150E13BA" w:rsidR="00F45616" w:rsidRPr="00503E4B" w:rsidRDefault="00F45616" w:rsidP="00D93F5E">
      <w:pPr>
        <w:pStyle w:val="Odstavec11"/>
        <w:ind w:left="709" w:hanging="567"/>
      </w:pPr>
      <w:r>
        <w:t xml:space="preserve">Objednatel se dále zavazuje umožnit </w:t>
      </w:r>
      <w:r w:rsidR="00442E42">
        <w:t>Dodavat</w:t>
      </w:r>
      <w:r w:rsidR="00D06336">
        <w:t>e</w:t>
      </w:r>
      <w:r w:rsidR="00442E42">
        <w:t>li</w:t>
      </w:r>
      <w:r>
        <w:t xml:space="preserve"> prostřednictvím Realizačního týmu kontakt a</w:t>
      </w:r>
      <w:r w:rsidR="00203991">
        <w:t> </w:t>
      </w:r>
      <w:r>
        <w:t>konzultace, místní šetření, získávání dalších podkla</w:t>
      </w:r>
      <w:r w:rsidR="00442E42">
        <w:t>dů, sběr údajů a práci přímo v</w:t>
      </w:r>
      <w:r w:rsidR="00425B7D">
        <w:t> </w:t>
      </w:r>
      <w:r w:rsidR="00442E42">
        <w:t>m</w:t>
      </w:r>
      <w:r>
        <w:t xml:space="preserve">ístě </w:t>
      </w:r>
      <w:r w:rsidR="0077627E">
        <w:t xml:space="preserve">realizace Díla </w:t>
      </w:r>
      <w:r>
        <w:t>(dále jen „</w:t>
      </w:r>
      <w:r w:rsidRPr="00712DD0">
        <w:rPr>
          <w:b/>
        </w:rPr>
        <w:t>Setkání</w:t>
      </w:r>
      <w:r>
        <w:t>“), to vše v rozsahu nutném pro řádné zhotovení Díla. Pro</w:t>
      </w:r>
      <w:r w:rsidR="0026630B">
        <w:t> </w:t>
      </w:r>
      <w:r>
        <w:t xml:space="preserve">úspěšné zhotovení Díla je nutné, aby se Setkání aktivně účastnili vybraní zaměstnanci Objednatele. Setkání se realizují v termínech dohodnutých mezi </w:t>
      </w:r>
      <w:r w:rsidR="00E3288A">
        <w:t xml:space="preserve">smluvními </w:t>
      </w:r>
      <w:r>
        <w:t>stranam</w:t>
      </w:r>
      <w:r w:rsidR="00CB71D0">
        <w:t>i.</w:t>
      </w:r>
    </w:p>
    <w:p w14:paraId="6EBEA195" w14:textId="62A1C4D6" w:rsidR="00494D59" w:rsidRPr="00503E4B" w:rsidRDefault="00494D59" w:rsidP="004670EC">
      <w:pPr>
        <w:pStyle w:val="Nadpis2"/>
      </w:pPr>
      <w:r w:rsidRPr="00503E4B">
        <w:tab/>
        <w:t>Školení</w:t>
      </w:r>
    </w:p>
    <w:p w14:paraId="2249BB14" w14:textId="6A85E28C" w:rsidR="00494D59" w:rsidRPr="00503E4B" w:rsidRDefault="004A3687" w:rsidP="00D93F5E">
      <w:pPr>
        <w:pStyle w:val="Odstavec11"/>
        <w:ind w:left="709" w:hanging="567"/>
      </w:pPr>
      <w:r>
        <w:t>Dodavatel</w:t>
      </w:r>
      <w:r w:rsidR="00494D59">
        <w:t xml:space="preserve"> poskytne Objednateli </w:t>
      </w:r>
      <w:r w:rsidR="001A6922">
        <w:t xml:space="preserve">osobní </w:t>
      </w:r>
      <w:r w:rsidR="00FE669D">
        <w:t>za</w:t>
      </w:r>
      <w:r w:rsidR="00494D59">
        <w:t>školení</w:t>
      </w:r>
      <w:r w:rsidR="00070011">
        <w:t xml:space="preserve"> </w:t>
      </w:r>
      <w:r w:rsidR="00DE6612" w:rsidRPr="00DE6612">
        <w:t xml:space="preserve">obsluhy a lokálních správců </w:t>
      </w:r>
      <w:r w:rsidR="009B5236">
        <w:t>na novou PLC úroveň</w:t>
      </w:r>
      <w:r w:rsidR="00FE669D">
        <w:t xml:space="preserve"> </w:t>
      </w:r>
      <w:r w:rsidR="00660C32">
        <w:t xml:space="preserve">alespoň </w:t>
      </w:r>
      <w:r w:rsidR="009B5236">
        <w:t xml:space="preserve">v </w:t>
      </w:r>
      <w:r w:rsidR="00DE6612" w:rsidRPr="00DE6612">
        <w:t xml:space="preserve"> rozsahu </w:t>
      </w:r>
      <w:r w:rsidR="009B5236">
        <w:t>doporučené</w:t>
      </w:r>
      <w:r w:rsidR="00660C32">
        <w:t>m</w:t>
      </w:r>
      <w:r w:rsidR="009B5236">
        <w:t xml:space="preserve"> </w:t>
      </w:r>
      <w:r w:rsidR="00DE6612" w:rsidRPr="00DE6612">
        <w:t>výrobcem dodávané</w:t>
      </w:r>
      <w:r w:rsidR="0012382F">
        <w:t xml:space="preserve"> </w:t>
      </w:r>
      <w:r w:rsidR="00FA4580">
        <w:t xml:space="preserve">Obnovy </w:t>
      </w:r>
      <w:r w:rsidR="0012382F" w:rsidRPr="006D1033">
        <w:t>PLC úrovně</w:t>
      </w:r>
      <w:r w:rsidR="00DE6612" w:rsidRPr="0027252F">
        <w:t xml:space="preserve">, minimálně však </w:t>
      </w:r>
      <w:r w:rsidR="00DC1D81">
        <w:t xml:space="preserve">v rozsahu </w:t>
      </w:r>
      <w:r w:rsidR="009B5236" w:rsidRPr="0027252F">
        <w:t>2</w:t>
      </w:r>
      <w:r w:rsidR="00D4740A">
        <w:t> </w:t>
      </w:r>
      <w:r w:rsidR="00DE6612" w:rsidRPr="0027252F">
        <w:t xml:space="preserve">MD </w:t>
      </w:r>
      <w:r w:rsidR="001A6922" w:rsidRPr="0027252F">
        <w:t xml:space="preserve">v místě </w:t>
      </w:r>
      <w:r w:rsidR="0027252F" w:rsidRPr="0027252F">
        <w:t>konkrétní</w:t>
      </w:r>
      <w:r w:rsidR="001A6922" w:rsidRPr="0027252F">
        <w:t xml:space="preserve"> Lokality</w:t>
      </w:r>
      <w:r w:rsidR="00DC1D81">
        <w:t>,</w:t>
      </w:r>
      <w:r w:rsidR="001A6922" w:rsidRPr="0027252F">
        <w:t xml:space="preserve"> a </w:t>
      </w:r>
      <w:r w:rsidR="00DC1D81">
        <w:t xml:space="preserve">to </w:t>
      </w:r>
      <w:r w:rsidR="00DE6612" w:rsidRPr="0027252F">
        <w:t xml:space="preserve">pro každou </w:t>
      </w:r>
      <w:r w:rsidR="00DC1D81">
        <w:t xml:space="preserve">jednotlivou </w:t>
      </w:r>
      <w:r w:rsidR="00100D7A" w:rsidRPr="0027252F">
        <w:t>L</w:t>
      </w:r>
      <w:r w:rsidR="007D49B7" w:rsidRPr="0027252F">
        <w:t xml:space="preserve">okalitu </w:t>
      </w:r>
      <w:r w:rsidR="00DE6612" w:rsidRPr="0027252F">
        <w:t>s možností ro</w:t>
      </w:r>
      <w:r w:rsidR="00DE6612" w:rsidRPr="00DE6612">
        <w:t xml:space="preserve">zdělení až do tří </w:t>
      </w:r>
      <w:r w:rsidR="004046BA">
        <w:t>pracovních</w:t>
      </w:r>
      <w:r w:rsidR="00DE6612" w:rsidRPr="00DE6612">
        <w:t xml:space="preserve"> dní (1 MD = 8 hodin)</w:t>
      </w:r>
      <w:r w:rsidR="00494D59">
        <w:t>. Veškeré náklady na provedení těchto školení jsou zahrnuty v</w:t>
      </w:r>
      <w:r w:rsidR="002B76D2">
        <w:t> Ceně díla</w:t>
      </w:r>
      <w:r w:rsidR="00494D59">
        <w:t>.</w:t>
      </w:r>
      <w:r w:rsidR="009B5236">
        <w:t xml:space="preserve"> Prostory pro zaškolení zajistí Objednatel. </w:t>
      </w:r>
    </w:p>
    <w:p w14:paraId="413B4D7E" w14:textId="08EF3856" w:rsidR="006E7432" w:rsidRPr="00233DB6" w:rsidRDefault="006E7432" w:rsidP="004670EC">
      <w:pPr>
        <w:pStyle w:val="Nadpis2"/>
      </w:pPr>
      <w:bookmarkStart w:id="17" w:name="_Ref473553108"/>
      <w:r>
        <w:lastRenderedPageBreak/>
        <w:t xml:space="preserve">licenční </w:t>
      </w:r>
      <w:r w:rsidRPr="00233DB6">
        <w:t>ujednání</w:t>
      </w:r>
      <w:bookmarkEnd w:id="17"/>
    </w:p>
    <w:p w14:paraId="335553A5" w14:textId="000EC964" w:rsidR="00AE7A84" w:rsidRPr="00233DB6" w:rsidRDefault="00AE7A84" w:rsidP="00D93F5E">
      <w:pPr>
        <w:pStyle w:val="Odstavec11"/>
        <w:ind w:left="709" w:hanging="567"/>
      </w:pPr>
      <w:bookmarkStart w:id="18" w:name="_Ref473729763"/>
      <w:bookmarkStart w:id="19" w:name="_Ref288749496"/>
      <w:r w:rsidRPr="00233DB6">
        <w:t xml:space="preserve">Dodavatel uděluje Objednateli právo užít </w:t>
      </w:r>
      <w:r w:rsidR="00291D5D">
        <w:t>Dílo</w:t>
      </w:r>
      <w:r w:rsidR="003A4CBD">
        <w:t xml:space="preserve"> </w:t>
      </w:r>
      <w:r w:rsidRPr="006D1033">
        <w:t>v</w:t>
      </w:r>
      <w:r w:rsidRPr="00233DB6">
        <w:t> souladu s </w:t>
      </w:r>
      <w:r w:rsidR="00DC1D81" w:rsidRPr="00233DB6">
        <w:t>je</w:t>
      </w:r>
      <w:r w:rsidR="00DC1D81">
        <w:t>jím</w:t>
      </w:r>
      <w:r w:rsidR="00DC1D81" w:rsidRPr="00233DB6">
        <w:t xml:space="preserve"> </w:t>
      </w:r>
      <w:r w:rsidRPr="00233DB6">
        <w:t>určením dle této Smlouvy a za podmínek této Smlouvy</w:t>
      </w:r>
      <w:r w:rsidR="00282C0A" w:rsidRPr="00233DB6">
        <w:t xml:space="preserve"> a </w:t>
      </w:r>
      <w:r w:rsidR="00CD3981" w:rsidRPr="00233DB6">
        <w:t>v rozsahu uvedeném níže</w:t>
      </w:r>
      <w:r w:rsidRPr="00233DB6">
        <w:t>.</w:t>
      </w:r>
      <w:r w:rsidR="004D458B" w:rsidRPr="00233DB6">
        <w:t xml:space="preserve"> Objednatel není povinen kterékoliv licence využít</w:t>
      </w:r>
      <w:r w:rsidR="00233DB6" w:rsidRPr="00233DB6">
        <w:t>.</w:t>
      </w:r>
    </w:p>
    <w:p w14:paraId="69F11687" w14:textId="41473A5D" w:rsidR="00AE7A84" w:rsidRDefault="00AE7A84" w:rsidP="00D93F5E">
      <w:pPr>
        <w:pStyle w:val="Odstavec11"/>
        <w:ind w:left="709" w:hanging="567"/>
      </w:pPr>
      <w:r>
        <w:t xml:space="preserve">Povinnost týkající se poskytnutí licence </w:t>
      </w:r>
      <w:r w:rsidR="008A6FBF">
        <w:t xml:space="preserve">v rozsahu podle předchozího odstavce platí pro Dodavatele i v případě zhotovení </w:t>
      </w:r>
      <w:r w:rsidR="00442AEE">
        <w:t xml:space="preserve">části </w:t>
      </w:r>
      <w:r w:rsidR="008A6FBF">
        <w:t>Díla poddodavatelem.</w:t>
      </w:r>
    </w:p>
    <w:p w14:paraId="245DA57C" w14:textId="48F4FFDA" w:rsidR="0093522D" w:rsidRPr="00503E4B" w:rsidRDefault="0093522D" w:rsidP="00D93F5E">
      <w:pPr>
        <w:pStyle w:val="Odstavec11"/>
        <w:ind w:left="709" w:hanging="567"/>
      </w:pPr>
      <w:bookmarkStart w:id="20" w:name="_Ref70246957"/>
      <w:r w:rsidRPr="00503E4B">
        <w:t>Udělení licence k Autorským dílům a databázím vytvořeným na zakázku</w:t>
      </w:r>
      <w:r>
        <w:t xml:space="preserve"> v rámci provádění Díla:</w:t>
      </w:r>
      <w:bookmarkEnd w:id="20"/>
    </w:p>
    <w:p w14:paraId="7483844B" w14:textId="016E0A5D" w:rsidR="00BF1779" w:rsidRPr="00503E4B" w:rsidRDefault="00BF1779" w:rsidP="0014272A">
      <w:pPr>
        <w:pStyle w:val="Odstavec11"/>
        <w:numPr>
          <w:ilvl w:val="2"/>
          <w:numId w:val="2"/>
        </w:numPr>
      </w:pPr>
      <w:bookmarkStart w:id="21" w:name="_Ref473553765"/>
      <w:r>
        <w:t>Dodavatel</w:t>
      </w:r>
      <w:r w:rsidRPr="00503E4B">
        <w:t xml:space="preserve"> Objednateli poskytuje výhradní oprávnění (licenci, resp. podlicenci) k výkonu práva užít Autorská díla a k výkonu práva vytěžovat a zužitkovat databáze vytvořené na zakázku pro Objednatele v rámci plnění této Smlouvy, a to v územně a množstevně neomezeném rozsahu a všemi známými způsoby užití, a to na celou dobu trvání majetkových práv autora, a k postoupení nebo poskytnutí oprávnění tvořících součást této licence (podlicenc</w:t>
      </w:r>
      <w:r w:rsidR="00BE5D54">
        <w:t>e</w:t>
      </w:r>
      <w:r w:rsidR="00444B5A">
        <w:t>)</w:t>
      </w:r>
      <w:r w:rsidR="00444B5A" w:rsidRPr="00444B5A">
        <w:t xml:space="preserve"> třetím osobám v úplném nebo částečném rozsahu licence, a to v neomezeném počtu</w:t>
      </w:r>
      <w:r w:rsidR="00444B5A">
        <w:t xml:space="preserve">, </w:t>
      </w:r>
      <w:r w:rsidRPr="00CB40A8">
        <w:t xml:space="preserve">a to včetně svolení Autorská díla a databáze měnit, </w:t>
      </w:r>
      <w:r w:rsidR="00E9057F">
        <w:t xml:space="preserve">rozšiřovat, rozmnožovat, </w:t>
      </w:r>
      <w:r w:rsidRPr="00CB40A8">
        <w:t>spojovat s jinými díly</w:t>
      </w:r>
      <w:r w:rsidR="002064A5">
        <w:t>, dokončit</w:t>
      </w:r>
      <w:r w:rsidRPr="00CB40A8">
        <w:t xml:space="preserve"> a zařazovat je do děl souborných (dále </w:t>
      </w:r>
      <w:r w:rsidR="0005166B">
        <w:t xml:space="preserve">a výše </w:t>
      </w:r>
      <w:r w:rsidRPr="00CB40A8">
        <w:t>také jen „</w:t>
      </w:r>
      <w:r w:rsidRPr="00CB40A8">
        <w:rPr>
          <w:b/>
        </w:rPr>
        <w:t>Výhradní licence</w:t>
      </w:r>
      <w:r w:rsidRPr="00CB40A8">
        <w:t>“). Odměna za Výhradní licenci je obsažena v</w:t>
      </w:r>
      <w:r>
        <w:t> Ceně díla</w:t>
      </w:r>
      <w:r w:rsidRPr="00503E4B">
        <w:t xml:space="preserve"> </w:t>
      </w:r>
      <w:r>
        <w:t>Dodavatel</w:t>
      </w:r>
      <w:r w:rsidRPr="00503E4B">
        <w:t>e.</w:t>
      </w:r>
    </w:p>
    <w:p w14:paraId="74772CE0" w14:textId="458F81C7" w:rsidR="00BF1779" w:rsidRPr="00503E4B" w:rsidRDefault="00BF1779" w:rsidP="00BF1779">
      <w:pPr>
        <w:pStyle w:val="Odstavec111"/>
        <w:numPr>
          <w:ilvl w:val="2"/>
          <w:numId w:val="2"/>
        </w:numPr>
      </w:pPr>
      <w:r w:rsidRPr="00503E4B">
        <w:t xml:space="preserve">Ve vztahu k Výhradní licenci k Autorským dílům </w:t>
      </w:r>
      <w:r>
        <w:t>Dodavatel</w:t>
      </w:r>
      <w:r w:rsidRPr="00503E4B">
        <w:t xml:space="preserve"> prohlašuje, že oprávněné zájmy autora nemohou být značně nepříznivě dotčeny tím, že Objednatel nebude Výhradní licenci vůbec či zčásti užívat. Bez ohledu na tuto skutečnost </w:t>
      </w:r>
      <w:r w:rsidR="001C58E0">
        <w:t>s</w:t>
      </w:r>
      <w:r w:rsidR="001C58E0" w:rsidRPr="00503E4B">
        <w:t xml:space="preserve">mluvní </w:t>
      </w:r>
      <w:r w:rsidRPr="00503E4B">
        <w:t xml:space="preserve">strany tímto sjednávají, že právo </w:t>
      </w:r>
      <w:r>
        <w:t>Dodavatel</w:t>
      </w:r>
      <w:r w:rsidRPr="00503E4B">
        <w:t xml:space="preserve">e na odstoupení dle § 2378 Občanského zákoníku není </w:t>
      </w:r>
      <w:r>
        <w:t>Dodavatel</w:t>
      </w:r>
      <w:r w:rsidRPr="00503E4B">
        <w:t xml:space="preserve"> oprávněn uplatnit před uplynutím deseti (10) let od poskytnutí Výhradní licence.</w:t>
      </w:r>
    </w:p>
    <w:p w14:paraId="1B01827E" w14:textId="25A3782D" w:rsidR="00BF1779" w:rsidRPr="00503E4B" w:rsidRDefault="00BF1779" w:rsidP="00BF1779">
      <w:pPr>
        <w:pStyle w:val="Odstavec111"/>
        <w:numPr>
          <w:ilvl w:val="2"/>
          <w:numId w:val="2"/>
        </w:numPr>
      </w:pPr>
      <w:r>
        <w:t>Dodavatel</w:t>
      </w:r>
      <w:r w:rsidRPr="00503E4B">
        <w:t xml:space="preserve"> prohlašuje, že s ohledem na povahu výnosů z Výhradní licence nemohou vzniknout podmínky pro uplatnění ustanovení § 2374 Občanského zákoníku, tedy že odměna za udělení Výhradní licence k jednotlivým Autorským dílům nemůže být ve zřejmém nepoměru k zisku z využití Výhradní licence a významu příslušného Autorského díla pro dosažení takového zisku.</w:t>
      </w:r>
    </w:p>
    <w:p w14:paraId="23F7CBA8" w14:textId="23CE356F" w:rsidR="00BF1779" w:rsidRPr="00503E4B" w:rsidRDefault="00BF1779" w:rsidP="00BF1779">
      <w:pPr>
        <w:pStyle w:val="Odstavec111"/>
        <w:numPr>
          <w:ilvl w:val="2"/>
          <w:numId w:val="2"/>
        </w:numPr>
      </w:pPr>
      <w:r>
        <w:t>Dodavatel</w:t>
      </w:r>
      <w:r w:rsidRPr="00503E4B">
        <w:t xml:space="preserve"> Objednateli poskytuje výhradní oprávnění (licenci, resp. podlicenci) užít zdrojové kódy k veškerým Autorským dílům vytvořeným v rámci Díla na zakázku pro Objednatele za podmínek předchozích ustanovení tohoto </w:t>
      </w:r>
      <w:r>
        <w:t>odstavce</w:t>
      </w:r>
      <w:r w:rsidRPr="00503E4B">
        <w:t>.</w:t>
      </w:r>
    </w:p>
    <w:p w14:paraId="744CA220" w14:textId="22DED5F9" w:rsidR="00BF1779" w:rsidRPr="00503E4B" w:rsidRDefault="00BF1779" w:rsidP="00BF1779">
      <w:pPr>
        <w:pStyle w:val="Odstavec111"/>
        <w:numPr>
          <w:ilvl w:val="2"/>
          <w:numId w:val="2"/>
        </w:numPr>
      </w:pPr>
      <w:r>
        <w:t>Dodavatel</w:t>
      </w:r>
      <w:r w:rsidRPr="00503E4B">
        <w:t xml:space="preserve"> je povinen předat Objednateli zdrojový kód v editovatelné elektronické podobě ve formátu daného vývojového prostředí a veškeré související materiály</w:t>
      </w:r>
      <w:r>
        <w:t xml:space="preserve"> zejména </w:t>
      </w:r>
      <w:r w:rsidR="00B93AA6">
        <w:t xml:space="preserve">kompletní </w:t>
      </w:r>
      <w:r>
        <w:t>dokumentaci vztahující se ke zdrojovému kódu</w:t>
      </w:r>
      <w:r w:rsidRPr="00503E4B">
        <w:t>, a to nejpozději v den předání a převzetí příslušného Autorského díla.</w:t>
      </w:r>
      <w:r>
        <w:t xml:space="preserve"> </w:t>
      </w:r>
    </w:p>
    <w:p w14:paraId="3AF4AB5F" w14:textId="31585939" w:rsidR="00BF1779" w:rsidRPr="00503E4B" w:rsidRDefault="00BF1779" w:rsidP="00BF1779">
      <w:pPr>
        <w:pStyle w:val="Odstavec111"/>
        <w:numPr>
          <w:ilvl w:val="2"/>
          <w:numId w:val="2"/>
        </w:numPr>
      </w:pPr>
      <w:r w:rsidRPr="00503E4B">
        <w:t xml:space="preserve">Pro všechny případy, ve kterých nemůže </w:t>
      </w:r>
      <w:r>
        <w:t>Dodavatel</w:t>
      </w:r>
      <w:r w:rsidRPr="00503E4B">
        <w:t xml:space="preserve"> z objektivních důvodů sám udělit Objednateli oprávnění dle předcházejících ustanovení </w:t>
      </w:r>
      <w:r w:rsidR="003D1373">
        <w:t xml:space="preserve">tohoto </w:t>
      </w:r>
      <w:r>
        <w:t>odstavce</w:t>
      </w:r>
      <w:r w:rsidR="00E97FD7">
        <w:t xml:space="preserve"> </w:t>
      </w:r>
      <w:r w:rsidRPr="00503E4B">
        <w:t xml:space="preserve">k Autorskému dílu či databázi vytvořeným na zakázku pro Objednatele v rámci plnění této Smlouvy, </w:t>
      </w:r>
      <w:r>
        <w:t>Dodavatel</w:t>
      </w:r>
      <w:r w:rsidRPr="00503E4B">
        <w:t xml:space="preserve"> zajistí, že třetí osoba, jež vykonává majetková práva k příslušnému Autorskému dílu, resp. práva pořizovatele databáze, udělí Objednateli bezúplatně výhradní oprávnění (licenci) Autorské dílo užít, resp. právo vytěžovat a zužitkovat </w:t>
      </w:r>
      <w:r w:rsidR="002064A5">
        <w:t>d</w:t>
      </w:r>
      <w:r w:rsidRPr="00503E4B">
        <w:t>atabázi, v rozsahu a za podmínek dle předcházejících ustanovení</w:t>
      </w:r>
      <w:r w:rsidR="006942F3">
        <w:t xml:space="preserve"> tohoto</w:t>
      </w:r>
      <w:r>
        <w:t xml:space="preserve"> odstavce</w:t>
      </w:r>
      <w:r w:rsidR="00E97FD7">
        <w:t>.</w:t>
      </w:r>
    </w:p>
    <w:p w14:paraId="575F3E31" w14:textId="77777777" w:rsidR="00BF1779" w:rsidRDefault="00BF1779" w:rsidP="00BF1779">
      <w:pPr>
        <w:pStyle w:val="Textkomente"/>
      </w:pPr>
    </w:p>
    <w:p w14:paraId="79582919" w14:textId="12D718CC" w:rsidR="0093522D" w:rsidRPr="00503E4B" w:rsidRDefault="0093522D" w:rsidP="008558F3">
      <w:pPr>
        <w:pStyle w:val="Odstavec11"/>
        <w:keepNext/>
        <w:ind w:left="709" w:hanging="567"/>
      </w:pPr>
      <w:bookmarkStart w:id="22" w:name="_Ref473729833"/>
      <w:bookmarkStart w:id="23" w:name="_Ref71798529"/>
      <w:bookmarkEnd w:id="21"/>
      <w:r w:rsidRPr="00CC45C7">
        <w:t>Udělení licence ke Standardním autorským dílům</w:t>
      </w:r>
      <w:r w:rsidRPr="00503E4B">
        <w:t xml:space="preserve"> a databázím</w:t>
      </w:r>
      <w:bookmarkEnd w:id="22"/>
      <w:r>
        <w:t>:</w:t>
      </w:r>
      <w:bookmarkEnd w:id="23"/>
    </w:p>
    <w:p w14:paraId="462DA8EE" w14:textId="68ADFB1A" w:rsidR="0093522D" w:rsidRPr="00C551E3" w:rsidRDefault="0093522D" w:rsidP="0093522D">
      <w:pPr>
        <w:pStyle w:val="Odstavec111"/>
        <w:numPr>
          <w:ilvl w:val="2"/>
          <w:numId w:val="2"/>
        </w:numPr>
      </w:pPr>
      <w:bookmarkStart w:id="24" w:name="_Ref288783453"/>
      <w:bookmarkStart w:id="25" w:name="_Ref473553833"/>
      <w:r w:rsidRPr="00503E4B">
        <w:t xml:space="preserve">Pro všechny případy, ve kterých je součástí Díla </w:t>
      </w:r>
      <w:r>
        <w:t xml:space="preserve">Standardní autorské dílo nebo databáze, </w:t>
      </w:r>
      <w:r w:rsidRPr="00503E4B">
        <w:t xml:space="preserve">poskytuje </w:t>
      </w:r>
      <w:r>
        <w:t>Dodavatel</w:t>
      </w:r>
      <w:r w:rsidRPr="00503E4B">
        <w:t xml:space="preserve"> Objednateli</w:t>
      </w:r>
      <w:r>
        <w:t xml:space="preserve"> </w:t>
      </w:r>
      <w:r w:rsidRPr="00503E4B">
        <w:t xml:space="preserve">nevýhradní oprávnění k výkonu práva užít (licenci, resp. podlicenci) veškerá taková </w:t>
      </w:r>
      <w:r>
        <w:t>Standardní a</w:t>
      </w:r>
      <w:r w:rsidRPr="00503E4B">
        <w:t xml:space="preserve">utorská díla a k výkonu práva vytěžovat a zužitkovat databáze, a to </w:t>
      </w:r>
      <w:r>
        <w:t xml:space="preserve">za podmínek stanovených v licenčním ujednání EULA příslušného výrobce </w:t>
      </w:r>
      <w:r w:rsidR="008368EB">
        <w:t>S</w:t>
      </w:r>
      <w:r>
        <w:t xml:space="preserve">oftwaru, které je součástí této Smlouvy jako její </w:t>
      </w:r>
      <w:r w:rsidR="004A76E4">
        <w:t xml:space="preserve">příloha </w:t>
      </w:r>
      <w:r>
        <w:t xml:space="preserve">č. </w:t>
      </w:r>
      <w:r w:rsidR="007E6D76">
        <w:t>9</w:t>
      </w:r>
      <w:r>
        <w:t xml:space="preserve">, tj. </w:t>
      </w:r>
      <w:r w:rsidRPr="00503E4B">
        <w:t>v </w:t>
      </w:r>
      <w:r>
        <w:t xml:space="preserve">územním a množstevním rozsahu, pro všechny způsoby </w:t>
      </w:r>
      <w:r w:rsidRPr="00503E4B">
        <w:t>odpovídajícími účelu, p</w:t>
      </w:r>
      <w:r>
        <w:t>ro který je takové Standardní autorské dílo</w:t>
      </w:r>
      <w:r w:rsidRPr="00503E4B">
        <w:t>, resp. databáze, určeno</w:t>
      </w:r>
      <w:r>
        <w:t xml:space="preserve">, a na dobu </w:t>
      </w:r>
      <w:r w:rsidRPr="00503E4B" w:rsidDel="00C32B71">
        <w:t xml:space="preserve"> </w:t>
      </w:r>
      <w:r>
        <w:t>uvedenou těchto licenčních podmínkách obsažených v </w:t>
      </w:r>
      <w:r w:rsidR="004A76E4">
        <w:t xml:space="preserve">příloze </w:t>
      </w:r>
      <w:r>
        <w:t xml:space="preserve">č. </w:t>
      </w:r>
      <w:r w:rsidR="00747F3C">
        <w:t>9</w:t>
      </w:r>
      <w:r>
        <w:t xml:space="preserve"> této Smlouvy </w:t>
      </w:r>
      <w:r w:rsidRPr="00503E4B">
        <w:t>(</w:t>
      </w:r>
      <w:r>
        <w:t xml:space="preserve">dále </w:t>
      </w:r>
      <w:r w:rsidR="00095C1A">
        <w:t xml:space="preserve">a výše </w:t>
      </w:r>
      <w:r>
        <w:t xml:space="preserve">také jen </w:t>
      </w:r>
      <w:r w:rsidRPr="00503E4B">
        <w:t>„</w:t>
      </w:r>
      <w:r w:rsidRPr="00503E4B">
        <w:rPr>
          <w:b/>
        </w:rPr>
        <w:t>Nevýhradní licence</w:t>
      </w:r>
      <w:r w:rsidRPr="00503E4B">
        <w:t>“).</w:t>
      </w:r>
      <w:bookmarkEnd w:id="24"/>
      <w:r w:rsidRPr="00503E4B">
        <w:t xml:space="preserve"> </w:t>
      </w:r>
      <w:r w:rsidRPr="000E5BED">
        <w:t xml:space="preserve">Objednatel je v rámci Nevýhradní licence oprávněn poskytnout podlicenci, a to zcela nebo zčásti jakémukoliv </w:t>
      </w:r>
      <w:r w:rsidR="00E3716F" w:rsidRPr="000E5BED">
        <w:t>o</w:t>
      </w:r>
      <w:r w:rsidRPr="000E5BED">
        <w:t>právněnému subjektu. Odměna za Nevýhradní licenci je zahrnuta v Ceně díla.</w:t>
      </w:r>
      <w:bookmarkEnd w:id="25"/>
    </w:p>
    <w:p w14:paraId="60B68E3F" w14:textId="288473F6" w:rsidR="0093522D" w:rsidRPr="00503E4B" w:rsidRDefault="0093522D" w:rsidP="0093522D">
      <w:pPr>
        <w:pStyle w:val="Odstavec111"/>
        <w:numPr>
          <w:ilvl w:val="2"/>
          <w:numId w:val="2"/>
        </w:numPr>
      </w:pPr>
      <w:r>
        <w:lastRenderedPageBreak/>
        <w:t>Předmětem Nevýhradní licence</w:t>
      </w:r>
      <w:r w:rsidR="00196157">
        <w:t xml:space="preserve"> </w:t>
      </w:r>
      <w:r>
        <w:t>je licence k</w:t>
      </w:r>
      <w:r w:rsidR="00095845">
        <w:t> </w:t>
      </w:r>
      <w:r w:rsidR="00E3716F">
        <w:t>S</w:t>
      </w:r>
      <w:r w:rsidR="00196157">
        <w:t>oftware</w:t>
      </w:r>
      <w:r w:rsidRPr="000E7D8A">
        <w:t xml:space="preserve"> </w:t>
      </w:r>
      <w:r w:rsidR="00B76B93">
        <w:t xml:space="preserve">v rámci PLC úrovně </w:t>
      </w:r>
      <w:r>
        <w:t>za podmínek stanovených v této Smlouvě</w:t>
      </w:r>
      <w:r w:rsidRPr="00503E4B">
        <w:t>.</w:t>
      </w:r>
    </w:p>
    <w:p w14:paraId="567BF448" w14:textId="77777777" w:rsidR="0093522D" w:rsidRPr="00503E4B" w:rsidRDefault="0093522D" w:rsidP="0093522D">
      <w:pPr>
        <w:pStyle w:val="Odstavec111"/>
        <w:numPr>
          <w:ilvl w:val="2"/>
          <w:numId w:val="2"/>
        </w:numPr>
      </w:pPr>
      <w:r w:rsidRPr="00503E4B">
        <w:t>Nevýhradní licenci není Objednatel povinen využít.</w:t>
      </w:r>
      <w:r>
        <w:t xml:space="preserve"> </w:t>
      </w:r>
    </w:p>
    <w:p w14:paraId="6C574F7C" w14:textId="78D00F80" w:rsidR="0093522D" w:rsidRPr="00503E4B" w:rsidRDefault="0093522D" w:rsidP="0093522D">
      <w:pPr>
        <w:pStyle w:val="Odstavec111"/>
        <w:numPr>
          <w:ilvl w:val="2"/>
          <w:numId w:val="2"/>
        </w:numPr>
      </w:pPr>
      <w:r>
        <w:t>Dodavatel</w:t>
      </w:r>
      <w:r w:rsidRPr="00503E4B">
        <w:t xml:space="preserve"> prohlašuje, že s ohledem na povahu výnosů z Nevýhradních licencí k Autorským dílům nemohou vzniknout podmínky pro uplatnění ustanovení § 2374 Občanského zákoníku, tedy že odměna za udělení Nevýhradní licence</w:t>
      </w:r>
      <w:r w:rsidR="00473DB5">
        <w:t xml:space="preserve"> </w:t>
      </w:r>
      <w:r w:rsidRPr="00503E4B">
        <w:t>k jednotlivým Autorským dílům nemůže být ve zřejmém nepoměru k zisku z využití Nevýhradní licence</w:t>
      </w:r>
      <w:r w:rsidR="00473DB5">
        <w:t xml:space="preserve"> </w:t>
      </w:r>
      <w:r w:rsidRPr="00503E4B">
        <w:t>a významu příslušného Autorského díla pro dosažení takového zisku.</w:t>
      </w:r>
    </w:p>
    <w:p w14:paraId="6C914660" w14:textId="2DE88E65" w:rsidR="0093522D" w:rsidRDefault="0093522D" w:rsidP="0093522D">
      <w:pPr>
        <w:pStyle w:val="Odstavec111"/>
        <w:numPr>
          <w:ilvl w:val="2"/>
          <w:numId w:val="2"/>
        </w:numPr>
      </w:pPr>
      <w:r w:rsidRPr="00503E4B">
        <w:t xml:space="preserve">Pro všechny případy, ve kterých nemůže </w:t>
      </w:r>
      <w:r>
        <w:t>Dodavatel</w:t>
      </w:r>
      <w:r w:rsidRPr="00503E4B">
        <w:t xml:space="preserve"> z objektivních důvodů sám udělit Objednateli oprávnění ke</w:t>
      </w:r>
      <w:r>
        <w:t xml:space="preserve"> S</w:t>
      </w:r>
      <w:r w:rsidRPr="00503E4B">
        <w:t xml:space="preserve">tandardním Autorským dílům a databázím dle předcházejících ustanovení </w:t>
      </w:r>
      <w:r>
        <w:t>odst.</w:t>
      </w:r>
      <w:r w:rsidR="00473DB5">
        <w:t xml:space="preserve"> </w:t>
      </w:r>
      <w:r w:rsidR="009B1DD3">
        <w:t>11.4</w:t>
      </w:r>
      <w:r w:rsidRPr="00503E4B">
        <w:t xml:space="preserve">., </w:t>
      </w:r>
      <w:r>
        <w:t>Dodavatel</w:t>
      </w:r>
      <w:r w:rsidRPr="00503E4B">
        <w:t xml:space="preserve"> zajistí, že třetí osoba, která má užívací práva k</w:t>
      </w:r>
      <w:r>
        <w:t> Standardní a</w:t>
      </w:r>
      <w:r w:rsidRPr="00503E4B">
        <w:t>utorskému dílu, resp. databázi, Objednateli poskytne bezúplatně oprávnění (licenci) k</w:t>
      </w:r>
      <w:r>
        <w:t> </w:t>
      </w:r>
      <w:r w:rsidRPr="00503E4B">
        <w:t>užití</w:t>
      </w:r>
      <w:r>
        <w:t xml:space="preserve"> Standardního a</w:t>
      </w:r>
      <w:r w:rsidRPr="00503E4B">
        <w:t xml:space="preserve">utorského díla, resp. právo vytěžovat a zužitkovat databázi, za podmínek dle předcházejících ustanovení </w:t>
      </w:r>
      <w:r>
        <w:t>odst.</w:t>
      </w:r>
      <w:r w:rsidRPr="00503E4B">
        <w:t xml:space="preserve"> </w:t>
      </w:r>
      <w:r w:rsidR="009B1DD3">
        <w:t>11.4</w:t>
      </w:r>
      <w:r w:rsidRPr="00503E4B">
        <w:t xml:space="preserve"> a to nejpozději v den předání příslušného </w:t>
      </w:r>
      <w:r>
        <w:t>Standardního a</w:t>
      </w:r>
      <w:r w:rsidRPr="00503E4B">
        <w:t xml:space="preserve">utorského díla či databáze. Nebude-li Objednateli v den předání příslušného </w:t>
      </w:r>
      <w:r>
        <w:t>Standardní a</w:t>
      </w:r>
      <w:r w:rsidRPr="00503E4B">
        <w:t xml:space="preserve">utorského díla či databáze předloženo v písemné formě udělení oprávnění třetí osobou dle předchozí věty, znamená to, že příslušná oprávnění udělil Objednateli </w:t>
      </w:r>
      <w:r>
        <w:t>Dodavatel</w:t>
      </w:r>
      <w:r w:rsidRPr="00503E4B">
        <w:t xml:space="preserve"> dle </w:t>
      </w:r>
      <w:r w:rsidR="00473DB5">
        <w:t>odst</w:t>
      </w:r>
      <w:r w:rsidR="00D8444F">
        <w:t xml:space="preserve">. </w:t>
      </w:r>
      <w:r w:rsidR="009B1DD3">
        <w:t>11.4</w:t>
      </w:r>
      <w:r w:rsidR="00D8444F" w:rsidRPr="00503E4B">
        <w:t>.</w:t>
      </w:r>
      <w:r w:rsidRPr="00503E4B">
        <w:t xml:space="preserve"> této Smlouvy.</w:t>
      </w:r>
    </w:p>
    <w:p w14:paraId="2150FBCD" w14:textId="3CF1C1B0" w:rsidR="00ED1B9F" w:rsidRDefault="0093522D" w:rsidP="007C0C6C">
      <w:pPr>
        <w:pStyle w:val="Odstavec111"/>
        <w:numPr>
          <w:ilvl w:val="2"/>
          <w:numId w:val="2"/>
        </w:numPr>
      </w:pPr>
      <w:r>
        <w:t xml:space="preserve">Není-li použití Standardního </w:t>
      </w:r>
      <w:r w:rsidR="00C556DE">
        <w:t>a</w:t>
      </w:r>
      <w:r>
        <w:t xml:space="preserve">utorského díla a databáze předvídáno </w:t>
      </w:r>
      <w:r w:rsidR="00C556DE">
        <w:t>Z</w:t>
      </w:r>
      <w:r>
        <w:t xml:space="preserve">ávazným podkladem </w:t>
      </w:r>
      <w:r w:rsidR="00C556DE">
        <w:t xml:space="preserve">a/nebo </w:t>
      </w:r>
      <w:r>
        <w:t>Smlouv</w:t>
      </w:r>
      <w:r w:rsidR="00C556DE">
        <w:t>ou</w:t>
      </w:r>
      <w:r>
        <w:t xml:space="preserve">, podléhá jeho použití předběžnému </w:t>
      </w:r>
      <w:r w:rsidR="007E3893">
        <w:t xml:space="preserve">písemnému </w:t>
      </w:r>
      <w:r>
        <w:t>souhlasu Objednatele.</w:t>
      </w:r>
      <w:bookmarkStart w:id="26" w:name="_Ref369219835"/>
    </w:p>
    <w:p w14:paraId="3922EFAD" w14:textId="2ED09D61" w:rsidR="0093522D" w:rsidRPr="00503E4B" w:rsidRDefault="0093522D" w:rsidP="00D93F5E">
      <w:pPr>
        <w:pStyle w:val="Odstavec11"/>
        <w:ind w:left="709" w:hanging="567"/>
      </w:pPr>
      <w:r>
        <w:t>Dodavatel</w:t>
      </w:r>
      <w:r w:rsidRPr="00503E4B">
        <w:t xml:space="preserve"> je povinen dodat veškerá Autorská díla a databáze</w:t>
      </w:r>
      <w:r w:rsidR="00FF1BF9">
        <w:t xml:space="preserve"> (zdroje dat, konfigurační databáze)</w:t>
      </w:r>
      <w:r w:rsidRPr="00503E4B">
        <w:t xml:space="preserve"> bez právních vad. </w:t>
      </w:r>
      <w:r>
        <w:t>Dodavatel</w:t>
      </w:r>
      <w:r w:rsidRPr="00503E4B">
        <w:t xml:space="preserve"> ve všech případech odpovídá za případné porušení práv </w:t>
      </w:r>
      <w:r w:rsidR="0042197A">
        <w:t>D</w:t>
      </w:r>
      <w:r w:rsidRPr="00503E4B">
        <w:t xml:space="preserve">uševního vlastnictví třetích osob Objednatelem v důsledku řádného užívání Autorských děl nebo databází, k nimž udělil nebo zajistil Objednateli licenci na základě tohoto článku </w:t>
      </w:r>
      <w:r>
        <w:t>11</w:t>
      </w:r>
      <w:r w:rsidRPr="00503E4B">
        <w:rPr>
          <w:i/>
        </w:rPr>
        <w:t>.</w:t>
      </w:r>
      <w:r w:rsidRPr="00503E4B">
        <w:t xml:space="preserve"> V případě, že k Autorským dílům nebo databázím uplatní právo jakákoliv třetí osoba, zavazuje se </w:t>
      </w:r>
      <w:r>
        <w:t>Dodavatel</w:t>
      </w:r>
      <w:r w:rsidRPr="00503E4B">
        <w:t xml:space="preserve"> nahradit Objednateli veškerou újmu takto způsobenou, jakož i náklady vynaložené na obranu práv Objednatele z Výhradní licence a Nevýhradní licence. </w:t>
      </w:r>
      <w:r>
        <w:t>Dodavatel</w:t>
      </w:r>
      <w:r w:rsidRPr="00503E4B">
        <w:t xml:space="preserve"> se v takovém případě dále zavazuje na svůj náklad poskytnout Objednateli veškerou možnou součinnost k ochraně jeho práv z Výhradní licence a Nevýhradní licence.</w:t>
      </w:r>
      <w:bookmarkEnd w:id="26"/>
    </w:p>
    <w:p w14:paraId="1211CC55" w14:textId="4E16DDC3" w:rsidR="003947BB" w:rsidRDefault="000F5A6F" w:rsidP="003947BB">
      <w:pPr>
        <w:pStyle w:val="Odstavec11"/>
        <w:ind w:left="709" w:hanging="567"/>
      </w:pPr>
      <w:r w:rsidRPr="001B5BCC">
        <w:t xml:space="preserve">Dodavatel </w:t>
      </w:r>
      <w:r w:rsidR="00CD4CBB" w:rsidRPr="001B5BCC">
        <w:t>odpovídá a zavazuje se</w:t>
      </w:r>
      <w:r w:rsidRPr="001B5BCC">
        <w:t>, že poskytuje počet licencí tak, aby nebyla narušena práce všech zaměstnanců</w:t>
      </w:r>
      <w:r w:rsidR="0041300F" w:rsidRPr="001B5BCC">
        <w:t xml:space="preserve"> a spolupracujících osob</w:t>
      </w:r>
      <w:r w:rsidR="007D5E0B" w:rsidRPr="001B5BCC">
        <w:t xml:space="preserve"> Objednatele</w:t>
      </w:r>
      <w:r w:rsidR="00837109" w:rsidRPr="001B5BCC">
        <w:t xml:space="preserve"> pracujících s</w:t>
      </w:r>
      <w:r w:rsidR="00892EFD">
        <w:t> Dílem (</w:t>
      </w:r>
      <w:r w:rsidR="00837109" w:rsidRPr="001B5BCC">
        <w:t>PLC úrovní Ř</w:t>
      </w:r>
      <w:r w:rsidR="005561E1" w:rsidRPr="001B5BCC">
        <w:t>ídícího systému</w:t>
      </w:r>
      <w:r w:rsidR="00892EFD">
        <w:t>)</w:t>
      </w:r>
      <w:r w:rsidRPr="00C25749">
        <w:t>.</w:t>
      </w:r>
      <w:r w:rsidR="007D5E0B" w:rsidRPr="00C25749">
        <w:t xml:space="preserve"> Rozsah </w:t>
      </w:r>
      <w:r w:rsidR="00D90C74" w:rsidRPr="00C25749">
        <w:t xml:space="preserve">a množství </w:t>
      </w:r>
      <w:r w:rsidR="007D5E0B" w:rsidRPr="00C25749">
        <w:t xml:space="preserve">licencí </w:t>
      </w:r>
      <w:r w:rsidR="00892EFD">
        <w:t>k Dílu</w:t>
      </w:r>
      <w:r w:rsidR="00EB152B" w:rsidRPr="00C25749">
        <w:t xml:space="preserve"> </w:t>
      </w:r>
      <w:r w:rsidR="007D5E0B" w:rsidRPr="00C25749">
        <w:t xml:space="preserve">tak nesmí být </w:t>
      </w:r>
      <w:r w:rsidR="007D5E0B" w:rsidRPr="00AD1E9A">
        <w:t>omezen počtem jeho uživatelů</w:t>
      </w:r>
      <w:r w:rsidR="00C762DF" w:rsidRPr="00AD1E9A">
        <w:t xml:space="preserve"> Software</w:t>
      </w:r>
      <w:r w:rsidR="00E345EF" w:rsidRPr="00AD1E9A">
        <w:t xml:space="preserve"> </w:t>
      </w:r>
      <w:r w:rsidR="00035D36" w:rsidRPr="00AD1E9A">
        <w:t xml:space="preserve">ve vztahu k </w:t>
      </w:r>
      <w:r w:rsidR="00B46281" w:rsidRPr="00AD1E9A">
        <w:t>H</w:t>
      </w:r>
      <w:r w:rsidR="007D5E0B" w:rsidRPr="00AD1E9A">
        <w:t>ardwaru</w:t>
      </w:r>
      <w:r w:rsidR="006476B6" w:rsidRPr="00AD1E9A">
        <w:t>,</w:t>
      </w:r>
      <w:r w:rsidR="007D5E0B" w:rsidRPr="00AD1E9A">
        <w:t xml:space="preserve"> na kterém je instalován</w:t>
      </w:r>
      <w:r w:rsidR="00035D36" w:rsidRPr="00AD1E9A">
        <w:t xml:space="preserve"> </w:t>
      </w:r>
      <w:r w:rsidR="00C762DF" w:rsidRPr="00AD1E9A">
        <w:t xml:space="preserve">(tj. licence není vázána na konkrétní </w:t>
      </w:r>
      <w:r w:rsidR="001B746F" w:rsidRPr="00AD1E9A">
        <w:t>Hardware)</w:t>
      </w:r>
      <w:r w:rsidR="00035D36" w:rsidRPr="00AD1E9A">
        <w:t>, než</w:t>
      </w:r>
      <w:r w:rsidR="00D410CA" w:rsidRPr="00AD1E9A">
        <w:t xml:space="preserve"> jak</w:t>
      </w:r>
      <w:r w:rsidR="00035D36" w:rsidRPr="00AD1E9A">
        <w:t xml:space="preserve"> je uvedeno </w:t>
      </w:r>
      <w:r w:rsidR="003947BB" w:rsidRPr="00AD1E9A">
        <w:t>v příloze č. 12 - Základní požadavky na rozsah konfigurace a funkcionalitu PLC úrovně a v příloze č. 13 - Technologie skladu. Pokud by se v době po provedení Díla ukázalo, že počet uživatelských licencí není</w:t>
      </w:r>
      <w:r w:rsidR="003947BB" w:rsidRPr="00C25749">
        <w:t xml:space="preserve"> dostatečný a působí problémy při  provozování Díla, rozšíří Dodavatel bezodkladně na vlastní náklady jejich počet na množství nezbytné pro řádný a plynulý provoz </w:t>
      </w:r>
      <w:r w:rsidR="0041516B">
        <w:t>Díla (</w:t>
      </w:r>
      <w:r w:rsidR="003947BB" w:rsidRPr="00C25749">
        <w:t>PLC úrovně</w:t>
      </w:r>
      <w:r w:rsidR="0041516B">
        <w:t xml:space="preserve">) </w:t>
      </w:r>
      <w:r w:rsidR="003947BB" w:rsidRPr="00C25749">
        <w:t>v souladu s touto Smlouvou</w:t>
      </w:r>
      <w:r w:rsidR="003947BB" w:rsidRPr="003947BB">
        <w:t xml:space="preserve">. Dodavatel dále garantuje, že veškeré jím dodávané nebo poskytované licence jsou v rozsahu nezbytném pro testovací a následně i </w:t>
      </w:r>
      <w:r w:rsidR="00A45AC5">
        <w:t>ostrý, běžný</w:t>
      </w:r>
      <w:r w:rsidR="003947BB" w:rsidRPr="003947BB">
        <w:t xml:space="preserve"> provoz </w:t>
      </w:r>
      <w:r w:rsidR="00570C54">
        <w:t xml:space="preserve">Díla </w:t>
      </w:r>
      <w:r w:rsidR="003947BB" w:rsidRPr="003947BB">
        <w:t>po dobu</w:t>
      </w:r>
      <w:r w:rsidR="00570C54">
        <w:t xml:space="preserve"> trvání majetkových práv</w:t>
      </w:r>
      <w:r w:rsidR="003947BB" w:rsidRPr="003947BB">
        <w:t xml:space="preserve">. </w:t>
      </w:r>
    </w:p>
    <w:p w14:paraId="6EC08EA0" w14:textId="536BC8A2" w:rsidR="00334B67" w:rsidRPr="00DC366A" w:rsidRDefault="00334B67" w:rsidP="00D93F5E">
      <w:pPr>
        <w:pStyle w:val="Odstavec11"/>
        <w:ind w:left="709" w:hanging="567"/>
      </w:pPr>
      <w:r w:rsidRPr="00DC366A">
        <w:t xml:space="preserve">Dodavatel se zavazuje, že </w:t>
      </w:r>
      <w:r w:rsidR="00DC2FEE">
        <w:t>zhotovením Díla</w:t>
      </w:r>
      <w:r w:rsidRPr="00DC366A">
        <w:t xml:space="preserve"> nebo jakékoli jeho části nebudou porušena práva třetích osob. Pro případ, že užíváním</w:t>
      </w:r>
      <w:r w:rsidR="00003BC2" w:rsidRPr="00DC366A">
        <w:t xml:space="preserve"> </w:t>
      </w:r>
      <w:r w:rsidR="003354CF">
        <w:t>Díla</w:t>
      </w:r>
      <w:r w:rsidR="00003BC2" w:rsidRPr="00DC366A">
        <w:t xml:space="preserve"> </w:t>
      </w:r>
      <w:r w:rsidRPr="00DC366A">
        <w:t xml:space="preserve">nebo </w:t>
      </w:r>
      <w:r w:rsidR="003354CF">
        <w:t>D</w:t>
      </w:r>
      <w:r w:rsidRPr="00DC366A">
        <w:t xml:space="preserve">ílčí části </w:t>
      </w:r>
      <w:r w:rsidR="003354CF">
        <w:t xml:space="preserve">Díla </w:t>
      </w:r>
      <w:r w:rsidRPr="00DC366A">
        <w:t xml:space="preserve">nebo prostou existencí </w:t>
      </w:r>
      <w:r w:rsidR="003354CF">
        <w:t>Díla</w:t>
      </w:r>
      <w:r w:rsidR="00EF61E6" w:rsidRPr="00DC366A" w:rsidDel="00EF61E6">
        <w:t xml:space="preserve"> </w:t>
      </w:r>
      <w:r w:rsidRPr="00DC366A">
        <w:t xml:space="preserve">nebo </w:t>
      </w:r>
      <w:r w:rsidR="0042561E">
        <w:t>Dílčí</w:t>
      </w:r>
      <w:r w:rsidRPr="00DC366A">
        <w:t xml:space="preserve"> části </w:t>
      </w:r>
      <w:r w:rsidR="0042561E">
        <w:t xml:space="preserve">Díla </w:t>
      </w:r>
      <w:r w:rsidRPr="00DC366A">
        <w:t>budou v důsledku porušení povinností či</w:t>
      </w:r>
      <w:r w:rsidR="00C233B2" w:rsidRPr="00DC366A">
        <w:t> </w:t>
      </w:r>
      <w:r w:rsidRPr="00DC366A">
        <w:t xml:space="preserve">nepravdivostí prohlášení </w:t>
      </w:r>
      <w:r w:rsidR="00E1312C" w:rsidRPr="00DC366A">
        <w:t>Dodavatele</w:t>
      </w:r>
      <w:r w:rsidRPr="00DC366A">
        <w:t xml:space="preserve"> dotčena práva třetích osob, nese Dodavatel vedle odpovědnosti za takovéto vady plnění i odpovědnost za veškeré škody, které tím Objednateli vzniknou.</w:t>
      </w:r>
    </w:p>
    <w:p w14:paraId="7E2ABC5C" w14:textId="01305044" w:rsidR="00537C76" w:rsidRDefault="00334B67" w:rsidP="00D93F5E">
      <w:pPr>
        <w:pStyle w:val="Odstavec11"/>
        <w:ind w:left="709" w:hanging="567"/>
      </w:pPr>
      <w:r>
        <w:t xml:space="preserve">Dodavatel je povinen Objednateli uhradit jakékoli majetkové a nemajetkové újmy vzniklé v důsledku toho, že Objednatel nemohl Dílo užívat řádně a nerušeně. </w:t>
      </w:r>
      <w:r w:rsidR="0021781F">
        <w:t>Dodavatel</w:t>
      </w:r>
      <w:r w:rsidR="0021781F" w:rsidRPr="0021781F">
        <w:t xml:space="preserve"> prohlašuje, že disponuje veškerými právy vyplývajícími z </w:t>
      </w:r>
      <w:r w:rsidR="0021781F">
        <w:t>D</w:t>
      </w:r>
      <w:r w:rsidR="0021781F" w:rsidRPr="0021781F">
        <w:t>uševního vlastnictví k poskytnutí uvedených autorských práv k</w:t>
      </w:r>
      <w:r w:rsidR="0056271B">
        <w:t> </w:t>
      </w:r>
      <w:r w:rsidR="0021781F" w:rsidRPr="0021781F">
        <w:t>Dílu</w:t>
      </w:r>
      <w:r w:rsidR="0056271B">
        <w:t xml:space="preserve"> a tam, kde jimi nedisponuje přímo on, </w:t>
      </w:r>
      <w:r w:rsidR="005C1E59">
        <w:t xml:space="preserve">prohlašuje, že </w:t>
      </w:r>
      <w:r w:rsidR="0097216D">
        <w:t xml:space="preserve">řádně a v plném rozsahu pro potřeb realizace Díla dle této Smlouvy/ZD </w:t>
      </w:r>
      <w:r w:rsidR="005C1E59">
        <w:t xml:space="preserve">smluvně zajistil nakládání s těmito právy s </w:t>
      </w:r>
      <w:r>
        <w:t xml:space="preserve">nositeli </w:t>
      </w:r>
      <w:r w:rsidR="005C1E59">
        <w:t xml:space="preserve">těchto </w:t>
      </w:r>
      <w:r>
        <w:t xml:space="preserve">chráněných práv </w:t>
      </w:r>
      <w:r w:rsidR="00416577">
        <w:t>D</w:t>
      </w:r>
      <w:r>
        <w:t>uševního vlastnictví</w:t>
      </w:r>
      <w:r w:rsidR="005C1E59">
        <w:t>.</w:t>
      </w:r>
    </w:p>
    <w:p w14:paraId="7A869C2B" w14:textId="086990A1" w:rsidR="00334B67" w:rsidRDefault="00537C76" w:rsidP="00D93F5E">
      <w:pPr>
        <w:pStyle w:val="Odstavec11"/>
        <w:ind w:left="709" w:hanging="567"/>
      </w:pPr>
      <w:r>
        <w:t xml:space="preserve">Dodavatel </w:t>
      </w:r>
      <w:r w:rsidR="004D458B">
        <w:t xml:space="preserve">výslovně </w:t>
      </w:r>
      <w:r>
        <w:t xml:space="preserve">prohlašuje, že je </w:t>
      </w:r>
      <w:r w:rsidR="004D458B">
        <w:t xml:space="preserve">plně oprávněn disponovat </w:t>
      </w:r>
      <w:r w:rsidR="00A03327">
        <w:t xml:space="preserve">všemi </w:t>
      </w:r>
      <w:r w:rsidR="004D458B">
        <w:t>právy k </w:t>
      </w:r>
      <w:r w:rsidR="00CD4CBB">
        <w:t xml:space="preserve">Duševnímu </w:t>
      </w:r>
      <w:r w:rsidR="004D458B">
        <w:t xml:space="preserve">vlastnictví, včetně práv autorských zahrnutých v Díle, a zavazuje se za tímto účelem zajistit </w:t>
      </w:r>
      <w:r w:rsidR="004D458B">
        <w:lastRenderedPageBreak/>
        <w:t>řádné a</w:t>
      </w:r>
      <w:r w:rsidR="00D555ED">
        <w:t> </w:t>
      </w:r>
      <w:r w:rsidR="004D458B">
        <w:t>nerušené užívání Díla Objednatelem, včetně zajištění souhlasů autorů děl</w:t>
      </w:r>
      <w:r w:rsidR="005F597B">
        <w:t>, která jsou součástí Díla,</w:t>
      </w:r>
      <w:r w:rsidR="004D458B">
        <w:t xml:space="preserve"> v souladu s</w:t>
      </w:r>
      <w:r w:rsidR="00C233B2">
        <w:t> </w:t>
      </w:r>
      <w:r w:rsidR="00CD4CBB">
        <w:t>Autorským zákonem</w:t>
      </w:r>
      <w:r w:rsidR="004D458B">
        <w:t xml:space="preserve">. </w:t>
      </w:r>
    </w:p>
    <w:p w14:paraId="55B847B5" w14:textId="16058D15" w:rsidR="004D458B" w:rsidRPr="005B644F" w:rsidRDefault="004D458B" w:rsidP="00D93F5E">
      <w:pPr>
        <w:pStyle w:val="Odstavec11"/>
        <w:ind w:left="709" w:hanging="567"/>
      </w:pPr>
      <w:r w:rsidRPr="00053777">
        <w:t xml:space="preserve">Licence poskytnutá dle této Smlouvy se vztahuje i na veškeré aktualizace (tj. update, upgrade, </w:t>
      </w:r>
      <w:r w:rsidRPr="005B644F">
        <w:t xml:space="preserve">patch, hotfix atd.) </w:t>
      </w:r>
      <w:r w:rsidR="00837109" w:rsidRPr="00543212">
        <w:t xml:space="preserve"> </w:t>
      </w:r>
      <w:r w:rsidR="00BE2294">
        <w:t>Díla</w:t>
      </w:r>
      <w:r w:rsidR="00837109" w:rsidRPr="00543212">
        <w:t>.</w:t>
      </w:r>
    </w:p>
    <w:p w14:paraId="1A3E3D7C" w14:textId="0B6D3612" w:rsidR="004D458B" w:rsidRPr="005B644F" w:rsidRDefault="004D458B" w:rsidP="00D93F5E">
      <w:pPr>
        <w:pStyle w:val="Odstavec11"/>
        <w:ind w:left="709" w:hanging="567"/>
      </w:pPr>
      <w:r w:rsidRPr="00BE2294">
        <w:t xml:space="preserve">Objednatel je v souladu s touto Smlouvou oprávněn provádět sám nebo prostřednictvím třetí osoby změny, úpravy a doplnění </w:t>
      </w:r>
      <w:r w:rsidR="00823B05" w:rsidRPr="00BE2294">
        <w:t xml:space="preserve">v rámci Nevýhradní licence </w:t>
      </w:r>
      <w:r w:rsidRPr="00BE2294">
        <w:t xml:space="preserve">v dodaných oddělitelných doprogramovaných částech </w:t>
      </w:r>
      <w:r w:rsidR="00BE2294" w:rsidRPr="00BE2294">
        <w:t>Díla</w:t>
      </w:r>
      <w:r w:rsidR="00013124" w:rsidRPr="00BE2294" w:rsidDel="00013124">
        <w:t xml:space="preserve"> </w:t>
      </w:r>
      <w:r w:rsidRPr="00BE2294">
        <w:t>a je</w:t>
      </w:r>
      <w:r w:rsidR="00BE2294" w:rsidRPr="00BE2294">
        <w:t>ho</w:t>
      </w:r>
      <w:r w:rsidRPr="00BE2294">
        <w:t xml:space="preserve"> </w:t>
      </w:r>
      <w:r w:rsidR="00F8456C" w:rsidRPr="00BE2294">
        <w:t>D</w:t>
      </w:r>
      <w:r w:rsidRPr="00BE2294">
        <w:t xml:space="preserve">okumentace, a to po ukončení poskytování </w:t>
      </w:r>
      <w:r w:rsidR="00B96B43" w:rsidRPr="00BE2294">
        <w:t>S</w:t>
      </w:r>
      <w:r w:rsidRPr="00BE2294">
        <w:t>lužeb dle SLA. Bude-li k tomu zapotřebí poskytnutí</w:t>
      </w:r>
      <w:r w:rsidRPr="005B644F">
        <w:t xml:space="preserve"> přístupových údajů k </w:t>
      </w:r>
      <w:r w:rsidR="00013124" w:rsidRPr="005B644F">
        <w:t xml:space="preserve">prostředí </w:t>
      </w:r>
      <w:r w:rsidRPr="005B644F">
        <w:t xml:space="preserve">(zdrojové kódy apod.), zavazuje se Dodavatel k jejich bezplatnému </w:t>
      </w:r>
      <w:r w:rsidR="00C070EE" w:rsidRPr="005B644F">
        <w:t xml:space="preserve">a bezodkladnému </w:t>
      </w:r>
      <w:r w:rsidRPr="005B644F">
        <w:t xml:space="preserve">předání Objednateli. </w:t>
      </w:r>
    </w:p>
    <w:p w14:paraId="2F51C12D" w14:textId="3B851279" w:rsidR="00E1312C" w:rsidRDefault="00E1312C" w:rsidP="00D93F5E">
      <w:pPr>
        <w:pStyle w:val="Odstavec11"/>
        <w:ind w:left="709" w:hanging="567"/>
      </w:pPr>
      <w:r>
        <w:t xml:space="preserve">Udělení veškerých práv </w:t>
      </w:r>
      <w:r w:rsidR="001C25A9">
        <w:t>dle tohoto</w:t>
      </w:r>
      <w:r>
        <w:t xml:space="preserve"> článk</w:t>
      </w:r>
      <w:r w:rsidR="001C25A9">
        <w:t>u</w:t>
      </w:r>
      <w:r>
        <w:t xml:space="preserve"> Smlouvy nelze ze strany Dodavatele vypovědět a rovněž tak na udělení takových práv nemá vliv ukončení této Smlouvy.</w:t>
      </w:r>
    </w:p>
    <w:p w14:paraId="758B7E73" w14:textId="6C16DB9C" w:rsidR="00360613" w:rsidRDefault="00360613" w:rsidP="00D93F5E">
      <w:pPr>
        <w:pStyle w:val="Odstavec11"/>
        <w:ind w:left="709" w:hanging="567"/>
      </w:pPr>
      <w:r w:rsidRPr="00360613">
        <w:t xml:space="preserve">Je-li součástí </w:t>
      </w:r>
      <w:r w:rsidR="00C556DE">
        <w:t>Díla</w:t>
      </w:r>
      <w:r w:rsidRPr="00360613">
        <w:t xml:space="preserve"> tzv. open source software, u kterého Dodavatel nemůže Objednateli poskytnout oprávnění dle </w:t>
      </w:r>
      <w:r w:rsidR="0005086D">
        <w:t>čl.</w:t>
      </w:r>
      <w:r w:rsidRPr="00360613">
        <w:t xml:space="preserve"> 11 Smlouvy nebo to po něm nelze spravedlivě požadovat, je Dodavatel povinen zajistit, aby se jednalo o open source software, který je veřejnosti poskytován zdarma (tato podmínka je splněna za předpokladu, že tento open source software bude poskytován zdarma i Objednateli), včetně zdrojových kódů, úplné původní uživatelské, provozní a administrátorské </w:t>
      </w:r>
      <w:r w:rsidR="00F76126">
        <w:t>D</w:t>
      </w:r>
      <w:r w:rsidRPr="00360613">
        <w:t>okumentace a práva takový software měnit a</w:t>
      </w:r>
      <w:r w:rsidR="0072575B">
        <w:t> </w:t>
      </w:r>
      <w:r w:rsidRPr="00360613">
        <w:t xml:space="preserve">současně je </w:t>
      </w:r>
      <w:r w:rsidR="00956F6C">
        <w:t xml:space="preserve">Dodavatel </w:t>
      </w:r>
      <w:r w:rsidRPr="00360613">
        <w:t xml:space="preserve">povinen zajistit, že právo Objednatele takový open source </w:t>
      </w:r>
      <w:r w:rsidR="00C821D5">
        <w:t>software</w:t>
      </w:r>
      <w:r w:rsidR="00C821D5" w:rsidRPr="00360613">
        <w:t xml:space="preserve"> </w:t>
      </w:r>
      <w:r w:rsidRPr="00360613">
        <w:t>užít (např.</w:t>
      </w:r>
      <w:r w:rsidR="00C233B2">
        <w:t> </w:t>
      </w:r>
      <w:r w:rsidRPr="00360613">
        <w:t xml:space="preserve">licence) a způsob jeho užití nesmí kontaminovat zdrojový kód jakékoliv části plnění dle Smlouvy, které jsou počítačovým </w:t>
      </w:r>
      <w:r w:rsidRPr="00CB1911">
        <w:t xml:space="preserve">programem, </w:t>
      </w:r>
      <w:r w:rsidR="00CB1911" w:rsidRPr="00CB1911">
        <w:t xml:space="preserve">s </w:t>
      </w:r>
      <w:r w:rsidRPr="00CB1911">
        <w:t>povinností jejich zveřejnění</w:t>
      </w:r>
      <w:r w:rsidR="00CB1911" w:rsidRPr="00CB1911">
        <w:t>.</w:t>
      </w:r>
    </w:p>
    <w:bookmarkEnd w:id="18"/>
    <w:bookmarkEnd w:id="19"/>
    <w:p w14:paraId="1CA3D93B" w14:textId="2020CDD5" w:rsidR="0024029D" w:rsidRDefault="00120A4B" w:rsidP="004670EC">
      <w:pPr>
        <w:pStyle w:val="Nadpis2"/>
      </w:pPr>
      <w:r>
        <w:t xml:space="preserve">prohlášení smluvních stran a jiná </w:t>
      </w:r>
      <w:r w:rsidR="0024029D">
        <w:t xml:space="preserve">PRÁVA A POVINNOSTI </w:t>
      </w:r>
    </w:p>
    <w:p w14:paraId="54D162D5" w14:textId="753C12EE" w:rsidR="0024029D" w:rsidRDefault="00D537ED" w:rsidP="00D93F5E">
      <w:pPr>
        <w:pStyle w:val="Odstavec11"/>
        <w:ind w:left="709" w:hanging="567"/>
      </w:pPr>
      <w:r>
        <w:t>Dodavatel</w:t>
      </w:r>
      <w:r w:rsidR="0024029D">
        <w:t xml:space="preserve"> prohlašuje, že splňuje veškeré podmínky a požadavky v této </w:t>
      </w:r>
      <w:r w:rsidR="00841397">
        <w:t xml:space="preserve">Smlouvě </w:t>
      </w:r>
      <w:r w:rsidR="0024029D">
        <w:t>stanovené.</w:t>
      </w:r>
    </w:p>
    <w:p w14:paraId="7FC95A45" w14:textId="39D71BB3" w:rsidR="0024029D" w:rsidRDefault="00D537ED" w:rsidP="00D93F5E">
      <w:pPr>
        <w:pStyle w:val="Odstavec11"/>
        <w:ind w:left="709" w:hanging="567"/>
      </w:pPr>
      <w:r>
        <w:t>Dodavatel</w:t>
      </w:r>
      <w:r w:rsidR="0024029D">
        <w:t xml:space="preserve"> prohlašuje, že je oprávněn uzavřít tuto </w:t>
      </w:r>
      <w:r w:rsidR="005E61CD">
        <w:t>S</w:t>
      </w:r>
      <w:r w:rsidR="0024029D">
        <w:t>mlouvu</w:t>
      </w:r>
      <w:r w:rsidR="00A12188">
        <w:t xml:space="preserve"> </w:t>
      </w:r>
      <w:r w:rsidR="0024029D">
        <w:t>a řádně plnit závazky v</w:t>
      </w:r>
      <w:r w:rsidR="00FC155A">
        <w:t> </w:t>
      </w:r>
      <w:r w:rsidR="0024029D">
        <w:t>n</w:t>
      </w:r>
      <w:r w:rsidR="00FC155A">
        <w:t xml:space="preserve">í </w:t>
      </w:r>
      <w:r w:rsidR="0024029D">
        <w:t>obsažené.</w:t>
      </w:r>
    </w:p>
    <w:p w14:paraId="6A99018C" w14:textId="35904FE9" w:rsidR="000F3096" w:rsidRDefault="0024029D" w:rsidP="00D93F5E">
      <w:pPr>
        <w:pStyle w:val="Odstavec11"/>
        <w:ind w:left="709" w:hanging="567"/>
      </w:pPr>
      <w:r>
        <w:t xml:space="preserve">Objednatel prohlašuje, že je právnickou osobou řádně založenou a zapsanou podle českého právního řádu v obchodním rejstříku a že splňuje </w:t>
      </w:r>
      <w:r w:rsidR="000F3096">
        <w:t xml:space="preserve">veškeré podmínky a požadavky v této </w:t>
      </w:r>
      <w:r w:rsidR="005E61CD">
        <w:t>S</w:t>
      </w:r>
      <w:r w:rsidR="000F3096">
        <w:t>mlouvě stanovené.</w:t>
      </w:r>
    </w:p>
    <w:p w14:paraId="0ADD5B10" w14:textId="11CCD52A" w:rsidR="000F3096" w:rsidRDefault="00D537ED" w:rsidP="00D93F5E">
      <w:pPr>
        <w:pStyle w:val="Odstavec11"/>
        <w:ind w:left="709" w:hanging="567"/>
      </w:pPr>
      <w:r>
        <w:t>Dodavatel</w:t>
      </w:r>
      <w:r w:rsidR="000F3096">
        <w:t xml:space="preserve"> je povinen plnit závazky z</w:t>
      </w:r>
      <w:r w:rsidR="00B704C5">
        <w:t>e</w:t>
      </w:r>
      <w:r w:rsidR="000F3096">
        <w:t> </w:t>
      </w:r>
      <w:r w:rsidR="005E61CD">
        <w:t>S</w:t>
      </w:r>
      <w:r w:rsidR="000F3096">
        <w:t>mlouvy</w:t>
      </w:r>
      <w:r w:rsidR="00A12188">
        <w:t xml:space="preserve"> </w:t>
      </w:r>
      <w:r w:rsidR="000F3096">
        <w:t xml:space="preserve">řádně a včas dle podmínek stanovených touto </w:t>
      </w:r>
      <w:r w:rsidR="005E61CD">
        <w:t>S</w:t>
      </w:r>
      <w:r w:rsidR="000F3096">
        <w:t>mlouvou</w:t>
      </w:r>
      <w:r w:rsidR="00A12188">
        <w:t xml:space="preserve"> </w:t>
      </w:r>
      <w:r w:rsidR="000F3096">
        <w:t>a jejími nedílnými součástmi.</w:t>
      </w:r>
    </w:p>
    <w:p w14:paraId="68FB2A4F" w14:textId="33EFF1DC" w:rsidR="0024029D" w:rsidRDefault="00D537ED" w:rsidP="00D93F5E">
      <w:pPr>
        <w:pStyle w:val="Odstavec11"/>
        <w:ind w:left="709" w:hanging="567"/>
      </w:pPr>
      <w:r>
        <w:t>Dodavatel</w:t>
      </w:r>
      <w:r w:rsidR="000F3096">
        <w:t xml:space="preserve"> bude při plnění předmětu </w:t>
      </w:r>
      <w:r w:rsidR="00B704C5">
        <w:t>S</w:t>
      </w:r>
      <w:r w:rsidR="000F3096">
        <w:t>mlouvy brát zřetel</w:t>
      </w:r>
      <w:r w:rsidR="00264A5D">
        <w:t xml:space="preserve"> na provozní potřeby a </w:t>
      </w:r>
      <w:r w:rsidR="000F3096">
        <w:t xml:space="preserve">požadavky </w:t>
      </w:r>
      <w:r w:rsidR="005E61CD">
        <w:t>O</w:t>
      </w:r>
      <w:r w:rsidR="000F3096">
        <w:t xml:space="preserve">bjednatele. Jednotlivé činnosti budou </w:t>
      </w:r>
      <w:r>
        <w:t>Dodavatel</w:t>
      </w:r>
      <w:r w:rsidR="000F3096">
        <w:t>em prováděny v úzké součinnosti s </w:t>
      </w:r>
      <w:r w:rsidR="005E61CD">
        <w:t>O</w:t>
      </w:r>
      <w:r w:rsidR="000F3096">
        <w:t xml:space="preserve">bjednatelem, dle standardů </w:t>
      </w:r>
      <w:r w:rsidR="005E61CD">
        <w:t>O</w:t>
      </w:r>
      <w:r w:rsidR="000F3096">
        <w:t xml:space="preserve">bjednatele a dle pravidel obvyklých v tomto oboru. </w:t>
      </w:r>
    </w:p>
    <w:p w14:paraId="315C8AC3" w14:textId="5CD4D2CE" w:rsidR="004B6AA8" w:rsidRPr="00F90DEB" w:rsidRDefault="004B6AA8" w:rsidP="00D93F5E">
      <w:pPr>
        <w:pStyle w:val="Odstavec11"/>
        <w:ind w:left="709" w:hanging="567"/>
      </w:pPr>
      <w:r w:rsidRPr="00F90DEB">
        <w:t>Dodavatel prohlašuje, že není výhradním dodavatelem</w:t>
      </w:r>
      <w:r w:rsidR="009C44E0" w:rsidRPr="00F90DEB">
        <w:t>, ani poskytovatelem podpory</w:t>
      </w:r>
      <w:r w:rsidR="009F5CF2" w:rsidRPr="00F90DEB">
        <w:t xml:space="preserve"> PLC úrovně.</w:t>
      </w:r>
    </w:p>
    <w:p w14:paraId="06930D11" w14:textId="029BAAE2" w:rsidR="000F3096" w:rsidRPr="00CA50EE" w:rsidRDefault="00D537ED" w:rsidP="00D93F5E">
      <w:pPr>
        <w:pStyle w:val="Odstavec11"/>
        <w:ind w:left="709" w:hanging="567"/>
      </w:pPr>
      <w:r>
        <w:t>Dodavatel</w:t>
      </w:r>
      <w:r w:rsidR="000F3096" w:rsidRPr="00CA50EE">
        <w:t xml:space="preserve"> je povinen vynaložit maximální úsilí, aby docílil nejlepšího možného výsledku při </w:t>
      </w:r>
      <w:r w:rsidR="00192F00">
        <w:t>zhotovení Díla</w:t>
      </w:r>
      <w:r w:rsidR="000F3096" w:rsidRPr="00CA50EE">
        <w:t xml:space="preserve"> prostřednictvím využití svých zkušeností a znalostí.</w:t>
      </w:r>
    </w:p>
    <w:p w14:paraId="5268FC06" w14:textId="12F1D5CC" w:rsidR="00F83822" w:rsidRPr="00CA50EE" w:rsidRDefault="00D537ED" w:rsidP="00D93F5E">
      <w:pPr>
        <w:pStyle w:val="Odstavec11"/>
        <w:ind w:left="709" w:hanging="567"/>
      </w:pPr>
      <w:r>
        <w:t>Dodavatel</w:t>
      </w:r>
      <w:r w:rsidR="00F83822" w:rsidRPr="00CA50EE">
        <w:t xml:space="preserve"> se zavazuje dodržovat interní předpisy </w:t>
      </w:r>
      <w:r w:rsidR="005E61CD">
        <w:t>O</w:t>
      </w:r>
      <w:r w:rsidR="00F83822" w:rsidRPr="00CA50EE">
        <w:t>bjednatele, se kterými by</w:t>
      </w:r>
      <w:r w:rsidR="00DB1FD4">
        <w:t xml:space="preserve">l </w:t>
      </w:r>
      <w:r w:rsidR="00B704C5">
        <w:t>O</w:t>
      </w:r>
      <w:r w:rsidR="00DB1FD4">
        <w:t>bjednatelem písemně seznámen</w:t>
      </w:r>
      <w:r w:rsidR="005E61CD">
        <w:t>.</w:t>
      </w:r>
      <w:r w:rsidR="00B704C5">
        <w:t xml:space="preserve"> </w:t>
      </w:r>
    </w:p>
    <w:p w14:paraId="20994A86" w14:textId="1A3F39D6" w:rsidR="000F3096" w:rsidRPr="00CA50EE" w:rsidRDefault="00D537ED" w:rsidP="00D93F5E">
      <w:pPr>
        <w:pStyle w:val="Odstavec11"/>
        <w:ind w:left="709" w:hanging="567"/>
      </w:pPr>
      <w:r>
        <w:t>Dodavatel</w:t>
      </w:r>
      <w:r w:rsidR="000F3096" w:rsidRPr="00CA50EE">
        <w:t xml:space="preserve"> je oprávněn pověřit plněním dle této </w:t>
      </w:r>
      <w:r w:rsidR="005E61CD">
        <w:t>S</w:t>
      </w:r>
      <w:r w:rsidR="005E61CD" w:rsidRPr="00CA50EE">
        <w:t xml:space="preserve">mlouvy </w:t>
      </w:r>
      <w:r w:rsidR="000F3096" w:rsidRPr="00CA50EE">
        <w:t xml:space="preserve">nebo její části třetí osoby. V takovém případě odpovídá </w:t>
      </w:r>
      <w:r>
        <w:t>Dodavatel</w:t>
      </w:r>
      <w:r w:rsidR="000F3096" w:rsidRPr="00CA50EE">
        <w:t xml:space="preserve"> za plnění poskytnuté takovou třetí osobou, jako kdyby příslušné plnění poskytl sám.</w:t>
      </w:r>
    </w:p>
    <w:p w14:paraId="773AF853" w14:textId="5081A12F" w:rsidR="00FC4551" w:rsidRDefault="00FC4551" w:rsidP="00D93F5E">
      <w:pPr>
        <w:pStyle w:val="Odstavec11"/>
        <w:ind w:left="709" w:hanging="567"/>
      </w:pPr>
      <w:r>
        <w:t>Dodavatel bude při plnění této Smlouvy, postupovat vždy svědomitě, bude respektovat zájmy Objednatele, jež mu jsou známy či mu známy musí být, a to v souladu s principem nejvyšší odborné péče. Schvalování, akceptace, sjednávání a vyjadřování souhlasu s</w:t>
      </w:r>
      <w:r w:rsidR="00425B7D">
        <w:t> </w:t>
      </w:r>
      <w:r>
        <w:t xml:space="preserve">Prováděcími dokumenty a další záležitosti navazující na tuto Smlouvu, může každá </w:t>
      </w:r>
      <w:r w:rsidR="00B71BDE">
        <w:t xml:space="preserve">smluvní </w:t>
      </w:r>
      <w:r>
        <w:t>strana provést nejen prostřednictvím jí podepsané listiny, ale také elektronicky prostřednictvím e-mailu .</w:t>
      </w:r>
    </w:p>
    <w:p w14:paraId="2C558103" w14:textId="18D816E7" w:rsidR="00FC4551" w:rsidRPr="00DE3D4E" w:rsidRDefault="00FC4551" w:rsidP="00D93F5E">
      <w:pPr>
        <w:pStyle w:val="Odstavec11"/>
        <w:ind w:left="709" w:hanging="567"/>
      </w:pPr>
      <w:r>
        <w:t>Dodavatel se bude řídit se při své činnosti podle této Smlouvy pokyny Objednatele a</w:t>
      </w:r>
      <w:r w:rsidR="00425B7D">
        <w:t> </w:t>
      </w:r>
      <w:r>
        <w:t xml:space="preserve">Prováděcími dokumenty. Dodavatel však není povinen řídit se pokyny Objednatele, pokud by jednání Dodavatele na základě takového pokynu nebo výsledek takového jednání mohl ohrozit dobrou pověst Dodavatele na trhu či vést k porušení právních předpisů. Dodavatel se tímto </w:t>
      </w:r>
      <w:r w:rsidRPr="00DE3D4E">
        <w:t xml:space="preserve">zavazuje písemně </w:t>
      </w:r>
      <w:r w:rsidR="0086718A" w:rsidRPr="00DE3D4E">
        <w:t xml:space="preserve">bezodkladně </w:t>
      </w:r>
      <w:r w:rsidRPr="00DE3D4E">
        <w:t xml:space="preserve">upozornit Objednatele na nevhodnost jeho pokynů. </w:t>
      </w:r>
    </w:p>
    <w:p w14:paraId="6743297A" w14:textId="7E4CA147" w:rsidR="00FC4551" w:rsidRPr="00DE3D4E" w:rsidRDefault="00FC4551" w:rsidP="00D93F5E">
      <w:pPr>
        <w:pStyle w:val="Odstavec11"/>
        <w:ind w:left="709" w:hanging="567"/>
      </w:pPr>
      <w:r w:rsidRPr="00DE3D4E">
        <w:lastRenderedPageBreak/>
        <w:t xml:space="preserve">Dodavatel může užít ke splnění svých povinností dle této Smlouvy </w:t>
      </w:r>
      <w:r w:rsidR="0086718A" w:rsidRPr="00DE3D4E">
        <w:t xml:space="preserve">poddodavatelů </w:t>
      </w:r>
      <w:r w:rsidRPr="00DE3D4E">
        <w:t>pouze s</w:t>
      </w:r>
      <w:r w:rsidR="0072575B" w:rsidRPr="00DE3D4E">
        <w:t> </w:t>
      </w:r>
      <w:r w:rsidRPr="00DE3D4E">
        <w:t xml:space="preserve">předchozím písemným souhlasem Objednatele. Dodavatel odpovídá za činnost </w:t>
      </w:r>
      <w:r w:rsidR="0086718A" w:rsidRPr="00DE3D4E">
        <w:t xml:space="preserve">poddodavatelů </w:t>
      </w:r>
      <w:r w:rsidRPr="00DE3D4E">
        <w:t xml:space="preserve">a výstupy z jejich činnosti, jako by tyto činnosti vykonával sám. </w:t>
      </w:r>
    </w:p>
    <w:p w14:paraId="603B3B19" w14:textId="195B8AC0" w:rsidR="00664F22" w:rsidRDefault="00664F22" w:rsidP="00D93F5E">
      <w:pPr>
        <w:pStyle w:val="Odstavec11"/>
        <w:ind w:left="709" w:hanging="567"/>
      </w:pPr>
      <w:r w:rsidRPr="00664F22">
        <w:t xml:space="preserve">Dodavatel se zavazuje zabezpečovat plnění dle této Smlouvy prostřednictvím osob, jejichž prostřednictvím v rámci zadávacího řízení na veřejnou zakázku prokázal splnění kvalifikačních požadavků v rámci zadávacího řízení, které předcházelo uzavření této Smlouvy. V případě změn jednotlivých osob je Dodavatel povinen vyžádat si </w:t>
      </w:r>
      <w:r w:rsidR="00996009">
        <w:t xml:space="preserve">předchozí </w:t>
      </w:r>
      <w:r w:rsidRPr="00664F22">
        <w:t>písemný souhlas Objednatele, tento souhlas vydá kontaktní osoba Objednatele</w:t>
      </w:r>
      <w:r w:rsidR="00FE6D99">
        <w:t xml:space="preserve"> po splnění dále uvedených podmínek</w:t>
      </w:r>
      <w:r w:rsidRPr="00664F22">
        <w:t>. Nové osoby musí disponovat minimálně shodnou kvalifikací jako osoby</w:t>
      </w:r>
      <w:r w:rsidR="00721724">
        <w:t xml:space="preserve"> uvedené v Nabídce</w:t>
      </w:r>
      <w:r w:rsidRPr="00664F22">
        <w:t>. Objednatel vydá písemný souhlas se změnou do 5 dnů od doručení žádosti a potřebných dokladů, disponuje-li nová osoba potřebnou kvalifikací. Objednatel nesmí souhlas se změnou osob bez objektivních důvodů odmítnout, pokud mu budou Dodavatelem příslušné doklady předloženy.</w:t>
      </w:r>
    </w:p>
    <w:p w14:paraId="473F725B" w14:textId="77777777" w:rsidR="00B32420" w:rsidRDefault="00B32420" w:rsidP="004670EC">
      <w:pPr>
        <w:pStyle w:val="Nadpis2"/>
      </w:pPr>
      <w:r>
        <w:t xml:space="preserve">Součinnost </w:t>
      </w:r>
    </w:p>
    <w:p w14:paraId="6812D79C" w14:textId="2C23B1C7" w:rsidR="00B32420" w:rsidRDefault="00B32420" w:rsidP="00D93F5E">
      <w:pPr>
        <w:pStyle w:val="Odstavec11"/>
        <w:ind w:left="709" w:hanging="567"/>
      </w:pPr>
      <w:r>
        <w:t xml:space="preserve">Smluvní strany si navzájem poskytnou veškerou součinnost, kterou po nich lze rozumně požadovat, aby byl splněn účel této </w:t>
      </w:r>
      <w:r w:rsidR="00161A13">
        <w:t>S</w:t>
      </w:r>
      <w:r>
        <w:t xml:space="preserve">mlouvy. Pokud to bude nezbytné k splnění účelu </w:t>
      </w:r>
      <w:r w:rsidR="00D110D5">
        <w:t>S</w:t>
      </w:r>
      <w:r>
        <w:t>mlouvy a poku</w:t>
      </w:r>
      <w:r w:rsidR="005719CC">
        <w:t xml:space="preserve">d o to </w:t>
      </w:r>
      <w:r w:rsidR="00171AD0">
        <w:t>s</w:t>
      </w:r>
      <w:r>
        <w:t>mluvní stranu druh</w:t>
      </w:r>
      <w:r w:rsidR="00721724">
        <w:t>ou</w:t>
      </w:r>
      <w:r w:rsidR="00171AD0">
        <w:t xml:space="preserve"> </w:t>
      </w:r>
      <w:r w:rsidR="005719CC">
        <w:t>s</w:t>
      </w:r>
      <w:r>
        <w:t xml:space="preserve">mluvní </w:t>
      </w:r>
      <w:r w:rsidR="00721724">
        <w:t xml:space="preserve">stranu </w:t>
      </w:r>
      <w:r>
        <w:t xml:space="preserve">písemně požádá, vyhotoví </w:t>
      </w:r>
      <w:r w:rsidR="00171AD0">
        <w:t>s</w:t>
      </w:r>
      <w:r>
        <w:t xml:space="preserve">mluvní strana pro druhou </w:t>
      </w:r>
      <w:r w:rsidR="00171AD0">
        <w:t>s</w:t>
      </w:r>
      <w:r>
        <w:t xml:space="preserve">mluvní stranu dokumenty a tyto dokumenty druhé </w:t>
      </w:r>
      <w:r w:rsidR="00171AD0">
        <w:t>s</w:t>
      </w:r>
      <w:r>
        <w:t>mluvní straně předá.</w:t>
      </w:r>
    </w:p>
    <w:p w14:paraId="35E6719C" w14:textId="4D36817A" w:rsidR="00D110D5" w:rsidRPr="00D110D5" w:rsidRDefault="00D110D5" w:rsidP="00D93F5E">
      <w:pPr>
        <w:pStyle w:val="Odstavec11"/>
        <w:ind w:left="709" w:hanging="567"/>
      </w:pPr>
      <w:r w:rsidRPr="00D110D5">
        <w:t xml:space="preserve">Za účelem </w:t>
      </w:r>
      <w:r>
        <w:t>z</w:t>
      </w:r>
      <w:r w:rsidRPr="00D110D5">
        <w:t xml:space="preserve">hotovení Díla poskytne </w:t>
      </w:r>
      <w:r>
        <w:t>Objednatel</w:t>
      </w:r>
      <w:r w:rsidRPr="00D110D5">
        <w:t xml:space="preserve"> </w:t>
      </w:r>
      <w:r>
        <w:t>Doda</w:t>
      </w:r>
      <w:r w:rsidRPr="00D110D5">
        <w:t xml:space="preserve">vateli veškerou součinnost, kterou po něm lze spravedlivě požadovat. Pokud </w:t>
      </w:r>
      <w:r w:rsidR="00230048">
        <w:t>Objednatel</w:t>
      </w:r>
      <w:r w:rsidR="00230048" w:rsidRPr="00D110D5">
        <w:t xml:space="preserve"> </w:t>
      </w:r>
      <w:r w:rsidRPr="00D110D5">
        <w:t>součinnost podle předchozí věty neposkytne, ačkoli ji poskytnout mohl a měl</w:t>
      </w:r>
      <w:r>
        <w:t xml:space="preserve"> a byl na potřebu poskytnutí součinnosti upozorněn</w:t>
      </w:r>
      <w:r w:rsidRPr="00D110D5">
        <w:t>, prodlužuje se termín pro</w:t>
      </w:r>
      <w:r>
        <w:t xml:space="preserve"> </w:t>
      </w:r>
      <w:r w:rsidRPr="00D110D5">
        <w:t>zhotovení Díla o</w:t>
      </w:r>
      <w:r w:rsidR="00425B7D">
        <w:t> </w:t>
      </w:r>
      <w:r w:rsidRPr="00D110D5">
        <w:t xml:space="preserve">dobu, po kterou </w:t>
      </w:r>
      <w:r>
        <w:t xml:space="preserve">Objednatel </w:t>
      </w:r>
      <w:r w:rsidRPr="00D110D5">
        <w:t>takovou součinnost</w:t>
      </w:r>
      <w:r>
        <w:t xml:space="preserve"> prokazatelně</w:t>
      </w:r>
      <w:r w:rsidRPr="00D110D5">
        <w:t xml:space="preserve"> neposkytl.</w:t>
      </w:r>
    </w:p>
    <w:p w14:paraId="64A143C3" w14:textId="659D40FB" w:rsidR="00B32420" w:rsidRDefault="00B32420" w:rsidP="00D93F5E">
      <w:pPr>
        <w:pStyle w:val="Odstavec11"/>
        <w:ind w:left="709" w:hanging="567"/>
      </w:pPr>
      <w:r>
        <w:t xml:space="preserve">Pokud Objednatel vydá pokyny směřující k naplnění předmětu </w:t>
      </w:r>
      <w:r w:rsidR="00B45B9F">
        <w:t>S</w:t>
      </w:r>
      <w:r>
        <w:t xml:space="preserve">mlouvy, je </w:t>
      </w:r>
      <w:r w:rsidR="00690494">
        <w:t>Dodavatel</w:t>
      </w:r>
      <w:r>
        <w:t xml:space="preserve"> povinen tyto pokyny </w:t>
      </w:r>
      <w:r w:rsidR="00C971D0">
        <w:t>dodržovat,</w:t>
      </w:r>
      <w:r>
        <w:t xml:space="preserve"> pokud nejsou v </w:t>
      </w:r>
      <w:r w:rsidR="005719CC">
        <w:t>rozporu se Smlouvou</w:t>
      </w:r>
      <w:r w:rsidR="00892AB1">
        <w:t xml:space="preserve"> </w:t>
      </w:r>
      <w:r w:rsidR="00DB482C">
        <w:t>případně obecně závaznými právními předpisy. P</w:t>
      </w:r>
      <w:r>
        <w:t>okyny musí být zaznamenány v dopisu,</w:t>
      </w:r>
      <w:r w:rsidR="00425B7D">
        <w:br/>
      </w:r>
      <w:r>
        <w:t>e-mailu či zápisu z jednání.</w:t>
      </w:r>
      <w:r w:rsidR="005719CC">
        <w:t xml:space="preserve"> Na nevhodnost pokynu je Dodavatel povinen Objednatele upozornit.</w:t>
      </w:r>
      <w:r>
        <w:t xml:space="preserve"> Pokud nebude možné v jednotlivém případě vydat včas potřebný pokyn, bude </w:t>
      </w:r>
      <w:r w:rsidR="00690494">
        <w:t>Dodavatel</w:t>
      </w:r>
      <w:r>
        <w:t xml:space="preserve"> jednat svědomitě dle vlastního uvážení s vědomím předpokládaných zájmů</w:t>
      </w:r>
      <w:r w:rsidR="00327774">
        <w:t> </w:t>
      </w:r>
      <w:r>
        <w:t>Objednatel</w:t>
      </w:r>
      <w:r w:rsidR="00AF11E6">
        <w:t>e</w:t>
      </w:r>
      <w:r>
        <w:t>.</w:t>
      </w:r>
    </w:p>
    <w:p w14:paraId="19B184BB" w14:textId="77777777" w:rsidR="00B32420" w:rsidRDefault="00690494" w:rsidP="00D93F5E">
      <w:pPr>
        <w:pStyle w:val="Odstavec11"/>
        <w:ind w:left="709" w:hanging="567"/>
      </w:pPr>
      <w:r>
        <w:t>Dodavatel</w:t>
      </w:r>
      <w:r w:rsidR="00B32420">
        <w:t xml:space="preserve"> zejména při kontrolách a auditech vykonávaných </w:t>
      </w:r>
      <w:r w:rsidR="00161A13">
        <w:t>Objednatele</w:t>
      </w:r>
      <w:r w:rsidR="00D110D5">
        <w:t>m</w:t>
      </w:r>
      <w:r w:rsidR="00B32420">
        <w:t xml:space="preserve"> poskytne potřebnou součinnost osobám, které Objednatel určí. </w:t>
      </w:r>
      <w:r w:rsidR="00D110D5">
        <w:t>Dodavatel</w:t>
      </w:r>
      <w:r w:rsidR="00B32420">
        <w:t xml:space="preserve"> zejména zajistí součinnost všech osob na straně </w:t>
      </w:r>
      <w:r w:rsidR="00D110D5">
        <w:t>Dodavatele, jež podléhají kontrole a auditu či mohou být nápomocni při jejich provedení.</w:t>
      </w:r>
      <w:r w:rsidR="00B32420">
        <w:t xml:space="preserve"> </w:t>
      </w:r>
    </w:p>
    <w:p w14:paraId="1612A6CA" w14:textId="691A2DFA" w:rsidR="00FC4551" w:rsidRPr="00503E4B" w:rsidRDefault="00FC4551" w:rsidP="004670EC">
      <w:pPr>
        <w:pStyle w:val="Nadpis2"/>
      </w:pPr>
      <w:r>
        <w:t>Další práva a povinnosti Smluvních stran</w:t>
      </w:r>
    </w:p>
    <w:p w14:paraId="64955A43" w14:textId="5AEAC29B" w:rsidR="00FC4551" w:rsidRPr="00503E4B" w:rsidRDefault="00FC4551" w:rsidP="00D93F5E">
      <w:pPr>
        <w:pStyle w:val="Odstavec11"/>
        <w:ind w:left="709" w:hanging="567"/>
      </w:pPr>
      <w:r>
        <w:t>Dodavatel</w:t>
      </w:r>
      <w:r w:rsidRPr="00503E4B">
        <w:t xml:space="preserve"> bude při plnění této Smlouvy postupovat vždy svědomitě, bude respektovat zájmy Objednatele, jež mu jsou známy či mu známy musí být, a to v souladu s principem nejvyšší odborné péče. Schvalování, akceptace, sjednávání a vyjadřování souhlasu s Prováděcími dokumenty a další záležitosti navazující na tuto Smlouvu, může každá </w:t>
      </w:r>
      <w:r w:rsidR="00C73C7B">
        <w:t>s</w:t>
      </w:r>
      <w:r w:rsidR="00C73C7B" w:rsidRPr="00503E4B">
        <w:t xml:space="preserve">mluvní </w:t>
      </w:r>
      <w:r w:rsidRPr="00503E4B">
        <w:t>strana provést nejen prostřednictvím jí podepsané listiny, ale také elektronicky prostřednictvím e-mailu.</w:t>
      </w:r>
    </w:p>
    <w:p w14:paraId="50B4B619" w14:textId="6051E5E1" w:rsidR="00FC4551" w:rsidRPr="00503E4B" w:rsidRDefault="00FC4551" w:rsidP="00D93F5E">
      <w:pPr>
        <w:pStyle w:val="Odstavec11"/>
        <w:ind w:left="709" w:hanging="567"/>
      </w:pPr>
      <w:r>
        <w:t>Dodavatel</w:t>
      </w:r>
      <w:r w:rsidRPr="00503E4B">
        <w:t xml:space="preserve"> se bude řídit při své činnosti podle této Smlouvy pokyny Objednatele a</w:t>
      </w:r>
      <w:r w:rsidR="001B188F">
        <w:t> </w:t>
      </w:r>
      <w:r w:rsidRPr="00503E4B">
        <w:t xml:space="preserve">Prováděcími dokumenty. </w:t>
      </w:r>
      <w:r>
        <w:t>Dodavatel</w:t>
      </w:r>
      <w:r w:rsidRPr="00503E4B">
        <w:t xml:space="preserve"> však není povinen řídit se pokyny Objednatele, pokud by jednání </w:t>
      </w:r>
      <w:r>
        <w:t>Dodavatel</w:t>
      </w:r>
      <w:r w:rsidRPr="00503E4B">
        <w:t xml:space="preserve">e na základě takového pokynu nebo výsledek takového jednání mohl ohrozit dobrou pověst </w:t>
      </w:r>
      <w:r>
        <w:t>Dodavatel</w:t>
      </w:r>
      <w:r w:rsidRPr="00503E4B">
        <w:t xml:space="preserve">e na trhu či vést k porušení právních předpisů. </w:t>
      </w:r>
      <w:r>
        <w:t>Dodavatel</w:t>
      </w:r>
      <w:r w:rsidRPr="00503E4B">
        <w:t xml:space="preserve"> se tímto zavazuje písemně upozornit Objednatele na nevhodnost jeho pokynů. </w:t>
      </w:r>
    </w:p>
    <w:p w14:paraId="44D5373E" w14:textId="4663FA70" w:rsidR="00370751" w:rsidRDefault="00FC4551" w:rsidP="00D93F5E">
      <w:pPr>
        <w:pStyle w:val="Odstavec11"/>
        <w:ind w:left="709" w:hanging="567"/>
      </w:pPr>
      <w:r>
        <w:t>Dodavatel</w:t>
      </w:r>
      <w:r w:rsidRPr="00503E4B">
        <w:t xml:space="preserve"> může užít ke splnění svých povinností dle této Smlouvy </w:t>
      </w:r>
      <w:r w:rsidR="003B51DB">
        <w:t>pod</w:t>
      </w:r>
      <w:r w:rsidRPr="00503E4B">
        <w:t xml:space="preserve">dodavatelů pouze s předchozím písemným souhlasem Objednatele. </w:t>
      </w:r>
      <w:r>
        <w:t>Dodavatel</w:t>
      </w:r>
      <w:r w:rsidRPr="00503E4B">
        <w:t xml:space="preserve"> odpovídá za činnost </w:t>
      </w:r>
      <w:r w:rsidR="003B51DB">
        <w:t>pod</w:t>
      </w:r>
      <w:r w:rsidR="003B51DB" w:rsidRPr="00503E4B">
        <w:t xml:space="preserve">dodavatelů </w:t>
      </w:r>
      <w:r w:rsidRPr="00503E4B">
        <w:t>a výstupy z jejich činnosti, jako by tyto činnosti vykonával sám.</w:t>
      </w:r>
    </w:p>
    <w:p w14:paraId="73EB85E5" w14:textId="739DA88B" w:rsidR="00FC4551" w:rsidRPr="008571ED" w:rsidRDefault="00370751" w:rsidP="008571ED">
      <w:pPr>
        <w:pStyle w:val="Odstavec11"/>
        <w:ind w:left="709" w:hanging="567"/>
      </w:pPr>
      <w:r>
        <w:t>Dodavatel</w:t>
      </w:r>
      <w:r w:rsidR="001C0D21">
        <w:t xml:space="preserve"> a Objednatel současně se Smlouvou uzavírají </w:t>
      </w:r>
      <w:r w:rsidR="00402CBB">
        <w:t>S</w:t>
      </w:r>
      <w:r>
        <w:t xml:space="preserve">mlouvu </w:t>
      </w:r>
      <w:r w:rsidR="00402CBB">
        <w:t xml:space="preserve">o poskytování služeb podpory, údržby a rozvoje PLC úrovně </w:t>
      </w:r>
      <w:r w:rsidR="00721724">
        <w:t>Ř</w:t>
      </w:r>
      <w:r w:rsidR="00402CBB">
        <w:t>íd</w:t>
      </w:r>
      <w:r w:rsidR="00721724">
        <w:t>í</w:t>
      </w:r>
      <w:r w:rsidR="00402CBB">
        <w:t>cích systému skladů PHM</w:t>
      </w:r>
      <w:r>
        <w:t xml:space="preserve"> (</w:t>
      </w:r>
      <w:r w:rsidR="00832023">
        <w:t xml:space="preserve">výše a </w:t>
      </w:r>
      <w:r>
        <w:t xml:space="preserve">dále také jen </w:t>
      </w:r>
      <w:r w:rsidR="005C6628" w:rsidRPr="008571ED">
        <w:t>„</w:t>
      </w:r>
      <w:r w:rsidR="005C6628" w:rsidRPr="00721724">
        <w:rPr>
          <w:b/>
          <w:bCs/>
        </w:rPr>
        <w:t>SLA</w:t>
      </w:r>
      <w:r w:rsidR="005C6628" w:rsidRPr="008571ED">
        <w:t>“</w:t>
      </w:r>
      <w:r w:rsidRPr="006476B6">
        <w:t>)</w:t>
      </w:r>
      <w:r w:rsidR="001C0D21" w:rsidRPr="006476B6">
        <w:t>.</w:t>
      </w:r>
      <w:r w:rsidR="00F83438">
        <w:t xml:space="preserve"> </w:t>
      </w:r>
    </w:p>
    <w:p w14:paraId="724717F1" w14:textId="77777777" w:rsidR="00B32420" w:rsidRDefault="00B32420" w:rsidP="004670EC">
      <w:pPr>
        <w:pStyle w:val="Nadpis2"/>
      </w:pPr>
      <w:r>
        <w:lastRenderedPageBreak/>
        <w:t>Informační povinnost</w:t>
      </w:r>
    </w:p>
    <w:p w14:paraId="2C6E7622" w14:textId="2C1B3F79" w:rsidR="00B32420" w:rsidRDefault="00B32420" w:rsidP="00D93F5E">
      <w:pPr>
        <w:pStyle w:val="Odstavec11"/>
        <w:ind w:left="709" w:hanging="567"/>
      </w:pPr>
      <w:r>
        <w:t>Smluvní strany si navzájem vyměňují všechny informace potřebné nebo prospěšné k</w:t>
      </w:r>
      <w:r w:rsidR="001B188F">
        <w:t> </w:t>
      </w:r>
      <w:r>
        <w:t xml:space="preserve">plnění </w:t>
      </w:r>
      <w:r w:rsidR="00440A1F">
        <w:t>S</w:t>
      </w:r>
      <w:r>
        <w:t xml:space="preserve">mlouvy. </w:t>
      </w:r>
      <w:r w:rsidR="00690494">
        <w:t>Dodavatel</w:t>
      </w:r>
      <w:r>
        <w:t xml:space="preserve"> informuje Objednatele o významných okolnostech, například o</w:t>
      </w:r>
      <w:r w:rsidR="00FB621C">
        <w:t> </w:t>
      </w:r>
      <w:r>
        <w:t xml:space="preserve">personálních změnách nebo změnách ve vlastnické struktuře </w:t>
      </w:r>
      <w:r w:rsidR="00690494">
        <w:t>Dodavatel</w:t>
      </w:r>
      <w:r w:rsidR="00230048">
        <w:t>e</w:t>
      </w:r>
      <w:r>
        <w:t xml:space="preserve"> a jiných podobných změnách, které mohou mít vliv na kvalitu </w:t>
      </w:r>
      <w:r w:rsidR="00440A1F">
        <w:t>Díla</w:t>
      </w:r>
      <w:r>
        <w:t xml:space="preserve">. </w:t>
      </w:r>
      <w:r w:rsidR="00690494">
        <w:t>Dodavatel</w:t>
      </w:r>
      <w:r>
        <w:t xml:space="preserve"> zejména informuje Objednatele včas a v dostatečném rozsahu o všech okolnostech, které by mohly mít negativní dopad na schopnost </w:t>
      </w:r>
      <w:r w:rsidR="00690494">
        <w:t>Dodavatel</w:t>
      </w:r>
      <w:r>
        <w:t>e řádn</w:t>
      </w:r>
      <w:r w:rsidR="00FC4551">
        <w:t>é</w:t>
      </w:r>
      <w:r>
        <w:t xml:space="preserve"> </w:t>
      </w:r>
      <w:r w:rsidR="00440A1F">
        <w:t>zhotovení Díla</w:t>
      </w:r>
      <w:r>
        <w:t>.</w:t>
      </w:r>
    </w:p>
    <w:p w14:paraId="2117FF67" w14:textId="179B6564" w:rsidR="007D2771" w:rsidRPr="00E04F01" w:rsidRDefault="00B32420" w:rsidP="00D93F5E">
      <w:pPr>
        <w:pStyle w:val="Odstavec11"/>
        <w:ind w:left="709" w:hanging="567"/>
        <w:rPr>
          <w:rFonts w:cs="Arial"/>
          <w:b/>
          <w:bCs/>
          <w:iCs/>
          <w:caps/>
          <w:sz w:val="22"/>
          <w:szCs w:val="28"/>
        </w:rPr>
      </w:pPr>
      <w:r>
        <w:t xml:space="preserve">Objednatel neprodleně informuje </w:t>
      </w:r>
      <w:r w:rsidR="00690494">
        <w:t>Dodavatel</w:t>
      </w:r>
      <w:r>
        <w:t>e o bezpečnostních rizicích, o kterých se dozvěděl a které souvisejí s</w:t>
      </w:r>
      <w:r w:rsidR="00FC4551">
        <w:t>e</w:t>
      </w:r>
      <w:r>
        <w:t xml:space="preserve"> </w:t>
      </w:r>
      <w:r w:rsidR="00440A1F">
        <w:t>zhotovovaným Dílem</w:t>
      </w:r>
      <w:r>
        <w:t xml:space="preserve">. </w:t>
      </w:r>
      <w:bookmarkEnd w:id="9"/>
    </w:p>
    <w:p w14:paraId="33614587" w14:textId="56AF608E" w:rsidR="00FB3031" w:rsidRPr="007A3A8A" w:rsidRDefault="00FB3031" w:rsidP="004670EC">
      <w:pPr>
        <w:pStyle w:val="Nadpis2"/>
      </w:pPr>
      <w:r>
        <w:t xml:space="preserve">KOMUNIKACE MEZI SMLUVNÍMI STRANAMI </w:t>
      </w:r>
      <w:r w:rsidR="00A348FB">
        <w:t>A řešení sporů</w:t>
      </w:r>
    </w:p>
    <w:p w14:paraId="35B5128D" w14:textId="65B58798" w:rsidR="00FB3031" w:rsidRPr="007A3A8A" w:rsidRDefault="00FB3031" w:rsidP="00D93F5E">
      <w:pPr>
        <w:pStyle w:val="Odstavec11"/>
        <w:ind w:left="709" w:hanging="567"/>
      </w:pPr>
      <w:r w:rsidRPr="007A3A8A">
        <w:t xml:space="preserve">Smluvní strany se zavazují komunikovat prostřednictvím </w:t>
      </w:r>
      <w:r w:rsidR="006622AD">
        <w:t>K</w:t>
      </w:r>
      <w:r w:rsidRPr="007A3A8A">
        <w:t xml:space="preserve">ontaktních osob </w:t>
      </w:r>
      <w:r w:rsidR="006869B3" w:rsidRPr="007A3A8A">
        <w:t>uvedených v</w:t>
      </w:r>
      <w:r w:rsidR="00933034" w:rsidRPr="007A3A8A">
        <w:t> tomto článku</w:t>
      </w:r>
      <w:r w:rsidRPr="007A3A8A">
        <w:t>.</w:t>
      </w:r>
    </w:p>
    <w:p w14:paraId="7E958223" w14:textId="4B2E7709" w:rsidR="00FB3031" w:rsidRPr="007A3A8A" w:rsidRDefault="00171AD0" w:rsidP="00D93F5E">
      <w:pPr>
        <w:pStyle w:val="Odstavec11"/>
        <w:ind w:left="709" w:hanging="567"/>
      </w:pPr>
      <w:r>
        <w:t>Smluvní</w:t>
      </w:r>
      <w:r w:rsidR="008827C2">
        <w:t xml:space="preserve"> strany ustanovují následující</w:t>
      </w:r>
      <w:r w:rsidR="00FB3031" w:rsidRPr="007A3A8A">
        <w:t xml:space="preserve"> </w:t>
      </w:r>
      <w:bookmarkStart w:id="27" w:name="_Ref298848191"/>
      <w:r w:rsidR="00FB3031" w:rsidRPr="007A3A8A">
        <w:t>Kontaktní osoby:</w:t>
      </w:r>
      <w:bookmarkEnd w:id="27"/>
    </w:p>
    <w:p w14:paraId="48AE6D87" w14:textId="786DA081" w:rsidR="00FB3031" w:rsidRPr="00FB621C" w:rsidRDefault="00FB3031" w:rsidP="00A54505">
      <w:pPr>
        <w:pStyle w:val="Odstavec111"/>
        <w:keepNext/>
        <w:ind w:left="708"/>
        <w:rPr>
          <w:b/>
          <w:bCs/>
        </w:rPr>
      </w:pPr>
      <w:r w:rsidRPr="007A3A8A">
        <w:t xml:space="preserve">Kontaktními osobami za </w:t>
      </w:r>
      <w:r w:rsidR="00D537ED">
        <w:t>Dodavatel</w:t>
      </w:r>
      <w:r w:rsidRPr="007A3A8A">
        <w:t xml:space="preserve">e byli jmenováni </w:t>
      </w:r>
      <w:r w:rsidR="00FB621C" w:rsidRPr="00FB621C">
        <w:rPr>
          <w:b/>
          <w:bCs/>
          <w:highlight w:val="yellow"/>
        </w:rPr>
        <w:t>(DOPLNÍ DODAVATEL)</w:t>
      </w:r>
    </w:p>
    <w:p w14:paraId="66ACB4C6" w14:textId="2896BBF2" w:rsidR="00FB3031" w:rsidRPr="007A3A8A" w:rsidRDefault="00FB621C" w:rsidP="00A54505">
      <w:pPr>
        <w:pStyle w:val="Odstavec11"/>
        <w:numPr>
          <w:ilvl w:val="0"/>
          <w:numId w:val="4"/>
        </w:numPr>
        <w:tabs>
          <w:tab w:val="clear" w:pos="720"/>
          <w:tab w:val="num" w:pos="1984"/>
        </w:tabs>
        <w:ind w:left="1984"/>
      </w:pPr>
      <w:r w:rsidRPr="00FB621C">
        <w:rPr>
          <w:rFonts w:cs="Arial"/>
          <w:b/>
          <w:highlight w:val="yellow"/>
        </w:rPr>
        <w:fldChar w:fldCharType="begin">
          <w:ffData>
            <w:name w:val="Text35"/>
            <w:enabled/>
            <w:calcOnExit w:val="0"/>
            <w:textInput/>
          </w:ffData>
        </w:fldChar>
      </w:r>
      <w:bookmarkStart w:id="28" w:name="Text35"/>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bookmarkEnd w:id="28"/>
      <w:r>
        <w:rPr>
          <w:rFonts w:cs="Arial"/>
          <w:b/>
        </w:rPr>
        <w:t xml:space="preserve"> </w:t>
      </w:r>
      <w:r w:rsidR="00FB3031" w:rsidRPr="007A3A8A">
        <w:t>pro oblast smluvní</w:t>
      </w:r>
      <w:r w:rsidR="00E04281" w:rsidRPr="007A3A8A">
        <w:t xml:space="preserve">, tel. </w:t>
      </w:r>
      <w:r w:rsidR="005F411E">
        <w:t xml:space="preserve">+420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r w:rsidR="00E04281" w:rsidRPr="007A3A8A">
        <w:t xml:space="preserve">, e-mail: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p>
    <w:p w14:paraId="0A9FFCE1" w14:textId="277A11DC" w:rsidR="00FB3031" w:rsidRPr="007A3A8A" w:rsidRDefault="00FB621C" w:rsidP="00A54505">
      <w:pPr>
        <w:pStyle w:val="Odstavec11"/>
        <w:numPr>
          <w:ilvl w:val="0"/>
          <w:numId w:val="4"/>
        </w:numPr>
        <w:tabs>
          <w:tab w:val="clear" w:pos="720"/>
          <w:tab w:val="num" w:pos="1984"/>
        </w:tabs>
        <w:ind w:left="1984"/>
      </w:pP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r>
        <w:rPr>
          <w:rFonts w:cs="Arial"/>
          <w:b/>
        </w:rPr>
        <w:t xml:space="preserve"> </w:t>
      </w:r>
      <w:r w:rsidR="00FB3031" w:rsidRPr="007A3A8A">
        <w:t>pro oblast provozní</w:t>
      </w:r>
      <w:r w:rsidR="00E04281" w:rsidRPr="007A3A8A">
        <w:t xml:space="preserve">, tel. </w:t>
      </w:r>
      <w:r w:rsidR="005F411E">
        <w:t xml:space="preserve">+420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r w:rsidR="00E04281" w:rsidRPr="007A3A8A">
        <w:t xml:space="preserve">, e-mail: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p>
    <w:p w14:paraId="64329F68" w14:textId="77777777" w:rsidR="0064759A" w:rsidRPr="007A3A8A" w:rsidRDefault="0064759A" w:rsidP="0064759A">
      <w:pPr>
        <w:pStyle w:val="Odstavec111"/>
        <w:spacing w:before="80"/>
        <w:ind w:left="1213" w:hanging="504"/>
      </w:pPr>
      <w:r w:rsidRPr="007A3A8A">
        <w:t xml:space="preserve">Kontaktními osobami za </w:t>
      </w:r>
      <w:r>
        <w:t>O</w:t>
      </w:r>
      <w:r w:rsidRPr="007A3A8A">
        <w:t xml:space="preserve">bjednatele byli jmenováni </w:t>
      </w:r>
    </w:p>
    <w:p w14:paraId="051A48A7" w14:textId="2E924815" w:rsidR="0064759A" w:rsidRPr="000E1FA8" w:rsidRDefault="0064759A" w:rsidP="0064759A">
      <w:pPr>
        <w:pStyle w:val="Odstavec11"/>
        <w:numPr>
          <w:ilvl w:val="0"/>
          <w:numId w:val="4"/>
        </w:numPr>
        <w:tabs>
          <w:tab w:val="clear" w:pos="720"/>
          <w:tab w:val="num" w:pos="1984"/>
        </w:tabs>
        <w:spacing w:before="80"/>
        <w:ind w:left="1979" w:hanging="357"/>
        <w:jc w:val="left"/>
        <w:rPr>
          <w:highlight w:val="lightGray"/>
        </w:rPr>
      </w:pPr>
      <w:r w:rsidRPr="000E1FA8">
        <w:rPr>
          <w:highlight w:val="lightGray"/>
        </w:rPr>
        <w:t xml:space="preserve">Ing. Pavel Hrubý, pro oblast smluvní </w:t>
      </w:r>
      <w:r w:rsidRPr="000E1FA8">
        <w:rPr>
          <w:noProof/>
          <w:highlight w:val="lightGray"/>
        </w:rPr>
        <w:t xml:space="preserve">(vyjma zániku či změny </w:t>
      </w:r>
      <w:r w:rsidR="00FF2907">
        <w:rPr>
          <w:noProof/>
          <w:highlight w:val="lightGray"/>
        </w:rPr>
        <w:t>S</w:t>
      </w:r>
      <w:r w:rsidRPr="000E1FA8">
        <w:rPr>
          <w:noProof/>
          <w:highlight w:val="lightGray"/>
        </w:rPr>
        <w:t>mlouvy)</w:t>
      </w:r>
      <w:r w:rsidRPr="000E1FA8">
        <w:rPr>
          <w:highlight w:val="lightGray"/>
        </w:rPr>
        <w:t>,</w:t>
      </w:r>
      <w:r w:rsidRPr="000E1FA8">
        <w:rPr>
          <w:highlight w:val="lightGray"/>
        </w:rPr>
        <w:br/>
        <w:t>tel.: +420 739 241 172 e-mail: pavel.hruby@ceproas.cz</w:t>
      </w:r>
    </w:p>
    <w:p w14:paraId="5C61E969" w14:textId="77777777" w:rsidR="0064759A" w:rsidRPr="000E1FA8" w:rsidRDefault="0064759A" w:rsidP="0064759A">
      <w:pPr>
        <w:pStyle w:val="Odstavec11"/>
        <w:numPr>
          <w:ilvl w:val="0"/>
          <w:numId w:val="4"/>
        </w:numPr>
        <w:tabs>
          <w:tab w:val="clear" w:pos="720"/>
          <w:tab w:val="num" w:pos="1984"/>
        </w:tabs>
        <w:spacing w:before="80"/>
        <w:ind w:left="1979" w:hanging="357"/>
        <w:jc w:val="left"/>
        <w:rPr>
          <w:highlight w:val="lightGray"/>
        </w:rPr>
      </w:pPr>
      <w:r w:rsidRPr="000E1FA8">
        <w:rPr>
          <w:highlight w:val="lightGray"/>
        </w:rPr>
        <w:t>Tomáš Liška, pro oblast provozní,</w:t>
      </w:r>
      <w:r w:rsidRPr="000E1FA8">
        <w:rPr>
          <w:highlight w:val="lightGray"/>
        </w:rPr>
        <w:br/>
        <w:t>tel.: +420 603 510 528, e-mail: tomas.liska@ceproas.cz</w:t>
      </w:r>
    </w:p>
    <w:p w14:paraId="33444A92" w14:textId="77777777" w:rsidR="0064759A" w:rsidRPr="006570AC" w:rsidRDefault="0064759A" w:rsidP="0064759A">
      <w:pPr>
        <w:pStyle w:val="Odstavec11"/>
        <w:keepNext/>
        <w:spacing w:before="80"/>
      </w:pPr>
      <w:r>
        <w:t>Objednatel dále ustanovuje následující Oprávněné osoby pro provozní záležitosti:</w:t>
      </w:r>
    </w:p>
    <w:p w14:paraId="5DED8C51" w14:textId="77777777" w:rsidR="0064759A" w:rsidRPr="000E1FA8" w:rsidRDefault="0064759A" w:rsidP="0064759A">
      <w:pPr>
        <w:pStyle w:val="Odstavec11"/>
        <w:numPr>
          <w:ilvl w:val="0"/>
          <w:numId w:val="4"/>
        </w:numPr>
        <w:tabs>
          <w:tab w:val="clear" w:pos="720"/>
          <w:tab w:val="num" w:pos="1984"/>
        </w:tabs>
        <w:spacing w:before="80"/>
        <w:ind w:left="1979" w:hanging="357"/>
        <w:jc w:val="left"/>
        <w:rPr>
          <w:bCs/>
          <w:highlight w:val="lightGray"/>
        </w:rPr>
      </w:pPr>
      <w:r w:rsidRPr="000E1FA8">
        <w:rPr>
          <w:rFonts w:cs="Arial"/>
          <w:bCs/>
          <w:highlight w:val="lightGray"/>
        </w:rPr>
        <w:t xml:space="preserve">Jan Framberg, tel.: +420 739 241 061, e-mail: </w:t>
      </w:r>
      <w:r w:rsidRPr="000E1FA8">
        <w:rPr>
          <w:highlight w:val="lightGray"/>
        </w:rPr>
        <w:t>jan.framberg@ceproas.cz</w:t>
      </w:r>
    </w:p>
    <w:p w14:paraId="7D2CF1FD" w14:textId="77777777" w:rsidR="0064759A" w:rsidRPr="000E1FA8" w:rsidRDefault="0064759A" w:rsidP="0064759A">
      <w:pPr>
        <w:pStyle w:val="Odstavec11"/>
        <w:numPr>
          <w:ilvl w:val="0"/>
          <w:numId w:val="4"/>
        </w:numPr>
        <w:tabs>
          <w:tab w:val="clear" w:pos="720"/>
          <w:tab w:val="num" w:pos="1984"/>
        </w:tabs>
        <w:spacing w:before="80"/>
        <w:ind w:left="1979" w:hanging="357"/>
        <w:jc w:val="left"/>
        <w:rPr>
          <w:bCs/>
          <w:highlight w:val="lightGray"/>
        </w:rPr>
      </w:pPr>
      <w:r w:rsidRPr="000E1FA8">
        <w:rPr>
          <w:bCs/>
          <w:highlight w:val="lightGray"/>
        </w:rPr>
        <w:t>Josef Šmerhán, tel.: +420 739 240 802, e-mail: josef.smerhan@ceproas.cz</w:t>
      </w:r>
    </w:p>
    <w:p w14:paraId="45281F19" w14:textId="1DDBCE30" w:rsidR="00FB3031" w:rsidRDefault="00FB3031" w:rsidP="00D93F5E">
      <w:pPr>
        <w:pStyle w:val="Odstavec11"/>
        <w:ind w:left="709" w:hanging="567"/>
      </w:pPr>
      <w:r w:rsidRPr="007A3A8A">
        <w:t>Případné rozpory v</w:t>
      </w:r>
      <w:r w:rsidR="008827C2">
        <w:t> </w:t>
      </w:r>
      <w:r w:rsidRPr="007A3A8A">
        <w:t>komunikaci</w:t>
      </w:r>
      <w:r w:rsidR="008827C2">
        <w:t xml:space="preserve"> smluvních stran</w:t>
      </w:r>
      <w:r w:rsidRPr="007A3A8A">
        <w:t xml:space="preserve"> budou řešeny prostřednictvím </w:t>
      </w:r>
      <w:r w:rsidR="008827C2">
        <w:t>K</w:t>
      </w:r>
      <w:r w:rsidRPr="007A3A8A">
        <w:t xml:space="preserve">ontaktních osob dle </w:t>
      </w:r>
      <w:r w:rsidR="001627B3" w:rsidRPr="007A3A8A">
        <w:t>odstavce</w:t>
      </w:r>
      <w:r w:rsidRPr="007A3A8A">
        <w:t xml:space="preserve">. </w:t>
      </w:r>
      <w:r w:rsidR="009B1DD3">
        <w:t>16.2</w:t>
      </w:r>
      <w:r w:rsidR="000B6F76" w:rsidRPr="007A3A8A">
        <w:t xml:space="preserve"> </w:t>
      </w:r>
      <w:r w:rsidRPr="007A3A8A">
        <w:t xml:space="preserve">této </w:t>
      </w:r>
      <w:r w:rsidR="00CD0668">
        <w:t>S</w:t>
      </w:r>
      <w:r w:rsidRPr="007A3A8A">
        <w:t>mlouvy.</w:t>
      </w:r>
    </w:p>
    <w:p w14:paraId="16AE9E70" w14:textId="77777777" w:rsidR="004C3368" w:rsidRDefault="00CD0668" w:rsidP="007D661A">
      <w:pPr>
        <w:pStyle w:val="Odstavec11"/>
        <w:ind w:left="709" w:hanging="567"/>
      </w:pPr>
      <w:r>
        <w:t>Smluvní strany jsou oprávněny kontaktní osobu</w:t>
      </w:r>
      <w:r w:rsidR="00A348FB">
        <w:t>, Oprávněné osoby</w:t>
      </w:r>
      <w:r>
        <w:t xml:space="preserve"> nebo její kontaktní údaje změnit písemným oznámením druhé smluvní straně. Oznámení podle předchozí věty musí být </w:t>
      </w:r>
      <w:r w:rsidR="00C971D0">
        <w:t>doručena</w:t>
      </w:r>
      <w:r>
        <w:t xml:space="preserve"> druhé smluvní stran</w:t>
      </w:r>
      <w:r w:rsidR="00230048">
        <w:t>ě</w:t>
      </w:r>
      <w:r>
        <w:t xml:space="preserve"> uvedené v záhlaví této Smlouvy.</w:t>
      </w:r>
      <w:bookmarkStart w:id="29" w:name="_Ref532913504"/>
    </w:p>
    <w:p w14:paraId="72058B98" w14:textId="2BC098B2" w:rsidR="006622AD" w:rsidRDefault="006622AD" w:rsidP="007D661A">
      <w:pPr>
        <w:pStyle w:val="Odstavec11"/>
        <w:ind w:left="709" w:hanging="567"/>
      </w:pPr>
      <w:r>
        <w:t>Vzájemné rozpory smluvních stran</w:t>
      </w:r>
      <w:r w:rsidR="008827C2">
        <w:t xml:space="preserve"> </w:t>
      </w:r>
      <w:r>
        <w:t>budou řešeny následujícím způsobem a</w:t>
      </w:r>
      <w:r w:rsidR="001B188F">
        <w:t> </w:t>
      </w:r>
      <w:r>
        <w:t>v následujících postupných úrovních:</w:t>
      </w:r>
      <w:bookmarkEnd w:id="29"/>
    </w:p>
    <w:p w14:paraId="59C94452" w14:textId="7CD26BF5" w:rsidR="006622AD" w:rsidRDefault="00355BEC" w:rsidP="00B57760">
      <w:pPr>
        <w:pStyle w:val="Odstavec111"/>
        <w:numPr>
          <w:ilvl w:val="0"/>
          <w:numId w:val="9"/>
        </w:numPr>
      </w:pPr>
      <w:r w:rsidRPr="007A3A8A">
        <w:t xml:space="preserve">Kontaktními osobami za </w:t>
      </w:r>
      <w:r>
        <w:t>Dodavatel</w:t>
      </w:r>
      <w:r w:rsidRPr="007A3A8A">
        <w:t>e</w:t>
      </w:r>
      <w:r>
        <w:t xml:space="preserve"> </w:t>
      </w:r>
      <w:r w:rsidRPr="007A3A8A">
        <w:t xml:space="preserve">pro oblast provozní </w:t>
      </w:r>
      <w:r w:rsidR="006622AD">
        <w:t xml:space="preserve">a </w:t>
      </w:r>
      <w:r w:rsidRPr="007A3A8A">
        <w:t xml:space="preserve">Kontaktními osobami za </w:t>
      </w:r>
      <w:r>
        <w:t>O</w:t>
      </w:r>
      <w:r w:rsidRPr="007A3A8A">
        <w:t>bjednatele</w:t>
      </w:r>
      <w:r>
        <w:t xml:space="preserve"> </w:t>
      </w:r>
      <w:r w:rsidRPr="007A3A8A">
        <w:t>pro oblast provozní</w:t>
      </w:r>
      <w:r w:rsidR="006622AD">
        <w:t>, nedojde-li k vyřešení sporu</w:t>
      </w:r>
      <w:r w:rsidR="004232F1">
        <w:t>, pak</w:t>
      </w:r>
    </w:p>
    <w:p w14:paraId="194EF29B" w14:textId="77777777" w:rsidR="006622AD" w:rsidRDefault="006622AD" w:rsidP="00B57760">
      <w:pPr>
        <w:pStyle w:val="Odstavec111"/>
        <w:numPr>
          <w:ilvl w:val="0"/>
          <w:numId w:val="9"/>
        </w:numPr>
      </w:pPr>
      <w:r>
        <w:t>Řídící výbor, nedojde-li k vyřešení sporu</w:t>
      </w:r>
      <w:r w:rsidR="004232F1">
        <w:t>, pak</w:t>
      </w:r>
    </w:p>
    <w:p w14:paraId="04BDDE9B" w14:textId="77777777" w:rsidR="006622AD" w:rsidRDefault="006622AD" w:rsidP="00B57760">
      <w:pPr>
        <w:pStyle w:val="Odstavec111"/>
        <w:numPr>
          <w:ilvl w:val="0"/>
          <w:numId w:val="9"/>
        </w:numPr>
      </w:pPr>
      <w:r>
        <w:t>Management Dodavatele a Objednatele (není-li ve struktuře smluvní strany managementu, pak členové statutárního orgánu)</w:t>
      </w:r>
    </w:p>
    <w:p w14:paraId="563102BD" w14:textId="17748B56" w:rsidR="006622AD" w:rsidRPr="007A3A8A" w:rsidRDefault="004232F1" w:rsidP="00C971D0">
      <w:pPr>
        <w:pStyle w:val="Odstavec111"/>
        <w:ind w:left="709"/>
      </w:pPr>
      <w:r>
        <w:t>n</w:t>
      </w:r>
      <w:r w:rsidR="006622AD">
        <w:t xml:space="preserve">epodaří-li se spor urovnat </w:t>
      </w:r>
      <w:r>
        <w:t xml:space="preserve">na některé z výše uvedených úrovní, je každá ze smluvních stran oprávněna předložit jej k vyřešení věcně a místně příslušnému soudu České </w:t>
      </w:r>
      <w:r w:rsidR="008827C2">
        <w:t>republiky</w:t>
      </w:r>
      <w:r>
        <w:t xml:space="preserve">. </w:t>
      </w:r>
      <w:r w:rsidR="006622AD">
        <w:t xml:space="preserve"> </w:t>
      </w:r>
    </w:p>
    <w:p w14:paraId="3142FCFB" w14:textId="7285C92C" w:rsidR="00D020A2" w:rsidRPr="007A3A8A" w:rsidRDefault="00D020A2" w:rsidP="004670EC">
      <w:pPr>
        <w:pStyle w:val="Nadpis2"/>
      </w:pPr>
      <w:r>
        <w:t>SMLUVNÍ POKUTY</w:t>
      </w:r>
      <w:r w:rsidR="00E2118B">
        <w:t xml:space="preserve"> a náhrada škody</w:t>
      </w:r>
    </w:p>
    <w:p w14:paraId="48FBCE15" w14:textId="77777777" w:rsidR="001F45EC" w:rsidRDefault="001F45EC" w:rsidP="00D93F5E">
      <w:pPr>
        <w:pStyle w:val="Odstavec11"/>
        <w:ind w:left="709" w:hanging="567"/>
      </w:pPr>
      <w:r>
        <w:t>Smluvní strany se dohodly, že pokud:</w:t>
      </w:r>
    </w:p>
    <w:p w14:paraId="088FB0C0" w14:textId="491DE3E8" w:rsidR="000F5640" w:rsidRDefault="000F5640" w:rsidP="00D93F5E">
      <w:pPr>
        <w:pStyle w:val="Odstavec11"/>
        <w:numPr>
          <w:ilvl w:val="2"/>
          <w:numId w:val="11"/>
        </w:numPr>
      </w:pPr>
      <w:r>
        <w:t>Dodavatel poruší svoji povinnost řádně a včas provést jakoukoliv Dílčí část Díla</w:t>
      </w:r>
      <w:r w:rsidR="00522F2F">
        <w:t xml:space="preserve"> anebo doko</w:t>
      </w:r>
      <w:r w:rsidR="006F1A2B">
        <w:t>n</w:t>
      </w:r>
      <w:r w:rsidR="00522F2F">
        <w:t>č</w:t>
      </w:r>
      <w:r w:rsidR="009229DD">
        <w:t>it cel</w:t>
      </w:r>
      <w:r w:rsidR="00C728D1">
        <w:t>é</w:t>
      </w:r>
      <w:r w:rsidR="009229DD">
        <w:t xml:space="preserve"> Dílo</w:t>
      </w:r>
      <w:r w:rsidR="00FE3271">
        <w:t xml:space="preserve"> v termínu stanoveném v Harmonogramu</w:t>
      </w:r>
      <w:r>
        <w:t>, je Dodavatel povinen uhradit Objednateli smluvní pokutu ve výši 0,1</w:t>
      </w:r>
      <w:r w:rsidR="00110A80">
        <w:t xml:space="preserve"> </w:t>
      </w:r>
      <w:r>
        <w:t xml:space="preserve">% </w:t>
      </w:r>
      <w:r w:rsidR="00FE3271">
        <w:t xml:space="preserve"> </w:t>
      </w:r>
      <w:r>
        <w:t>z</w:t>
      </w:r>
      <w:r w:rsidR="00FE3271">
        <w:t xml:space="preserve"> hodnoty </w:t>
      </w:r>
      <w:r w:rsidR="00B47AE3">
        <w:t>celkové</w:t>
      </w:r>
      <w:r w:rsidR="00FE3271">
        <w:t xml:space="preserve"> </w:t>
      </w:r>
      <w:r>
        <w:t>Cen</w:t>
      </w:r>
      <w:r w:rsidR="006F1A2B">
        <w:t>y</w:t>
      </w:r>
      <w:r>
        <w:t xml:space="preserve"> díla bez DPH</w:t>
      </w:r>
      <w:r w:rsidR="00377B25">
        <w:t xml:space="preserve"> za každý, byť jen započetý den prodlení až do řádného splnění povinnosti</w:t>
      </w:r>
      <w:r w:rsidR="00D21C11">
        <w:t xml:space="preserve">. </w:t>
      </w:r>
      <w:r w:rsidR="00FE3271">
        <w:t>Dodavatel vystav</w:t>
      </w:r>
      <w:r w:rsidR="00994828">
        <w:t>í</w:t>
      </w:r>
      <w:r w:rsidR="00FE3271">
        <w:t xml:space="preserve">  fakturu </w:t>
      </w:r>
      <w:r w:rsidR="00B60F1A">
        <w:t>na úhradu smluvní pokuty dle této Smlouvy</w:t>
      </w:r>
      <w:r>
        <w:t>;</w:t>
      </w:r>
    </w:p>
    <w:p w14:paraId="36AA2D3B" w14:textId="619B93C3" w:rsidR="001F45EC" w:rsidRPr="00594FFB" w:rsidRDefault="001F45EC" w:rsidP="00D93F5E">
      <w:pPr>
        <w:pStyle w:val="Odstavec11"/>
        <w:numPr>
          <w:ilvl w:val="2"/>
          <w:numId w:val="11"/>
        </w:numPr>
      </w:pPr>
      <w:r>
        <w:lastRenderedPageBreak/>
        <w:t xml:space="preserve">Dodavatel poruší svoji povinnost odstranit vadu Díla nebo vadu Dílčí části Díla ve lhůtě stanovené podle </w:t>
      </w:r>
      <w:r w:rsidR="00C40E26" w:rsidRPr="00CD7004">
        <w:t xml:space="preserve">odst. </w:t>
      </w:r>
      <w:r w:rsidR="002B77EF" w:rsidRPr="00CD7004">
        <w:t>19.</w:t>
      </w:r>
      <w:r w:rsidR="00250B23" w:rsidRPr="00CD7004">
        <w:t>9</w:t>
      </w:r>
      <w:r w:rsidR="00C40E26" w:rsidRPr="00CD7004">
        <w:t xml:space="preserve"> </w:t>
      </w:r>
      <w:r w:rsidRPr="00CD7004">
        <w:t xml:space="preserve">této Smlouvy, je Dodavatel povinen uhradit Objednateli smluvní pokutu ve výši </w:t>
      </w:r>
      <w:r w:rsidR="0064759A" w:rsidRPr="00CD7004">
        <w:t>500</w:t>
      </w:r>
      <w:r w:rsidRPr="00CD7004">
        <w:t>.000</w:t>
      </w:r>
      <w:r w:rsidR="00D07D97" w:rsidRPr="00CD7004">
        <w:t xml:space="preserve"> Kč</w:t>
      </w:r>
      <w:r w:rsidRPr="00CD7004">
        <w:t xml:space="preserve"> (slovy: pět </w:t>
      </w:r>
      <w:r w:rsidR="000A39DC" w:rsidRPr="00CD7004">
        <w:t xml:space="preserve">set </w:t>
      </w:r>
      <w:r w:rsidRPr="00CD7004">
        <w:t xml:space="preserve">tisíc korun českých) </w:t>
      </w:r>
      <w:r w:rsidR="000558F9" w:rsidRPr="00CD7004">
        <w:t xml:space="preserve">za </w:t>
      </w:r>
      <w:r w:rsidRPr="00CD7004">
        <w:t>každý</w:t>
      </w:r>
      <w:r>
        <w:t xml:space="preserve"> započatý </w:t>
      </w:r>
      <w:r w:rsidRPr="00594FFB">
        <w:t>den prodlení až do řádného splnění této povinnosti</w:t>
      </w:r>
      <w:r w:rsidR="006C3783" w:rsidRPr="00594FFB">
        <w:t>, a to pro každou jednotlivou vadu Díla/Dílčí části Díla</w:t>
      </w:r>
      <w:r w:rsidRPr="00594FFB">
        <w:t>;</w:t>
      </w:r>
    </w:p>
    <w:p w14:paraId="5BC08837" w14:textId="324FA242" w:rsidR="00632C87" w:rsidRPr="001B03D5" w:rsidRDefault="00632C87" w:rsidP="00594FFB">
      <w:pPr>
        <w:pStyle w:val="Odstavecseseznamem"/>
        <w:numPr>
          <w:ilvl w:val="2"/>
          <w:numId w:val="11"/>
        </w:numPr>
        <w:jc w:val="both"/>
      </w:pPr>
      <w:r w:rsidRPr="00594FFB">
        <w:rPr>
          <w:rFonts w:ascii="Arial" w:hAnsi="Arial"/>
        </w:rPr>
        <w:t xml:space="preserve">Dodavatel poruší svoji povinnost odstranit vadu Díla nebo vadu Dílčí části Díla </w:t>
      </w:r>
      <w:r w:rsidR="000915AB" w:rsidRPr="00594FFB">
        <w:rPr>
          <w:rFonts w:ascii="Arial" w:hAnsi="Arial"/>
        </w:rPr>
        <w:t xml:space="preserve">v rámci reklamačního řízení </w:t>
      </w:r>
      <w:r w:rsidRPr="00594FFB">
        <w:rPr>
          <w:rFonts w:ascii="Arial" w:hAnsi="Arial"/>
        </w:rPr>
        <w:t>ve lhůtě stanovené podle odst. 19.</w:t>
      </w:r>
      <w:r w:rsidR="00306D98" w:rsidRPr="00594FFB">
        <w:rPr>
          <w:rFonts w:ascii="Arial" w:hAnsi="Arial"/>
        </w:rPr>
        <w:t>8</w:t>
      </w:r>
      <w:r w:rsidRPr="00594FFB">
        <w:rPr>
          <w:rFonts w:ascii="Arial" w:hAnsi="Arial"/>
        </w:rPr>
        <w:t xml:space="preserve"> této Smlouvy, je Dodavatel povinen uhradit Objednateli smluvní pokutu ve výši </w:t>
      </w:r>
      <w:r w:rsidR="002641AF" w:rsidRPr="00594FFB">
        <w:rPr>
          <w:rFonts w:ascii="Arial" w:hAnsi="Arial"/>
        </w:rPr>
        <w:t>1</w:t>
      </w:r>
      <w:r w:rsidRPr="00594FFB">
        <w:rPr>
          <w:rFonts w:ascii="Arial" w:hAnsi="Arial"/>
        </w:rPr>
        <w:t xml:space="preserve">00.000 Kč (slovy: </w:t>
      </w:r>
      <w:r w:rsidR="002641AF" w:rsidRPr="00594FFB">
        <w:rPr>
          <w:rFonts w:ascii="Arial" w:hAnsi="Arial"/>
        </w:rPr>
        <w:t>jedno sto</w:t>
      </w:r>
      <w:r w:rsidRPr="00594FFB">
        <w:rPr>
          <w:rFonts w:ascii="Arial" w:hAnsi="Arial"/>
        </w:rPr>
        <w:t xml:space="preserve"> tisíc korun českých) </w:t>
      </w:r>
      <w:r w:rsidR="002641AF" w:rsidRPr="00594FFB">
        <w:rPr>
          <w:rFonts w:ascii="Arial" w:hAnsi="Arial"/>
        </w:rPr>
        <w:t xml:space="preserve">v případě </w:t>
      </w:r>
      <w:r w:rsidR="00516AE4" w:rsidRPr="00594FFB">
        <w:rPr>
          <w:rFonts w:ascii="Arial" w:hAnsi="Arial"/>
        </w:rPr>
        <w:t xml:space="preserve">Kritické vady </w:t>
      </w:r>
      <w:r w:rsidRPr="00594FFB">
        <w:rPr>
          <w:rFonts w:ascii="Arial" w:hAnsi="Arial"/>
        </w:rPr>
        <w:t>za každý započatý den prodlení až do řádného splnění této povinnosti</w:t>
      </w:r>
      <w:r w:rsidR="00516AE4" w:rsidRPr="00594FFB">
        <w:rPr>
          <w:rFonts w:ascii="Arial" w:hAnsi="Arial"/>
        </w:rPr>
        <w:t xml:space="preserve">, smluvní pokutu ve výši </w:t>
      </w:r>
      <w:r w:rsidR="003D7312" w:rsidRPr="00594FFB">
        <w:rPr>
          <w:rFonts w:ascii="Arial" w:hAnsi="Arial"/>
        </w:rPr>
        <w:t>60</w:t>
      </w:r>
      <w:r w:rsidR="00516AE4" w:rsidRPr="00594FFB">
        <w:rPr>
          <w:rFonts w:ascii="Arial" w:hAnsi="Arial"/>
        </w:rPr>
        <w:t xml:space="preserve">.000 Kč (slovy: </w:t>
      </w:r>
      <w:r w:rsidR="00594FFB" w:rsidRPr="00594FFB">
        <w:rPr>
          <w:rFonts w:ascii="Arial" w:hAnsi="Arial"/>
        </w:rPr>
        <w:t>šedesát</w:t>
      </w:r>
      <w:r w:rsidR="00516AE4" w:rsidRPr="00594FFB">
        <w:rPr>
          <w:rFonts w:ascii="Arial" w:hAnsi="Arial"/>
        </w:rPr>
        <w:t xml:space="preserve"> tisíc korun českých) v případě </w:t>
      </w:r>
      <w:r w:rsidR="00527823" w:rsidRPr="00594FFB">
        <w:rPr>
          <w:rFonts w:ascii="Arial" w:hAnsi="Arial"/>
        </w:rPr>
        <w:t>Závažné</w:t>
      </w:r>
      <w:r w:rsidR="00516AE4" w:rsidRPr="00594FFB">
        <w:rPr>
          <w:rFonts w:ascii="Arial" w:hAnsi="Arial"/>
        </w:rPr>
        <w:t xml:space="preserve"> vady za každý započatý den prodlení až do řádného splnění této povinnosti</w:t>
      </w:r>
      <w:r w:rsidR="00527823" w:rsidRPr="00594FFB">
        <w:rPr>
          <w:rFonts w:ascii="Arial" w:hAnsi="Arial"/>
        </w:rPr>
        <w:t xml:space="preserve">, smluvní pokutu ve výši </w:t>
      </w:r>
      <w:r w:rsidR="00364621" w:rsidRPr="00594FFB">
        <w:rPr>
          <w:rFonts w:ascii="Arial" w:hAnsi="Arial"/>
        </w:rPr>
        <w:t>30</w:t>
      </w:r>
      <w:r w:rsidR="00527823" w:rsidRPr="00594FFB">
        <w:rPr>
          <w:rFonts w:ascii="Arial" w:hAnsi="Arial"/>
        </w:rPr>
        <w:t xml:space="preserve">.000 Kč (slovy: </w:t>
      </w:r>
      <w:r w:rsidR="00364621" w:rsidRPr="00594FFB">
        <w:rPr>
          <w:rFonts w:ascii="Arial" w:hAnsi="Arial"/>
        </w:rPr>
        <w:t>třicet</w:t>
      </w:r>
      <w:r w:rsidR="00527823" w:rsidRPr="00594FFB">
        <w:rPr>
          <w:rFonts w:ascii="Arial" w:hAnsi="Arial"/>
        </w:rPr>
        <w:t xml:space="preserve"> tisíc korun českých) v případě </w:t>
      </w:r>
      <w:r w:rsidR="00364621" w:rsidRPr="001B03D5">
        <w:rPr>
          <w:rFonts w:ascii="Arial" w:hAnsi="Arial"/>
        </w:rPr>
        <w:t>Drobné</w:t>
      </w:r>
      <w:r w:rsidR="00527823" w:rsidRPr="001B03D5">
        <w:rPr>
          <w:rFonts w:ascii="Arial" w:hAnsi="Arial"/>
        </w:rPr>
        <w:t xml:space="preserve"> vady za každý započatý den prodlení až do řádného splnění této povinnosti</w:t>
      </w:r>
      <w:r w:rsidR="002C1357" w:rsidRPr="001B03D5">
        <w:rPr>
          <w:rFonts w:ascii="Arial" w:hAnsi="Arial"/>
        </w:rPr>
        <w:t xml:space="preserve">, </w:t>
      </w:r>
      <w:r w:rsidRPr="001B03D5">
        <w:rPr>
          <w:rFonts w:ascii="Arial" w:hAnsi="Arial"/>
        </w:rPr>
        <w:t xml:space="preserve">a to pro každou jednotlivou vadu Díla/Dílčí části Díla;  </w:t>
      </w:r>
    </w:p>
    <w:p w14:paraId="6B6796CB" w14:textId="036FDFBD" w:rsidR="00251DE3" w:rsidRPr="00B46B66" w:rsidRDefault="001F45EC" w:rsidP="00D93F5E">
      <w:pPr>
        <w:pStyle w:val="Odstavec11"/>
        <w:numPr>
          <w:ilvl w:val="2"/>
          <w:numId w:val="11"/>
        </w:numPr>
      </w:pPr>
      <w:r w:rsidRPr="001B03D5">
        <w:t xml:space="preserve">Dodavatel poruší svoji povinnost udělit Objednateli licenci v rozsahu dle článku </w:t>
      </w:r>
      <w:r w:rsidR="006F7C7E" w:rsidRPr="001B03D5">
        <w:t>11</w:t>
      </w:r>
      <w:r w:rsidR="00E40356" w:rsidRPr="001B03D5">
        <w:t> </w:t>
      </w:r>
      <w:r w:rsidRPr="001B03D5">
        <w:t>Smlouvy</w:t>
      </w:r>
      <w:r w:rsidR="007D5E0B" w:rsidRPr="001B03D5">
        <w:t xml:space="preserve"> a/nebo ji udělí v nedostatečném rozsahu</w:t>
      </w:r>
      <w:r w:rsidRPr="001B03D5">
        <w:t xml:space="preserve">, je povinen uhradit Objednateli smluvní pokutu ve výši </w:t>
      </w:r>
      <w:r w:rsidR="009B71F5" w:rsidRPr="00B46B66">
        <w:t>55</w:t>
      </w:r>
      <w:r w:rsidR="0064759A" w:rsidRPr="00B46B66">
        <w:t>.0</w:t>
      </w:r>
      <w:r w:rsidRPr="00B46B66">
        <w:t>00</w:t>
      </w:r>
      <w:r w:rsidR="004A6A13" w:rsidRPr="00B46B66">
        <w:t>.</w:t>
      </w:r>
      <w:r w:rsidRPr="00B46B66">
        <w:t xml:space="preserve">000 Kč (slovy: </w:t>
      </w:r>
      <w:r w:rsidR="009B71F5" w:rsidRPr="00B46B66">
        <w:t>padesátpět</w:t>
      </w:r>
      <w:r w:rsidR="00AE35DF" w:rsidRPr="00B46B66">
        <w:t xml:space="preserve"> milion</w:t>
      </w:r>
      <w:r w:rsidR="00310BB8" w:rsidRPr="001B03D5">
        <w:t>ů</w:t>
      </w:r>
      <w:r w:rsidR="00AE35DF" w:rsidRPr="00B46B66">
        <w:t xml:space="preserve"> </w:t>
      </w:r>
      <w:r w:rsidRPr="00B46B66">
        <w:t>korun českých);</w:t>
      </w:r>
    </w:p>
    <w:p w14:paraId="1D1FC683" w14:textId="77777777" w:rsidR="00125104" w:rsidRPr="001B03D5" w:rsidRDefault="00125104" w:rsidP="00306C74">
      <w:pPr>
        <w:pStyle w:val="Odstavecseseznamem"/>
        <w:ind w:left="1213"/>
        <w:rPr>
          <w:rFonts w:ascii="Arial" w:hAnsi="Arial"/>
        </w:rPr>
      </w:pPr>
    </w:p>
    <w:p w14:paraId="02AF6407" w14:textId="0C03EA65" w:rsidR="00251DE3" w:rsidRPr="001B03D5" w:rsidRDefault="00251DE3" w:rsidP="00D93F5E">
      <w:pPr>
        <w:pStyle w:val="Odstavecseseznamem"/>
        <w:numPr>
          <w:ilvl w:val="2"/>
          <w:numId w:val="11"/>
        </w:numPr>
        <w:jc w:val="both"/>
        <w:rPr>
          <w:rFonts w:ascii="Arial" w:hAnsi="Arial"/>
        </w:rPr>
      </w:pPr>
      <w:r w:rsidRPr="001B03D5">
        <w:rPr>
          <w:rFonts w:ascii="Arial" w:hAnsi="Arial"/>
        </w:rPr>
        <w:t>Dodavatel poruší svoji povinnost řádně a včas předat Objednateli zdrojový kód a</w:t>
      </w:r>
      <w:r w:rsidR="00D20A33" w:rsidRPr="001B03D5">
        <w:rPr>
          <w:rFonts w:ascii="Arial" w:hAnsi="Arial"/>
        </w:rPr>
        <w:t> </w:t>
      </w:r>
      <w:r w:rsidRPr="001B03D5">
        <w:rPr>
          <w:rFonts w:ascii="Arial" w:hAnsi="Arial"/>
        </w:rPr>
        <w:t xml:space="preserve">veškeré související materiály </w:t>
      </w:r>
      <w:r w:rsidR="00A50657" w:rsidRPr="001B03D5">
        <w:rPr>
          <w:rFonts w:ascii="Arial" w:hAnsi="Arial"/>
        </w:rPr>
        <w:t xml:space="preserve">zejména </w:t>
      </w:r>
      <w:r w:rsidRPr="001B03D5">
        <w:rPr>
          <w:rFonts w:ascii="Arial" w:hAnsi="Arial"/>
        </w:rPr>
        <w:t xml:space="preserve">dle </w:t>
      </w:r>
      <w:r w:rsidR="009575F1" w:rsidRPr="001B03D5">
        <w:rPr>
          <w:rFonts w:ascii="Arial" w:hAnsi="Arial"/>
        </w:rPr>
        <w:t xml:space="preserve">ustanovení </w:t>
      </w:r>
      <w:r w:rsidRPr="001B03D5">
        <w:rPr>
          <w:rFonts w:ascii="Arial" w:hAnsi="Arial"/>
        </w:rPr>
        <w:t xml:space="preserve">odst. </w:t>
      </w:r>
      <w:r w:rsidR="009575F1" w:rsidRPr="001B03D5">
        <w:rPr>
          <w:rFonts w:ascii="Arial" w:hAnsi="Arial"/>
        </w:rPr>
        <w:t>11.</w:t>
      </w:r>
      <w:r w:rsidR="00CE3534" w:rsidRPr="001B03D5">
        <w:rPr>
          <w:rFonts w:ascii="Arial" w:hAnsi="Arial"/>
        </w:rPr>
        <w:t>3</w:t>
      </w:r>
      <w:r w:rsidR="009575F1" w:rsidRPr="001B03D5">
        <w:rPr>
          <w:rFonts w:ascii="Arial" w:hAnsi="Arial"/>
        </w:rPr>
        <w:t xml:space="preserve"> a </w:t>
      </w:r>
      <w:r w:rsidRPr="001B03D5">
        <w:rPr>
          <w:rFonts w:ascii="Arial" w:hAnsi="Arial"/>
        </w:rPr>
        <w:t>11.</w:t>
      </w:r>
      <w:r w:rsidR="00CE3534" w:rsidRPr="001B03D5">
        <w:rPr>
          <w:rFonts w:ascii="Arial" w:hAnsi="Arial"/>
        </w:rPr>
        <w:t>11</w:t>
      </w:r>
      <w:r w:rsidRPr="001B03D5">
        <w:rPr>
          <w:rFonts w:ascii="Arial" w:hAnsi="Arial"/>
        </w:rPr>
        <w:t xml:space="preserve"> Smlouvy, je Dodavatel povinen za každý započatý den prodlení </w:t>
      </w:r>
      <w:r w:rsidR="004833A3" w:rsidRPr="001B03D5">
        <w:rPr>
          <w:rFonts w:ascii="Arial" w:hAnsi="Arial"/>
        </w:rPr>
        <w:t xml:space="preserve">se splněním jednotlivé povinnosti </w:t>
      </w:r>
      <w:r w:rsidRPr="001B03D5">
        <w:rPr>
          <w:rFonts w:ascii="Arial" w:hAnsi="Arial"/>
        </w:rPr>
        <w:t xml:space="preserve">uhradit Objednateli smluvní pokutu ve výši </w:t>
      </w:r>
      <w:r w:rsidR="00B606F1" w:rsidRPr="001B03D5">
        <w:rPr>
          <w:rFonts w:ascii="Arial" w:hAnsi="Arial"/>
        </w:rPr>
        <w:t>100</w:t>
      </w:r>
      <w:r w:rsidRPr="001B03D5">
        <w:rPr>
          <w:rFonts w:ascii="Arial" w:hAnsi="Arial"/>
        </w:rPr>
        <w:t>.000 Kč</w:t>
      </w:r>
      <w:r w:rsidR="005A0EC0" w:rsidRPr="001B03D5">
        <w:rPr>
          <w:rFonts w:ascii="Arial" w:hAnsi="Arial"/>
        </w:rPr>
        <w:t xml:space="preserve"> </w:t>
      </w:r>
      <w:r w:rsidRPr="001B03D5">
        <w:rPr>
          <w:rFonts w:ascii="Arial" w:hAnsi="Arial"/>
        </w:rPr>
        <w:t xml:space="preserve">(slovy: </w:t>
      </w:r>
      <w:r w:rsidR="00B606F1" w:rsidRPr="001B03D5">
        <w:rPr>
          <w:rFonts w:ascii="Arial" w:hAnsi="Arial"/>
        </w:rPr>
        <w:t>jedno </w:t>
      </w:r>
      <w:r w:rsidR="00AE35DF" w:rsidRPr="001B03D5">
        <w:rPr>
          <w:rFonts w:ascii="Arial" w:hAnsi="Arial"/>
        </w:rPr>
        <w:t>s</w:t>
      </w:r>
      <w:r w:rsidR="00B606F1" w:rsidRPr="001B03D5">
        <w:rPr>
          <w:rFonts w:ascii="Arial" w:hAnsi="Arial"/>
        </w:rPr>
        <w:t>to</w:t>
      </w:r>
      <w:r w:rsidR="00AE35DF" w:rsidRPr="001B03D5">
        <w:rPr>
          <w:rFonts w:ascii="Arial" w:hAnsi="Arial"/>
        </w:rPr>
        <w:t xml:space="preserve"> </w:t>
      </w:r>
      <w:r w:rsidRPr="001B03D5">
        <w:rPr>
          <w:rFonts w:ascii="Arial" w:hAnsi="Arial"/>
        </w:rPr>
        <w:t>tisíc korun českých)</w:t>
      </w:r>
      <w:r w:rsidR="00A50657" w:rsidRPr="001B03D5">
        <w:rPr>
          <w:rFonts w:ascii="Arial" w:hAnsi="Arial"/>
        </w:rPr>
        <w:t xml:space="preserve"> a</w:t>
      </w:r>
      <w:r w:rsidR="00FB11B5" w:rsidRPr="001B03D5">
        <w:rPr>
          <w:rFonts w:ascii="Arial" w:hAnsi="Arial"/>
        </w:rPr>
        <w:t xml:space="preserve"> současně </w:t>
      </w:r>
      <w:r w:rsidR="00C61CC8" w:rsidRPr="001B03D5">
        <w:rPr>
          <w:rFonts w:ascii="Arial" w:hAnsi="Arial"/>
        </w:rPr>
        <w:t xml:space="preserve">uhradit </w:t>
      </w:r>
      <w:r w:rsidR="00FB11B5" w:rsidRPr="001B03D5">
        <w:rPr>
          <w:rFonts w:ascii="Arial" w:hAnsi="Arial"/>
        </w:rPr>
        <w:t>jednorázovou smluvní pokutu</w:t>
      </w:r>
      <w:r w:rsidR="00A858C7" w:rsidRPr="001B03D5">
        <w:rPr>
          <w:rFonts w:ascii="Arial" w:hAnsi="Arial"/>
        </w:rPr>
        <w:t xml:space="preserve"> </w:t>
      </w:r>
      <w:r w:rsidR="00A50657" w:rsidRPr="001B03D5">
        <w:rPr>
          <w:rFonts w:ascii="Arial" w:hAnsi="Arial"/>
        </w:rPr>
        <w:t xml:space="preserve"> </w:t>
      </w:r>
      <w:r w:rsidR="00FB11B5" w:rsidRPr="001B03D5">
        <w:rPr>
          <w:rFonts w:ascii="Arial" w:hAnsi="Arial"/>
        </w:rPr>
        <w:t xml:space="preserve">ve výši </w:t>
      </w:r>
      <w:r w:rsidR="00D4740A" w:rsidRPr="001B03D5">
        <w:rPr>
          <w:rFonts w:ascii="Arial" w:hAnsi="Arial"/>
        </w:rPr>
        <w:t>55.000.000 Kč (slovy: padesátpět milion korun českých)</w:t>
      </w:r>
      <w:r w:rsidR="00FB11B5" w:rsidRPr="001B03D5">
        <w:rPr>
          <w:rFonts w:ascii="Arial" w:hAnsi="Arial"/>
        </w:rPr>
        <w:t xml:space="preserve"> za každé jednotlivé porušení své povinnosti</w:t>
      </w:r>
      <w:r w:rsidR="005A0EC0" w:rsidRPr="001B03D5">
        <w:rPr>
          <w:rFonts w:ascii="Arial" w:hAnsi="Arial"/>
        </w:rPr>
        <w:t xml:space="preserve"> dle tohoto odstavce</w:t>
      </w:r>
      <w:r w:rsidRPr="001B03D5">
        <w:rPr>
          <w:rFonts w:ascii="Arial" w:hAnsi="Arial"/>
        </w:rPr>
        <w:t>;</w:t>
      </w:r>
    </w:p>
    <w:p w14:paraId="4E196CC1" w14:textId="2E72354A" w:rsidR="001F45EC" w:rsidRDefault="001F45EC" w:rsidP="00D93F5E">
      <w:pPr>
        <w:pStyle w:val="Odstavec11"/>
        <w:numPr>
          <w:ilvl w:val="2"/>
          <w:numId w:val="11"/>
        </w:numPr>
      </w:pPr>
      <w:r>
        <w:t xml:space="preserve">kterékoli z prohlášení a záruk Dodavatele dle </w:t>
      </w:r>
      <w:r w:rsidR="006F7C7E">
        <w:t>odstavce</w:t>
      </w:r>
      <w:r>
        <w:t xml:space="preserve"> 12.1 bude nepravdivé a/nebo zavádějící, zavazuje se Dodavatel zaplatit Objednateli smluvní pokutu ve výši 25.000 Kč (slovy: dvacet pět tisíc korun českých) za každé takové nepravdivé a/nebo zavádějící prohlášení a/nebo záruku</w:t>
      </w:r>
      <w:r w:rsidR="00993722">
        <w:t>;</w:t>
      </w:r>
    </w:p>
    <w:p w14:paraId="6E733205" w14:textId="589057FF" w:rsidR="009C3FE6" w:rsidRDefault="009C3FE6" w:rsidP="00D93F5E">
      <w:pPr>
        <w:pStyle w:val="Odstavec11"/>
        <w:numPr>
          <w:ilvl w:val="2"/>
          <w:numId w:val="11"/>
        </w:numPr>
      </w:pPr>
      <w:r w:rsidRPr="009C3FE6">
        <w:t>Dodavatel</w:t>
      </w:r>
      <w:r w:rsidR="00646D92">
        <w:t xml:space="preserve"> provede</w:t>
      </w:r>
      <w:r w:rsidRPr="009C3FE6">
        <w:t xml:space="preserve"> změnu </w:t>
      </w:r>
      <w:r w:rsidR="002B05D9">
        <w:t>členů Realizačního týmu, resp.osob</w:t>
      </w:r>
      <w:r w:rsidRPr="009C3FE6">
        <w:t>, jejichž prostřednictvím v zadávací</w:t>
      </w:r>
      <w:r w:rsidR="002B05D9">
        <w:t>m</w:t>
      </w:r>
      <w:r w:rsidRPr="009C3FE6">
        <w:t xml:space="preserve"> řízení na veřejnou zakázku prokázal splnění kvalifikačních </w:t>
      </w:r>
      <w:r w:rsidR="00214C6E">
        <w:t xml:space="preserve">bez předchozího písemného souhlasu </w:t>
      </w:r>
      <w:r w:rsidR="001F46E7">
        <w:t>Objednatele</w:t>
      </w:r>
      <w:r w:rsidRPr="009C3FE6">
        <w:t xml:space="preserve">, je </w:t>
      </w:r>
      <w:r w:rsidR="00274C03">
        <w:t xml:space="preserve">Dodavatel </w:t>
      </w:r>
      <w:r w:rsidRPr="009C3FE6">
        <w:t xml:space="preserve">povinen Objednateli </w:t>
      </w:r>
      <w:r w:rsidR="00274C03">
        <w:t xml:space="preserve">zaplatit </w:t>
      </w:r>
      <w:r w:rsidR="001F46E7">
        <w:t xml:space="preserve">jednorázově </w:t>
      </w:r>
      <w:r w:rsidRPr="009C3FE6">
        <w:t xml:space="preserve">smluvní pokutu </w:t>
      </w:r>
      <w:r w:rsidR="001F46E7">
        <w:t xml:space="preserve">ve výši 50.000 Kč za každý jednotlivý </w:t>
      </w:r>
      <w:r w:rsidR="00330435">
        <w:t xml:space="preserve">takový </w:t>
      </w:r>
      <w:r w:rsidR="001F46E7">
        <w:t>případ</w:t>
      </w:r>
      <w:r w:rsidR="00F51348">
        <w:t xml:space="preserve"> porušení</w:t>
      </w:r>
      <w:r w:rsidR="001F46E7">
        <w:t xml:space="preserve"> a</w:t>
      </w:r>
      <w:r w:rsidR="00D4740A">
        <w:t> </w:t>
      </w:r>
      <w:r w:rsidR="00F01C48">
        <w:t xml:space="preserve">současně smluvní pokutu </w:t>
      </w:r>
      <w:r w:rsidRPr="009C3FE6">
        <w:t xml:space="preserve">ve výši </w:t>
      </w:r>
      <w:r w:rsidR="00D4740A">
        <w:t>10</w:t>
      </w:r>
      <w:r w:rsidRPr="009C3FE6">
        <w:t>.000 Kč</w:t>
      </w:r>
      <w:r w:rsidR="00F51348" w:rsidRPr="009C3FE6">
        <w:t xml:space="preserve"> </w:t>
      </w:r>
      <w:r w:rsidRPr="009C3FE6">
        <w:t xml:space="preserve">za každý </w:t>
      </w:r>
      <w:r w:rsidR="00F01C48">
        <w:t>den prodlení</w:t>
      </w:r>
      <w:r w:rsidR="00682735">
        <w:t xml:space="preserve"> až do sjednání nápravy této situace (tzn.</w:t>
      </w:r>
      <w:r w:rsidR="00FA6F26">
        <w:t xml:space="preserve"> </w:t>
      </w:r>
      <w:r w:rsidR="001C6C24">
        <w:t xml:space="preserve">na </w:t>
      </w:r>
      <w:r w:rsidR="00330435">
        <w:t>P</w:t>
      </w:r>
      <w:r w:rsidR="001C6C24">
        <w:t xml:space="preserve">rojekt přiřadí opět osobu, kterou bez </w:t>
      </w:r>
      <w:r w:rsidR="00330435">
        <w:t xml:space="preserve">písemného </w:t>
      </w:r>
      <w:r w:rsidR="001C6C24">
        <w:t>svolení Objednatele nahradil a učiní o tom písemné p</w:t>
      </w:r>
      <w:r w:rsidR="00B034B9">
        <w:t>ro</w:t>
      </w:r>
      <w:r w:rsidR="001C6C24">
        <w:t>hlášení Objednateli</w:t>
      </w:r>
      <w:r w:rsidR="00B034B9">
        <w:t xml:space="preserve"> anebo se dohodne s Objednatelem písemně jinak)</w:t>
      </w:r>
      <w:r w:rsidRPr="009C3FE6">
        <w:t>.</w:t>
      </w:r>
    </w:p>
    <w:p w14:paraId="03871896" w14:textId="4EA416B8" w:rsidR="00646D92" w:rsidRPr="00CA025C" w:rsidRDefault="00646D92" w:rsidP="00646D92">
      <w:pPr>
        <w:pStyle w:val="Odstavec11"/>
        <w:numPr>
          <w:ilvl w:val="2"/>
          <w:numId w:val="11"/>
        </w:numPr>
        <w:tabs>
          <w:tab w:val="clear" w:pos="1213"/>
        </w:tabs>
        <w:spacing w:before="0" w:after="120"/>
        <w:ind w:left="1134" w:hanging="425"/>
        <w:rPr>
          <w:rFonts w:eastAsia="Arial" w:cs="Arial"/>
        </w:rPr>
      </w:pPr>
      <w:r w:rsidRPr="2FBD1998">
        <w:rPr>
          <w:rFonts w:eastAsia="Arial" w:cs="Arial"/>
        </w:rPr>
        <w:t>Dodavatel poruší povinnost</w:t>
      </w:r>
      <w:r w:rsidR="00F4035F">
        <w:rPr>
          <w:rFonts w:eastAsia="Arial" w:cs="Arial"/>
        </w:rPr>
        <w:t xml:space="preserve"> dle odst. 24.14 </w:t>
      </w:r>
      <w:r w:rsidRPr="2FBD1998">
        <w:rPr>
          <w:rFonts w:eastAsia="Arial" w:cs="Arial"/>
        </w:rPr>
        <w:t xml:space="preserve">této Smlouvy informovat </w:t>
      </w:r>
      <w:r>
        <w:rPr>
          <w:rFonts w:eastAsia="Arial" w:cs="Arial"/>
        </w:rPr>
        <w:t>O</w:t>
      </w:r>
      <w:r w:rsidRPr="2FBD1998">
        <w:rPr>
          <w:rFonts w:eastAsia="Arial" w:cs="Arial"/>
        </w:rPr>
        <w:t xml:space="preserve">bjednatele o změně v zápisu údajů o jeho skutečném majiteli nebo o změně v zápisu údajů o skutečném majiteli poddodavatele, jehož prostřednictvím dodavatel v </w:t>
      </w:r>
      <w:r w:rsidR="00BE6CD4">
        <w:rPr>
          <w:rFonts w:eastAsia="Arial" w:cs="Arial"/>
        </w:rPr>
        <w:t>z</w:t>
      </w:r>
      <w:r w:rsidRPr="2FBD1998">
        <w:rPr>
          <w:rFonts w:eastAsia="Arial" w:cs="Arial"/>
        </w:rPr>
        <w:t xml:space="preserve">adávacím řízení vedoucím k uzavření této </w:t>
      </w:r>
      <w:r>
        <w:rPr>
          <w:rFonts w:eastAsia="Arial" w:cs="Arial"/>
        </w:rPr>
        <w:t>S</w:t>
      </w:r>
      <w:r w:rsidRPr="2FBD1998">
        <w:rPr>
          <w:rFonts w:eastAsia="Arial" w:cs="Arial"/>
        </w:rPr>
        <w:t xml:space="preserve">mlouvy prokazoval kvalifikaci, zavazuje se uhradit </w:t>
      </w:r>
      <w:r>
        <w:rPr>
          <w:rFonts w:eastAsia="Arial" w:cs="Arial"/>
        </w:rPr>
        <w:t>O</w:t>
      </w:r>
      <w:r w:rsidRPr="2FBD1998">
        <w:rPr>
          <w:rFonts w:eastAsia="Arial" w:cs="Arial"/>
        </w:rPr>
        <w:t>bjednateli smluvní pokutu ve výši</w:t>
      </w:r>
    </w:p>
    <w:p w14:paraId="70C6D9C1" w14:textId="77777777" w:rsidR="00646D92" w:rsidRPr="00CA025C" w:rsidRDefault="00646D92" w:rsidP="00EA49F5">
      <w:pPr>
        <w:pStyle w:val="Odstavec11"/>
        <w:numPr>
          <w:ilvl w:val="3"/>
          <w:numId w:val="36"/>
        </w:numPr>
        <w:spacing w:before="0" w:after="120"/>
        <w:rPr>
          <w:rFonts w:eastAsia="Arial" w:cs="Arial"/>
        </w:rPr>
      </w:pPr>
      <w:r w:rsidRPr="2FBD1998">
        <w:rPr>
          <w:rFonts w:eastAsia="Arial" w:cs="Arial"/>
        </w:rPr>
        <w:t>1</w:t>
      </w:r>
      <w:r>
        <w:rPr>
          <w:rFonts w:eastAsia="Arial" w:cs="Arial"/>
        </w:rPr>
        <w:t xml:space="preserve"> </w:t>
      </w:r>
      <w:r w:rsidRPr="2FBD1998">
        <w:rPr>
          <w:rFonts w:eastAsia="Arial" w:cs="Arial"/>
        </w:rPr>
        <w:t xml:space="preserve">000 Kč za každý započatý den prodlení s porušením této povinnosti, došlo-li v důsledku této změny k zápisu veřejného funkcionáře uvedeného v ust. § 2 odst. 1 písm. c) ZSZ jako skutečného majitele </w:t>
      </w:r>
      <w:r>
        <w:rPr>
          <w:rFonts w:eastAsia="Arial" w:cs="Arial"/>
        </w:rPr>
        <w:t>D</w:t>
      </w:r>
      <w:r w:rsidRPr="2FBD1998">
        <w:rPr>
          <w:rFonts w:eastAsia="Arial" w:cs="Arial"/>
        </w:rPr>
        <w:t>odavatele nebo poddodavatele z titulu osoby s koncovým vlivem, nebo</w:t>
      </w:r>
    </w:p>
    <w:p w14:paraId="04B0B76A" w14:textId="179CA1D9" w:rsidR="00646D92" w:rsidRDefault="00646D92" w:rsidP="00EA49F5">
      <w:pPr>
        <w:pStyle w:val="Odstavec11"/>
        <w:numPr>
          <w:ilvl w:val="3"/>
          <w:numId w:val="36"/>
        </w:numPr>
      </w:pPr>
      <w:r w:rsidRPr="2FBD1998">
        <w:rPr>
          <w:rFonts w:eastAsia="Arial" w:cs="Arial"/>
        </w:rPr>
        <w:t>smluvní pokutu ve výši ve výši 500 Kč za každý započatý den prodlení s porušením této povinnosti, došlo-li v důsledku této změny k zápisu jakékoliv jiné změny</w:t>
      </w:r>
    </w:p>
    <w:p w14:paraId="79AEB50F" w14:textId="62D8DEB1" w:rsidR="00CB35DF" w:rsidRPr="006F755D" w:rsidRDefault="00646D92" w:rsidP="00EA49F5">
      <w:pPr>
        <w:pStyle w:val="Odstavec11"/>
        <w:numPr>
          <w:ilvl w:val="2"/>
          <w:numId w:val="11"/>
        </w:numPr>
        <w:tabs>
          <w:tab w:val="clear" w:pos="1213"/>
        </w:tabs>
        <w:spacing w:before="0" w:after="120"/>
        <w:ind w:left="1134" w:hanging="425"/>
      </w:pPr>
      <w:r>
        <w:t>D</w:t>
      </w:r>
      <w:r w:rsidR="00C35AD2">
        <w:t>odavatel</w:t>
      </w:r>
      <w:r w:rsidR="00CB35DF" w:rsidRPr="006F755D">
        <w:t xml:space="preserve"> uvede nepravdivé údaje v čestném prohlášení o neexistenci střetu zájmů a pravdivosti údajů o skutečném majiteli, které je přílohou č. </w:t>
      </w:r>
      <w:r w:rsidR="00BE112A">
        <w:t>1</w:t>
      </w:r>
      <w:r w:rsidR="0084052D">
        <w:t>0</w:t>
      </w:r>
      <w:r w:rsidR="00CB35DF" w:rsidRPr="006F755D">
        <w:t xml:space="preserve"> této </w:t>
      </w:r>
      <w:r w:rsidR="00E17BA9">
        <w:t>S</w:t>
      </w:r>
      <w:r w:rsidR="00CB35DF" w:rsidRPr="006F755D">
        <w:t>mlouvy, zavazuje se uhradit objednateli smluvní pokutu ve výši ve výši 100</w:t>
      </w:r>
      <w:r w:rsidR="003C4CF0">
        <w:t>.</w:t>
      </w:r>
      <w:r w:rsidR="00CB35DF" w:rsidRPr="006F755D">
        <w:t xml:space="preserve">000,- Kč (slovy: </w:t>
      </w:r>
      <w:r w:rsidR="00FF00D7">
        <w:t xml:space="preserve">jedno sto </w:t>
      </w:r>
      <w:r w:rsidR="00CB35DF" w:rsidRPr="006F755D">
        <w:t>tisíc</w:t>
      </w:r>
      <w:r w:rsidR="00FF00D7">
        <w:t xml:space="preserve"> </w:t>
      </w:r>
      <w:r w:rsidR="00CB35DF" w:rsidRPr="006F755D">
        <w:t>korun českých).</w:t>
      </w:r>
    </w:p>
    <w:p w14:paraId="6ACB15EF" w14:textId="36B44706" w:rsidR="00C976D2" w:rsidRPr="009055A7" w:rsidRDefault="00C976D2" w:rsidP="00EA49F5">
      <w:pPr>
        <w:pStyle w:val="Odstavec11"/>
        <w:numPr>
          <w:ilvl w:val="2"/>
          <w:numId w:val="11"/>
        </w:numPr>
        <w:tabs>
          <w:tab w:val="clear" w:pos="1213"/>
        </w:tabs>
        <w:spacing w:before="0" w:after="120"/>
        <w:ind w:left="1134" w:hanging="425"/>
      </w:pPr>
      <w:r w:rsidRPr="009055A7">
        <w:t>poruš</w:t>
      </w:r>
      <w:r w:rsidR="00646D92">
        <w:t>í</w:t>
      </w:r>
      <w:r w:rsidRPr="009055A7">
        <w:t xml:space="preserve"> povinností ve výše uvedených odstavcích 18.1. a 18. 2. má Objednatel nárok kromě náhrady případně způsobené škody na smluvní pokutu ve výši 100.000,- Kč za každé jednotlivé porušení.</w:t>
      </w:r>
    </w:p>
    <w:p w14:paraId="61E0D01F" w14:textId="21265014" w:rsidR="0076071B" w:rsidRPr="009055A7" w:rsidRDefault="00646D92" w:rsidP="00EA49F5">
      <w:pPr>
        <w:pStyle w:val="Odstavec11"/>
        <w:numPr>
          <w:ilvl w:val="2"/>
          <w:numId w:val="11"/>
        </w:numPr>
        <w:tabs>
          <w:tab w:val="clear" w:pos="1213"/>
        </w:tabs>
        <w:spacing w:before="0" w:after="120"/>
        <w:ind w:left="1134" w:hanging="425"/>
      </w:pPr>
      <w:r>
        <w:t>D</w:t>
      </w:r>
      <w:r w:rsidR="0076071B" w:rsidRPr="009055A7">
        <w:t xml:space="preserve">odavatel uvede nepravdivé údaje v čestném prohlášení o nepodléhání omezujícím opatřením, které je přílohou č. </w:t>
      </w:r>
      <w:r w:rsidR="00A13117" w:rsidRPr="009055A7">
        <w:t>1</w:t>
      </w:r>
      <w:r w:rsidR="00461FFD">
        <w:t>1</w:t>
      </w:r>
      <w:r w:rsidR="0076071B" w:rsidRPr="009055A7">
        <w:t xml:space="preserve"> této </w:t>
      </w:r>
      <w:r w:rsidR="00C35AD2" w:rsidRPr="009055A7">
        <w:t>Smlouvy</w:t>
      </w:r>
      <w:r w:rsidR="0076071B" w:rsidRPr="009055A7">
        <w:t xml:space="preserve">, zavazuje se uhradit </w:t>
      </w:r>
      <w:r>
        <w:t>O</w:t>
      </w:r>
      <w:r w:rsidR="0076071B" w:rsidRPr="009055A7">
        <w:t xml:space="preserve">bjednateli smluvní pokutu ve výši ve výši </w:t>
      </w:r>
      <w:r w:rsidR="00A13117" w:rsidRPr="009055A7">
        <w:t>1</w:t>
      </w:r>
      <w:r w:rsidR="0076071B" w:rsidRPr="009055A7">
        <w:t xml:space="preserve">00.000 Kč (slovy: </w:t>
      </w:r>
      <w:r w:rsidR="00A13117" w:rsidRPr="009055A7">
        <w:t>jedno sto tisíc</w:t>
      </w:r>
      <w:r w:rsidR="0076071B" w:rsidRPr="009055A7">
        <w:t xml:space="preserve"> korun českých).</w:t>
      </w:r>
    </w:p>
    <w:p w14:paraId="673D753A" w14:textId="47B7FECD" w:rsidR="0076071B" w:rsidRPr="009055A7" w:rsidRDefault="00646D92" w:rsidP="00EA49F5">
      <w:pPr>
        <w:pStyle w:val="Odstavec11"/>
        <w:numPr>
          <w:ilvl w:val="2"/>
          <w:numId w:val="11"/>
        </w:numPr>
        <w:tabs>
          <w:tab w:val="clear" w:pos="1213"/>
        </w:tabs>
        <w:spacing w:before="0" w:after="120"/>
        <w:ind w:left="1134" w:hanging="425"/>
      </w:pPr>
      <w:r>
        <w:lastRenderedPageBreak/>
        <w:t>D</w:t>
      </w:r>
      <w:r w:rsidR="0076071B" w:rsidRPr="009055A7">
        <w:t xml:space="preserve">odavatel poruší povinnost dle odst. </w:t>
      </w:r>
      <w:r w:rsidR="009F18B3" w:rsidRPr="009055A7">
        <w:t>2</w:t>
      </w:r>
      <w:r w:rsidR="00627240">
        <w:t>4</w:t>
      </w:r>
      <w:r w:rsidR="009F18B3" w:rsidRPr="009055A7">
        <w:t>.18</w:t>
      </w:r>
      <w:r w:rsidR="0076071B" w:rsidRPr="009055A7">
        <w:t xml:space="preserve"> této </w:t>
      </w:r>
      <w:r w:rsidR="00C35AD2" w:rsidRPr="009055A7">
        <w:t>S</w:t>
      </w:r>
      <w:r w:rsidR="0076071B" w:rsidRPr="009055A7">
        <w:t xml:space="preserve">mlouvy informovat </w:t>
      </w:r>
      <w:r>
        <w:t>O</w:t>
      </w:r>
      <w:r w:rsidR="0076071B" w:rsidRPr="009055A7">
        <w:t>bjednatele o</w:t>
      </w:r>
      <w:r w:rsidR="00C35AD2" w:rsidRPr="009055A7">
        <w:t> </w:t>
      </w:r>
      <w:r w:rsidR="0076071B" w:rsidRPr="009055A7">
        <w:t xml:space="preserve">změně údajů a skutečností, o nichž činil </w:t>
      </w:r>
      <w:r>
        <w:t>D</w:t>
      </w:r>
      <w:r w:rsidR="0076071B" w:rsidRPr="009055A7">
        <w:t xml:space="preserve">odavatel čestné prohlášení o nepodléhání omezujícím opatřením, které je přílohou č. </w:t>
      </w:r>
      <w:r w:rsidR="00A13117" w:rsidRPr="009055A7">
        <w:t>1</w:t>
      </w:r>
      <w:r w:rsidR="00461FFD">
        <w:t>1</w:t>
      </w:r>
      <w:r w:rsidR="0076071B" w:rsidRPr="009055A7">
        <w:t xml:space="preserve"> této </w:t>
      </w:r>
      <w:r w:rsidR="00C35AD2" w:rsidRPr="009055A7">
        <w:t>Smlouvy</w:t>
      </w:r>
      <w:r w:rsidR="0076071B" w:rsidRPr="009055A7">
        <w:t xml:space="preserve"> a které vedou k jeho nepravdivosti, zavazuje se uhradit </w:t>
      </w:r>
      <w:r>
        <w:t>O</w:t>
      </w:r>
      <w:r w:rsidR="0076071B" w:rsidRPr="009055A7">
        <w:t>bjednateli smluvní pokutu ve výši 10.000 Kč (slovy: deset tisíc korun českých) za každý započatý den prodlení s porušením této povinnosti.</w:t>
      </w:r>
    </w:p>
    <w:p w14:paraId="5A1BDF19" w14:textId="40FBF5C8" w:rsidR="00213BB6" w:rsidRPr="00213BB6" w:rsidRDefault="00213BB6" w:rsidP="00213BB6">
      <w:pPr>
        <w:pStyle w:val="Odstavec11"/>
        <w:ind w:left="709" w:hanging="567"/>
      </w:pPr>
      <w:r w:rsidRPr="00213BB6">
        <w:t>Smluvní strany se rovněž dohodly, že maximální výše náhrady škody, kterou je kterákoli smluvní strana oprávněna po druhé smluvní straně požadovat, je limitována částkou 50.000.000.000,- Kč (slovy: padesát miliard korun českých).</w:t>
      </w:r>
    </w:p>
    <w:p w14:paraId="58118F14" w14:textId="25DBA74E" w:rsidR="00A53D35" w:rsidRDefault="00A53D35" w:rsidP="00A53D35">
      <w:pPr>
        <w:pStyle w:val="Odstavec11"/>
        <w:ind w:left="709" w:hanging="567"/>
      </w:pPr>
      <w:r w:rsidRPr="009055A7">
        <w:t xml:space="preserve">Splatnost smluvní pokuty anebo jakékoli obdobné platby dle předchozích odstavců nastává na základě písemné výzvy </w:t>
      </w:r>
      <w:r w:rsidR="005F26A6">
        <w:t>s</w:t>
      </w:r>
      <w:r w:rsidR="005F26A6" w:rsidRPr="009055A7">
        <w:t xml:space="preserve">mluvní </w:t>
      </w:r>
      <w:r w:rsidRPr="009055A7">
        <w:t>strany, které nárok na zaplacení smluvní pokuty anebo jiné obdobné platby vznikl, a to 30. dnem následujícím po doručení takové výzvy</w:t>
      </w:r>
      <w:r w:rsidR="00463B3B">
        <w:t xml:space="preserve"> druhé smluvní straně</w:t>
      </w:r>
      <w:r w:rsidRPr="009055A7">
        <w:t xml:space="preserve">. Zaplacení smluvní </w:t>
      </w:r>
      <w:r>
        <w:t>pokuty anebo jiné obdobné platby v případě porušení jedné povinnosti dle této Smlouvy se nedotýká povinnosti zaplatit smluvní pokutu anebo jiné obdobné platby při opětovném porušení stejné povinnosti nebo při porušení jiné povinnosti dle této Smlouvy. Zaplacením smluvní pokuty anebo jiné obdobné platby nezaniká povinnost splnit závazek smluvní pokutou anebo jinou obdobnou platbou zajištěný. Zaplacením smluvní pokuty anebo jiné obdobné platby není dotčen nárok na náhradu škody v plné výši vzniklé v důsledku porušení této Smlouvy. Zaplacením smluvní pokuty není dotčeno právo na odstoupení od Smlouvy.</w:t>
      </w:r>
    </w:p>
    <w:p w14:paraId="54B298B8" w14:textId="606928A5" w:rsidR="008F47A2" w:rsidRPr="009661DB" w:rsidRDefault="001627B3" w:rsidP="00D93F5E">
      <w:pPr>
        <w:pStyle w:val="Odstavec11"/>
        <w:ind w:left="709" w:hanging="567"/>
      </w:pPr>
      <w:r>
        <w:t xml:space="preserve">Ujednáním ani zaplacením </w:t>
      </w:r>
      <w:r w:rsidR="00D020A2">
        <w:t>smluvn</w:t>
      </w:r>
      <w:r w:rsidR="0069701D">
        <w:t>í pokut</w:t>
      </w:r>
      <w:r>
        <w:t>y</w:t>
      </w:r>
      <w:r w:rsidR="0069701D">
        <w:t xml:space="preserve"> není dotčeno právo </w:t>
      </w:r>
      <w:r w:rsidR="009907DA">
        <w:t>O</w:t>
      </w:r>
      <w:r w:rsidR="0069701D">
        <w:t>bjedn</w:t>
      </w:r>
      <w:r w:rsidR="00D020A2">
        <w:t>atele účtovat náhradu škody v</w:t>
      </w:r>
      <w:r w:rsidR="00230048">
        <w:t>e</w:t>
      </w:r>
      <w:r w:rsidR="00D020A2">
        <w:t> výši</w:t>
      </w:r>
      <w:r w:rsidR="00230048">
        <w:t xml:space="preserve"> přesahující částku zaplacené smluvní pokuty</w:t>
      </w:r>
      <w:r w:rsidR="0069701D" w:rsidRPr="00D93F5E">
        <w:t>.</w:t>
      </w:r>
      <w:r w:rsidR="00BA4BD4" w:rsidRPr="00D93F5E">
        <w:t xml:space="preserve"> </w:t>
      </w:r>
    </w:p>
    <w:p w14:paraId="3B1A0C0D" w14:textId="3290FBE6" w:rsidR="007A76FE" w:rsidRDefault="00D537ED" w:rsidP="00D93F5E">
      <w:pPr>
        <w:pStyle w:val="Odstavec11"/>
        <w:ind w:left="709" w:hanging="567"/>
      </w:pPr>
      <w:r w:rsidRPr="00D93F5E">
        <w:t>Dodavatel</w:t>
      </w:r>
      <w:r w:rsidR="00ED2DF6" w:rsidRPr="00D93F5E">
        <w:t xml:space="preserve"> prohlašuje, že považuje smluvní pokuty za přiměřené povaze povinnostem, ke</w:t>
      </w:r>
      <w:r w:rsidR="003C4CF0" w:rsidRPr="00D93F5E">
        <w:t> </w:t>
      </w:r>
      <w:r w:rsidR="00ED2DF6" w:rsidRPr="00D93F5E">
        <w:t>kterým se vztahují</w:t>
      </w:r>
      <w:r w:rsidR="00ED2DF6">
        <w:rPr>
          <w:rFonts w:cs="Arial"/>
        </w:rPr>
        <w:t xml:space="preserve">.  </w:t>
      </w:r>
    </w:p>
    <w:p w14:paraId="1EC5643B" w14:textId="77777777" w:rsidR="007A76FE" w:rsidRDefault="007A76FE" w:rsidP="004670EC">
      <w:pPr>
        <w:pStyle w:val="Nadpis2"/>
      </w:pPr>
      <w:bookmarkStart w:id="30" w:name="_Ref298848317"/>
      <w:r>
        <w:t>OCHRANA DAT A INFORMACÍ</w:t>
      </w:r>
      <w:bookmarkEnd w:id="30"/>
    </w:p>
    <w:p w14:paraId="15A2F0F8" w14:textId="7F1C6C76" w:rsidR="007A76FE" w:rsidRDefault="007A76FE" w:rsidP="00AA0888">
      <w:pPr>
        <w:pStyle w:val="Odstavec11"/>
        <w:ind w:left="709" w:hanging="567"/>
      </w:pPr>
      <w:r>
        <w:t>S</w:t>
      </w:r>
      <w:r w:rsidR="002E4507">
        <w:t>mluvní s</w:t>
      </w:r>
      <w:r>
        <w:t xml:space="preserve">trany jsou povinny zajistit utajení </w:t>
      </w:r>
      <w:r w:rsidR="00DF7D7A">
        <w:t xml:space="preserve">Důvěrných </w:t>
      </w:r>
      <w:r>
        <w:t>informací získaných v sou</w:t>
      </w:r>
      <w:r w:rsidR="003E6ED6">
        <w:t>vislosti s</w:t>
      </w:r>
      <w:r w:rsidR="003C4CF0">
        <w:t> </w:t>
      </w:r>
      <w:r w:rsidR="003E6ED6">
        <w:t>plněním této smlouvy</w:t>
      </w:r>
      <w:r>
        <w:t xml:space="preserve"> způsobem obvyklým pro utajování takových informací, není-li výslovně sjednáno jinak. Tato povinnost trvá po dobu uzavření </w:t>
      </w:r>
      <w:r w:rsidR="0022512C">
        <w:t>S</w:t>
      </w:r>
      <w:r>
        <w:t xml:space="preserve">mlouvy a </w:t>
      </w:r>
      <w:r w:rsidR="0022512C">
        <w:t>dva (</w:t>
      </w:r>
      <w:r>
        <w:t>2</w:t>
      </w:r>
      <w:r w:rsidR="0022512C">
        <w:t>)</w:t>
      </w:r>
      <w:r>
        <w:t xml:space="preserve"> roky po ukončení účinnosti této </w:t>
      </w:r>
      <w:r w:rsidR="00DF7D7A">
        <w:t>S</w:t>
      </w:r>
      <w:r>
        <w:t>mlouvy. S</w:t>
      </w:r>
      <w:r w:rsidR="002E4507">
        <w:t>mluvní s</w:t>
      </w:r>
      <w:r>
        <w:t>trany jsou povin</w:t>
      </w:r>
      <w:r w:rsidR="00F36EA7">
        <w:t xml:space="preserve">ny zajistit utajení </w:t>
      </w:r>
      <w:r w:rsidR="00DF7D7A">
        <w:t xml:space="preserve">Důvěrných </w:t>
      </w:r>
      <w:r w:rsidR="00F36EA7">
        <w:t>informací i </w:t>
      </w:r>
      <w:r>
        <w:t>u</w:t>
      </w:r>
      <w:r w:rsidR="00F36EA7">
        <w:t> </w:t>
      </w:r>
      <w:r>
        <w:t>svých zaměstnanců, zástupců, jakož i jiných spolupracujících třetích stran, pokud jim takové informace byly poskytnuty.</w:t>
      </w:r>
    </w:p>
    <w:p w14:paraId="27032327" w14:textId="0079D6C5" w:rsidR="007A76FE" w:rsidRDefault="007A76FE" w:rsidP="00AA0888">
      <w:pPr>
        <w:pStyle w:val="Odstavec11"/>
        <w:ind w:left="709" w:hanging="567"/>
      </w:pPr>
      <w:r>
        <w:t xml:space="preserve">Právo užívat, poskytovat a zpřístupnit </w:t>
      </w:r>
      <w:r w:rsidR="00DF7D7A">
        <w:t xml:space="preserve">Důvěrné </w:t>
      </w:r>
      <w:r>
        <w:t>informace mají obě s</w:t>
      </w:r>
      <w:r w:rsidR="002E4507">
        <w:t>mluvní s</w:t>
      </w:r>
      <w:r>
        <w:t>trany pouze v</w:t>
      </w:r>
      <w:r w:rsidR="00CF1520">
        <w:t> </w:t>
      </w:r>
      <w:r>
        <w:t xml:space="preserve">rozsahu a za podmínek nezbytných pro řádné plnění práv a povinností vyplývajících z této </w:t>
      </w:r>
      <w:r w:rsidR="00DF7D7A">
        <w:t>S</w:t>
      </w:r>
      <w:r>
        <w:t>mlouvy.</w:t>
      </w:r>
    </w:p>
    <w:p w14:paraId="3E684677" w14:textId="77777777" w:rsidR="007A76FE" w:rsidRDefault="007A76FE" w:rsidP="00AA0888">
      <w:pPr>
        <w:pStyle w:val="Odstavec11"/>
        <w:ind w:left="709" w:hanging="567"/>
      </w:pPr>
      <w:r>
        <w:t>Za informace dle</w:t>
      </w:r>
      <w:r w:rsidR="00306AD2">
        <w:t xml:space="preserve"> tohoto</w:t>
      </w:r>
      <w:r>
        <w:t xml:space="preserve"> článku se v žádném případě nepovažují informace, které se staly veřejně přístupnými. </w:t>
      </w:r>
    </w:p>
    <w:p w14:paraId="3906C9D9" w14:textId="22BDEB3A" w:rsidR="00BD4F9F" w:rsidRDefault="00BD4F9F" w:rsidP="00BD4F9F">
      <w:pPr>
        <w:pStyle w:val="Odstavec11"/>
        <w:ind w:left="709" w:hanging="567"/>
      </w:pPr>
      <w:r>
        <w:t xml:space="preserve">Žádné ustanovení této </w:t>
      </w:r>
      <w:r w:rsidR="00FF01CD">
        <w:t>S</w:t>
      </w:r>
      <w:r>
        <w:t xml:space="preserve">mlouvy přitom nebrání nebo neomezuje </w:t>
      </w:r>
      <w:r w:rsidR="00D537ED">
        <w:t>Dodavatel</w:t>
      </w:r>
      <w:r>
        <w:t xml:space="preserve">e ani </w:t>
      </w:r>
      <w:r w:rsidR="00FF01CD">
        <w:t>O</w:t>
      </w:r>
      <w:r>
        <w:t xml:space="preserve">bjednatele ve zveřejnění nebo obchodním využití jakékoliv technické znalosti, dovednosti nebo zkušenosti obecné povahy, kterou získal při plnění této </w:t>
      </w:r>
      <w:r w:rsidR="00FF01CD">
        <w:t>S</w:t>
      </w:r>
      <w:r>
        <w:t>mlouvy.</w:t>
      </w:r>
    </w:p>
    <w:p w14:paraId="547A6B2A" w14:textId="77777777" w:rsidR="00E42A84" w:rsidRDefault="00E42A84" w:rsidP="004670EC">
      <w:pPr>
        <w:pStyle w:val="Nadpis2"/>
      </w:pPr>
      <w:r>
        <w:t>ODPOVĚDNOST ZA VADY A ZÁRUČNÍ PODMÍNKY</w:t>
      </w:r>
    </w:p>
    <w:p w14:paraId="43240260" w14:textId="60FD2047" w:rsidR="00FC4551" w:rsidRDefault="001F45EC" w:rsidP="00D93F5E">
      <w:pPr>
        <w:pStyle w:val="Odstavec11"/>
        <w:ind w:left="709" w:hanging="567"/>
      </w:pPr>
      <w:r>
        <w:t>Dodavatel</w:t>
      </w:r>
      <w:r w:rsidR="00FC4551">
        <w:t xml:space="preserve"> odpovídá za to, že Dílo a jakákoliv Dílčí část Díla bude provedena bez vad a</w:t>
      </w:r>
      <w:r w:rsidR="00EC2DBC">
        <w:t> </w:t>
      </w:r>
      <w:r w:rsidR="00FC4551">
        <w:t>v</w:t>
      </w:r>
      <w:r w:rsidR="00EC2DBC">
        <w:t> </w:t>
      </w:r>
      <w:r w:rsidR="00FC4551">
        <w:t xml:space="preserve">jakosti sjednané nebo vyplývající z této Smlouvy, jejích </w:t>
      </w:r>
      <w:r w:rsidR="00965ADC">
        <w:t>p</w:t>
      </w:r>
      <w:r w:rsidR="00FC4551">
        <w:t xml:space="preserve">říloh a Prováděcí dokumentace. </w:t>
      </w:r>
    </w:p>
    <w:p w14:paraId="577C04E0" w14:textId="1C31D5F5" w:rsidR="00FC4551" w:rsidRPr="00812726" w:rsidRDefault="001F45EC" w:rsidP="00D93F5E">
      <w:pPr>
        <w:pStyle w:val="Odstavec11"/>
        <w:ind w:left="709" w:hanging="567"/>
      </w:pPr>
      <w:r w:rsidRPr="00812726">
        <w:t>Dodavatel</w:t>
      </w:r>
      <w:r w:rsidR="00FC4551" w:rsidRPr="00812726">
        <w:t xml:space="preserve"> přejímá záruku za jakost </w:t>
      </w:r>
      <w:r w:rsidR="00080BC7" w:rsidRPr="00812726">
        <w:t xml:space="preserve">Díla a </w:t>
      </w:r>
      <w:r w:rsidR="00FC4551" w:rsidRPr="00812726">
        <w:t xml:space="preserve">všech </w:t>
      </w:r>
      <w:r w:rsidR="00080BC7" w:rsidRPr="00812726">
        <w:t xml:space="preserve">jeho </w:t>
      </w:r>
      <w:r w:rsidR="00FC4551" w:rsidRPr="00812726">
        <w:t>jednotlivých součástí, a to ode dne provedení</w:t>
      </w:r>
      <w:r w:rsidR="00860706" w:rsidRPr="00812726">
        <w:t xml:space="preserve"> </w:t>
      </w:r>
      <w:r w:rsidR="00AA6ECE" w:rsidRPr="00812726">
        <w:t>Dílčích částí Díla</w:t>
      </w:r>
      <w:r w:rsidR="00052655" w:rsidRPr="00812726">
        <w:t xml:space="preserve"> a</w:t>
      </w:r>
      <w:r w:rsidR="00860706" w:rsidRPr="00812726">
        <w:t>nebo</w:t>
      </w:r>
      <w:r w:rsidR="00052655" w:rsidRPr="00812726">
        <w:t xml:space="preserve"> Díla</w:t>
      </w:r>
      <w:r w:rsidR="00AA6ECE" w:rsidRPr="00812726">
        <w:t xml:space="preserve"> </w:t>
      </w:r>
      <w:r w:rsidR="00FC4551" w:rsidRPr="00812726">
        <w:t>a jeho převzetí</w:t>
      </w:r>
      <w:r w:rsidR="00052655" w:rsidRPr="00812726">
        <w:t>m</w:t>
      </w:r>
      <w:r w:rsidR="00FC4551" w:rsidRPr="00812726">
        <w:t xml:space="preserve"> Objednatelem </w:t>
      </w:r>
      <w:r w:rsidR="00052655" w:rsidRPr="00812726">
        <w:t xml:space="preserve">na základě úspěšného Akceptačního řízení </w:t>
      </w:r>
      <w:r w:rsidR="00860706" w:rsidRPr="00812726">
        <w:t>v délce trvání</w:t>
      </w:r>
      <w:r w:rsidR="00FC4551" w:rsidRPr="00812726">
        <w:t xml:space="preserve"> </w:t>
      </w:r>
      <w:r w:rsidR="00812726">
        <w:t>dvanáct</w:t>
      </w:r>
      <w:r w:rsidR="00216AA5" w:rsidRPr="00812726">
        <w:t xml:space="preserve"> </w:t>
      </w:r>
      <w:r w:rsidR="000446F4" w:rsidRPr="00812726">
        <w:t>(</w:t>
      </w:r>
      <w:r w:rsidR="00216AA5" w:rsidRPr="00812726">
        <w:t>1</w:t>
      </w:r>
      <w:r w:rsidR="00965ADC">
        <w:t>2</w:t>
      </w:r>
      <w:r w:rsidR="000446F4" w:rsidRPr="00812726">
        <w:t xml:space="preserve">) </w:t>
      </w:r>
      <w:r w:rsidR="00965ADC">
        <w:t>měsíců</w:t>
      </w:r>
      <w:r w:rsidR="00216AA5" w:rsidRPr="00812726">
        <w:t xml:space="preserve"> </w:t>
      </w:r>
      <w:r w:rsidR="00FC4551" w:rsidRPr="00812726">
        <w:t>(</w:t>
      </w:r>
      <w:r w:rsidR="00D06336" w:rsidRPr="00812726">
        <w:t xml:space="preserve">dále také jen </w:t>
      </w:r>
      <w:r w:rsidR="00FC4551" w:rsidRPr="00812726">
        <w:t>„</w:t>
      </w:r>
      <w:r w:rsidR="00FC4551" w:rsidRPr="00812726">
        <w:rPr>
          <w:b/>
        </w:rPr>
        <w:t>Záruční</w:t>
      </w:r>
      <w:r w:rsidR="001935D2" w:rsidRPr="00812726">
        <w:rPr>
          <w:b/>
        </w:rPr>
        <w:t> </w:t>
      </w:r>
      <w:r w:rsidR="00455DCE">
        <w:rPr>
          <w:b/>
        </w:rPr>
        <w:t>lhůta</w:t>
      </w:r>
      <w:r w:rsidR="00FC4551" w:rsidRPr="00812726">
        <w:t xml:space="preserve">“). Odstraňování záručních vad </w:t>
      </w:r>
      <w:r w:rsidR="00965ADC">
        <w:t xml:space="preserve">v Záruční </w:t>
      </w:r>
      <w:r w:rsidR="00FB5BE1">
        <w:t>lhůtě</w:t>
      </w:r>
      <w:r w:rsidR="00965ADC">
        <w:t xml:space="preserve"> </w:t>
      </w:r>
      <w:r w:rsidR="00FC4551" w:rsidRPr="00812726">
        <w:t xml:space="preserve">je </w:t>
      </w:r>
      <w:r w:rsidRPr="00812726">
        <w:t>Dodavatel</w:t>
      </w:r>
      <w:r w:rsidR="00FC4551" w:rsidRPr="00812726">
        <w:t xml:space="preserve"> povinen zajišťovat bezúplatně. </w:t>
      </w:r>
    </w:p>
    <w:p w14:paraId="1B02E250" w14:textId="108835EA" w:rsidR="00E91D44" w:rsidRDefault="00D537ED" w:rsidP="00AA0888">
      <w:pPr>
        <w:pStyle w:val="Odstavec11"/>
        <w:ind w:left="709" w:hanging="567"/>
      </w:pPr>
      <w:r w:rsidRPr="00812726">
        <w:t>Dodavatel</w:t>
      </w:r>
      <w:r w:rsidR="00FC7871" w:rsidRPr="00812726">
        <w:t xml:space="preserve"> nese odpovědnost za plnění svých závazků podle této </w:t>
      </w:r>
      <w:r w:rsidR="0022512C" w:rsidRPr="00812726">
        <w:t>Smlouvy</w:t>
      </w:r>
      <w:r w:rsidR="0022512C">
        <w:t xml:space="preserve"> </w:t>
      </w:r>
      <w:r w:rsidR="00FC7871">
        <w:t>v souladu s příslušnými ustanoveními</w:t>
      </w:r>
      <w:r w:rsidR="0039592B">
        <w:t xml:space="preserve"> </w:t>
      </w:r>
      <w:r w:rsidR="0022512C">
        <w:t xml:space="preserve">Občanského </w:t>
      </w:r>
      <w:r w:rsidR="00ED2DF6">
        <w:t>zákoník</w:t>
      </w:r>
      <w:r w:rsidR="0039592B">
        <w:t>u</w:t>
      </w:r>
      <w:r w:rsidR="00FC7871">
        <w:t xml:space="preserve">, není-li stanoveno jinak. </w:t>
      </w:r>
    </w:p>
    <w:p w14:paraId="601F1A18" w14:textId="3EC410AF" w:rsidR="00872BB7" w:rsidRDefault="00D537ED" w:rsidP="005E34C8">
      <w:pPr>
        <w:pStyle w:val="Odstavec11"/>
        <w:ind w:left="709" w:hanging="567"/>
      </w:pPr>
      <w:r>
        <w:t>Dodavatel</w:t>
      </w:r>
      <w:r w:rsidR="00E42A84">
        <w:t xml:space="preserve"> není odpovědný za vady v případě vyšší moci, zásahu třetích osob nebo</w:t>
      </w:r>
      <w:r w:rsidR="00E91D44">
        <w:t xml:space="preserve"> za</w:t>
      </w:r>
      <w:r w:rsidR="00E42A84">
        <w:t xml:space="preserve"> </w:t>
      </w:r>
      <w:r w:rsidR="00E91D44">
        <w:t xml:space="preserve">vady prokazatelně </w:t>
      </w:r>
      <w:r w:rsidR="00E42A84">
        <w:t xml:space="preserve">zapříčiněné zásahem </w:t>
      </w:r>
      <w:r w:rsidR="000D3C5D">
        <w:t>O</w:t>
      </w:r>
      <w:r w:rsidR="00E42A84">
        <w:t xml:space="preserve">bjednatele do </w:t>
      </w:r>
      <w:r w:rsidR="00E91D44">
        <w:t xml:space="preserve">plnění převzatého od </w:t>
      </w:r>
      <w:r>
        <w:t>Dodavatel</w:t>
      </w:r>
      <w:r w:rsidR="00E91D44">
        <w:t>e</w:t>
      </w:r>
      <w:r w:rsidR="00E42A84">
        <w:t xml:space="preserve"> bez </w:t>
      </w:r>
      <w:r w:rsidR="00E42A84">
        <w:lastRenderedPageBreak/>
        <w:t>předchozí konzultace s </w:t>
      </w:r>
      <w:r>
        <w:t>Dodavatel</w:t>
      </w:r>
      <w:r w:rsidR="00E42A84">
        <w:t>em.</w:t>
      </w:r>
      <w:r w:rsidR="00E91D44">
        <w:t xml:space="preserve"> </w:t>
      </w:r>
      <w:r>
        <w:t>Dodavatel</w:t>
      </w:r>
      <w:r w:rsidR="00E91D44">
        <w:t xml:space="preserve"> nese odpovědnost za vady způsobené třetí stranou, pokud dotčená dodávka byla realizována prostřednictvím </w:t>
      </w:r>
      <w:r>
        <w:t>Dodavatel</w:t>
      </w:r>
      <w:r w:rsidR="00E91D44">
        <w:t>e.</w:t>
      </w:r>
      <w:r w:rsidR="00E42A84">
        <w:t xml:space="preserve"> </w:t>
      </w:r>
    </w:p>
    <w:p w14:paraId="36ADE5D2" w14:textId="77777777" w:rsidR="00250B23" w:rsidRPr="00CA025C" w:rsidRDefault="00250B23" w:rsidP="00250B23">
      <w:pPr>
        <w:pStyle w:val="Odstavec11"/>
        <w:spacing w:before="0" w:after="120"/>
        <w:ind w:left="709" w:hanging="567"/>
        <w:rPr>
          <w:rFonts w:eastAsia="Arial" w:cs="Arial"/>
        </w:rPr>
      </w:pPr>
      <w:r w:rsidRPr="2FBD1998">
        <w:rPr>
          <w:rFonts w:eastAsia="Arial" w:cs="Arial"/>
        </w:rPr>
        <w:t>Za případ vyšší moci se pro účely Smlouvy rozumí událost vylučující odpovědnost, a to zejména válka, ozbrojený konflikt, embargo, občanské nepokoje, sabotáže, teroristické činy nebo hrozba sabotáže či teroristického činu, změna politických poměrů, epidemie (např. pandemie COVID-19), výbuchy, chemická nebo radioaktivní kontaminace nebo ionizující záření, zásahy bleskem, zemětřesení, vánice, povodně, požáry, vichřice, bouře nebo jiné působení přírodních živlů, stávky, uzavření podniků nebo jiné kroky v rámci průmyslových odvětví nebo mimořádné spory mezi zaměstnavatelem a odborovými orgány, srážky nebo působení vozidel, letadel nebo předmětů padajících z letadel nebo jiných vzdušných zařízení nebo výskyt tlakových vln způsobených letadly či jinými vzdušnými zařízeními pohybujícími se nadzvukovou rychlostí, a to vše při splnění těchto předpokladů:</w:t>
      </w:r>
    </w:p>
    <w:p w14:paraId="48567EC8" w14:textId="77777777" w:rsidR="00250B23" w:rsidRPr="00CA025C" w:rsidRDefault="00250B23" w:rsidP="00250B23">
      <w:pPr>
        <w:pStyle w:val="Odstavec111"/>
        <w:numPr>
          <w:ilvl w:val="0"/>
          <w:numId w:val="39"/>
        </w:numPr>
        <w:spacing w:before="0" w:after="120"/>
        <w:ind w:left="1134" w:hanging="425"/>
        <w:rPr>
          <w:rFonts w:eastAsia="Arial" w:cs="Arial"/>
        </w:rPr>
      </w:pPr>
      <w:r w:rsidRPr="2FBD1998">
        <w:rPr>
          <w:rFonts w:eastAsia="Arial" w:cs="Arial"/>
        </w:rPr>
        <w:t>událost nastala nezávisle na vůli povinné strany a brání jí ve splnění povinnosti,</w:t>
      </w:r>
    </w:p>
    <w:p w14:paraId="394AA229" w14:textId="77777777" w:rsidR="00250B23" w:rsidRPr="00CA025C" w:rsidRDefault="00250B23" w:rsidP="00250B23">
      <w:pPr>
        <w:pStyle w:val="Odstavec111"/>
        <w:numPr>
          <w:ilvl w:val="0"/>
          <w:numId w:val="39"/>
        </w:numPr>
        <w:spacing w:before="0" w:after="120"/>
        <w:ind w:left="1134" w:hanging="425"/>
        <w:rPr>
          <w:rFonts w:eastAsia="Arial" w:cs="Arial"/>
        </w:rPr>
      </w:pPr>
      <w:r w:rsidRPr="2FBD1998">
        <w:rPr>
          <w:rFonts w:eastAsia="Arial" w:cs="Arial"/>
        </w:rPr>
        <w:t xml:space="preserve">nelze rozumně předpokládat, že by povinná strana tuto překážku nebo její následky odvrátila nebo překonala, </w:t>
      </w:r>
    </w:p>
    <w:p w14:paraId="7F3BE11F" w14:textId="77777777" w:rsidR="00250B23" w:rsidRPr="00CA025C" w:rsidRDefault="00250B23" w:rsidP="00250B23">
      <w:pPr>
        <w:pStyle w:val="Odstavec111"/>
        <w:numPr>
          <w:ilvl w:val="0"/>
          <w:numId w:val="39"/>
        </w:numPr>
        <w:spacing w:before="0" w:after="120"/>
        <w:ind w:left="1134" w:hanging="425"/>
        <w:rPr>
          <w:rFonts w:eastAsia="Arial" w:cs="Arial"/>
        </w:rPr>
      </w:pPr>
      <w:r w:rsidRPr="2FBD1998">
        <w:rPr>
          <w:rFonts w:eastAsia="Arial" w:cs="Arial"/>
        </w:rPr>
        <w:t>nelze rozumně předpokládat, že v době uzavření Smlouvy povinná strana vznik této události předvídala, a</w:t>
      </w:r>
    </w:p>
    <w:p w14:paraId="3738677C" w14:textId="77777777" w:rsidR="00250B23" w:rsidRPr="00CA025C" w:rsidRDefault="00250B23" w:rsidP="00250B23">
      <w:pPr>
        <w:pStyle w:val="Odstavec111"/>
        <w:numPr>
          <w:ilvl w:val="0"/>
          <w:numId w:val="39"/>
        </w:numPr>
        <w:spacing w:before="0" w:after="120"/>
        <w:ind w:left="1134" w:hanging="425"/>
        <w:rPr>
          <w:rFonts w:eastAsia="Arial" w:cs="Arial"/>
        </w:rPr>
      </w:pPr>
      <w:r w:rsidRPr="2FBD1998">
        <w:rPr>
          <w:rFonts w:eastAsia="Arial" w:cs="Arial"/>
        </w:rPr>
        <w:t>splnění povinnosti nelze ze strany Dodavatele zajistit jinak.</w:t>
      </w:r>
    </w:p>
    <w:p w14:paraId="14FD17C7" w14:textId="21EC6C23" w:rsidR="00E42A84" w:rsidRDefault="00E42A84" w:rsidP="00AA0888">
      <w:pPr>
        <w:pStyle w:val="Odstavec11"/>
        <w:ind w:left="709" w:hanging="567"/>
      </w:pPr>
      <w:r>
        <w:t xml:space="preserve">Vady </w:t>
      </w:r>
      <w:r w:rsidR="00810D89">
        <w:t xml:space="preserve">Díla </w:t>
      </w:r>
      <w:r>
        <w:t xml:space="preserve">zjištěné v </w:t>
      </w:r>
      <w:r w:rsidR="00DD53C8">
        <w:t>Z</w:t>
      </w:r>
      <w:r>
        <w:t xml:space="preserve">áruční </w:t>
      </w:r>
      <w:r w:rsidR="00FB5BE1">
        <w:t>lhůtě</w:t>
      </w:r>
      <w:r>
        <w:t xml:space="preserve"> odstraní </w:t>
      </w:r>
      <w:r w:rsidR="00D537ED">
        <w:t>Dodavatel</w:t>
      </w:r>
      <w:r>
        <w:t xml:space="preserve"> bezplatně.</w:t>
      </w:r>
    </w:p>
    <w:p w14:paraId="73F457F5" w14:textId="52B2F0B3" w:rsidR="001F45EC" w:rsidRPr="004D0090" w:rsidRDefault="001F45EC" w:rsidP="00D93F5E">
      <w:pPr>
        <w:pStyle w:val="Odstavec11"/>
        <w:ind w:left="709" w:hanging="567"/>
      </w:pPr>
      <w:r>
        <w:t xml:space="preserve">V době od uplatnění reklamace Objednatelem do odstranění vady Dodavatelem se staví běh </w:t>
      </w:r>
      <w:r w:rsidR="00DD53C8" w:rsidRPr="004D0090">
        <w:t>Z</w:t>
      </w:r>
      <w:r w:rsidRPr="004D0090">
        <w:t xml:space="preserve">áruční </w:t>
      </w:r>
      <w:r w:rsidR="00FB5BE1" w:rsidRPr="004D0090">
        <w:t>lhůty</w:t>
      </w:r>
      <w:r w:rsidRPr="004D0090">
        <w:t>.</w:t>
      </w:r>
    </w:p>
    <w:p w14:paraId="2EA52353" w14:textId="6F03CA48" w:rsidR="00DA418D" w:rsidRPr="004D0090" w:rsidRDefault="00C7302F" w:rsidP="0040532D">
      <w:pPr>
        <w:pStyle w:val="Odstavec11"/>
        <w:ind w:left="709" w:hanging="567"/>
      </w:pPr>
      <w:r w:rsidRPr="004D0090">
        <w:t>Dodav</w:t>
      </w:r>
      <w:r w:rsidR="00BE6C3A" w:rsidRPr="004D0090">
        <w:t>atel</w:t>
      </w:r>
      <w:r w:rsidRPr="004D0090">
        <w:t xml:space="preserve"> je povinen řešit </w:t>
      </w:r>
      <w:r w:rsidR="00CE7A91" w:rsidRPr="004D0090">
        <w:t>reklamaci vady bez zbytečného odkladu po jejím nahlášení ze</w:t>
      </w:r>
      <w:r w:rsidR="002A304D" w:rsidRPr="004D0090">
        <w:t> </w:t>
      </w:r>
      <w:r w:rsidR="00CE7A91" w:rsidRPr="004D0090">
        <w:t>strany Objednatele</w:t>
      </w:r>
      <w:r w:rsidR="00E80646" w:rsidRPr="004D0090">
        <w:t xml:space="preserve"> a zahájit její řešení nejpozději do </w:t>
      </w:r>
      <w:r w:rsidR="002A304D" w:rsidRPr="004D0090">
        <w:t xml:space="preserve">jednoho (1) </w:t>
      </w:r>
      <w:r w:rsidR="00980079" w:rsidRPr="004D0090">
        <w:t xml:space="preserve">kalendářního </w:t>
      </w:r>
      <w:r w:rsidR="002A304D" w:rsidRPr="004D0090">
        <w:t xml:space="preserve">dne. </w:t>
      </w:r>
      <w:r w:rsidR="007B490B" w:rsidRPr="004D0090">
        <w:t>Kritickou vadu</w:t>
      </w:r>
      <w:r w:rsidR="00E80646" w:rsidRPr="004D0090">
        <w:t xml:space="preserve"> se</w:t>
      </w:r>
      <w:r w:rsidR="002A304D" w:rsidRPr="004D0090">
        <w:t> </w:t>
      </w:r>
      <w:r w:rsidR="00E80646" w:rsidRPr="004D0090">
        <w:t xml:space="preserve">Dodavatel zavazuje vyřešit nejpozději do </w:t>
      </w:r>
      <w:r w:rsidR="002A304D" w:rsidRPr="004D0090">
        <w:t>tří (</w:t>
      </w:r>
      <w:r w:rsidR="00980079" w:rsidRPr="004D0090">
        <w:t>3</w:t>
      </w:r>
      <w:r w:rsidR="002A304D" w:rsidRPr="004D0090">
        <w:t xml:space="preserve">) </w:t>
      </w:r>
      <w:r w:rsidR="00980079" w:rsidRPr="004D0090">
        <w:t>kalendářních</w:t>
      </w:r>
      <w:r w:rsidR="00E80646" w:rsidRPr="004D0090">
        <w:t xml:space="preserve"> dnů</w:t>
      </w:r>
      <w:r w:rsidR="007B490B" w:rsidRPr="004D0090">
        <w:t xml:space="preserve">, Závažnou vadu se </w:t>
      </w:r>
      <w:r w:rsidR="00E80646" w:rsidRPr="004D0090">
        <w:t xml:space="preserve"> </w:t>
      </w:r>
      <w:r w:rsidR="007B490B" w:rsidRPr="004D0090">
        <w:t xml:space="preserve">Dodavatel zavazuje vyřešit nejpozději do </w:t>
      </w:r>
      <w:r w:rsidR="004F2E93" w:rsidRPr="004D0090">
        <w:t>pěti</w:t>
      </w:r>
      <w:r w:rsidR="007B490B" w:rsidRPr="004D0090">
        <w:t xml:space="preserve"> (</w:t>
      </w:r>
      <w:r w:rsidR="004F2E93" w:rsidRPr="004D0090">
        <w:t>5</w:t>
      </w:r>
      <w:r w:rsidR="007B490B" w:rsidRPr="004D0090">
        <w:t xml:space="preserve">) kalendářních dnů </w:t>
      </w:r>
      <w:r w:rsidR="00E80646" w:rsidRPr="004D0090">
        <w:t xml:space="preserve">a vadu </w:t>
      </w:r>
      <w:r w:rsidR="004F2E93" w:rsidRPr="004D0090">
        <w:t>Drobnou</w:t>
      </w:r>
      <w:r w:rsidR="00E80646" w:rsidRPr="004D0090">
        <w:t xml:space="preserve"> se</w:t>
      </w:r>
      <w:r w:rsidR="002A304D" w:rsidRPr="004D0090">
        <w:t> </w:t>
      </w:r>
      <w:r w:rsidR="00E80646" w:rsidRPr="004D0090">
        <w:t xml:space="preserve">Dodavatel zavazuje vyřešit do </w:t>
      </w:r>
      <w:r w:rsidR="004F2E93" w:rsidRPr="004D0090">
        <w:t>sedmi</w:t>
      </w:r>
      <w:r w:rsidR="002A304D" w:rsidRPr="004D0090">
        <w:t xml:space="preserve"> (</w:t>
      </w:r>
      <w:r w:rsidR="004A7B9B" w:rsidRPr="004D0090">
        <w:t>7</w:t>
      </w:r>
      <w:r w:rsidR="002A304D" w:rsidRPr="004D0090">
        <w:t xml:space="preserve">) </w:t>
      </w:r>
      <w:r w:rsidR="00980079" w:rsidRPr="004D0090">
        <w:t>kalendářních</w:t>
      </w:r>
      <w:r w:rsidR="006B592A" w:rsidRPr="004D0090">
        <w:t xml:space="preserve"> dnů</w:t>
      </w:r>
      <w:r w:rsidR="00B26BB9" w:rsidRPr="004D0090">
        <w:t>.</w:t>
      </w:r>
      <w:r w:rsidR="006B592A" w:rsidRPr="004D0090">
        <w:t xml:space="preserve"> </w:t>
      </w:r>
      <w:r w:rsidR="00BF54D5" w:rsidRPr="004D0090">
        <w:t xml:space="preserve">Reklamační řízení bude zakončeno vydáním písemného </w:t>
      </w:r>
      <w:r w:rsidR="003463CC" w:rsidRPr="004D0090">
        <w:t xml:space="preserve">reklamačního </w:t>
      </w:r>
      <w:r w:rsidR="00BF54D5" w:rsidRPr="004D0090">
        <w:t>protokolu</w:t>
      </w:r>
      <w:r w:rsidR="00456F2D" w:rsidRPr="004D0090">
        <w:t xml:space="preserve"> Objednateli</w:t>
      </w:r>
      <w:r w:rsidR="00BF54D5" w:rsidRPr="004D0090">
        <w:t>, kde bude popsán</w:t>
      </w:r>
      <w:r w:rsidR="00122461" w:rsidRPr="004D0090">
        <w:t>o</w:t>
      </w:r>
      <w:r w:rsidR="00BF54D5" w:rsidRPr="004D0090">
        <w:t xml:space="preserve"> zejména </w:t>
      </w:r>
      <w:r w:rsidR="00E40C4F" w:rsidRPr="004D0090">
        <w:t xml:space="preserve"> </w:t>
      </w:r>
      <w:r w:rsidR="00F016CE" w:rsidRPr="004D0090">
        <w:t>alespoň</w:t>
      </w:r>
      <w:r w:rsidR="00E40C4F" w:rsidRPr="004D0090">
        <w:t xml:space="preserve"> </w:t>
      </w:r>
      <w:r w:rsidR="00B26BB9" w:rsidRPr="004D0090">
        <w:t>typ vady</w:t>
      </w:r>
      <w:r w:rsidR="0040532D" w:rsidRPr="004D0090">
        <w:t xml:space="preserve">, </w:t>
      </w:r>
      <w:r w:rsidR="00BF54D5" w:rsidRPr="004D0090">
        <w:t>vada, která byla předmětem reklamace</w:t>
      </w:r>
      <w:r w:rsidR="00E40C4F" w:rsidRPr="004D0090">
        <w:t>, způsob její opravy a délka trvání reklamačního procesu.</w:t>
      </w:r>
      <w:r w:rsidR="00714C52" w:rsidRPr="004D0090">
        <w:t xml:space="preserve"> Po dobu, po kterou trvalo reklamační řízení, resp. dobu uvedenou v</w:t>
      </w:r>
      <w:r w:rsidR="003463CC" w:rsidRPr="004D0090">
        <w:t xml:space="preserve"> reklamačním protokolu se prodlužuje Záruční </w:t>
      </w:r>
      <w:r w:rsidR="00FB5BE1" w:rsidRPr="004D0090">
        <w:t>lhůta</w:t>
      </w:r>
      <w:r w:rsidR="003463CC" w:rsidRPr="004D0090">
        <w:t xml:space="preserve"> Dílčí části Díla.</w:t>
      </w:r>
    </w:p>
    <w:p w14:paraId="7FDF428B" w14:textId="05256EDC" w:rsidR="001F45EC" w:rsidRDefault="001F45EC" w:rsidP="00D93F5E">
      <w:pPr>
        <w:pStyle w:val="Odstavec11"/>
        <w:ind w:left="709" w:hanging="567"/>
      </w:pPr>
      <w:bookmarkStart w:id="31" w:name="_Ref35988307"/>
      <w:r>
        <w:t>Dodá-li Dodavatel Dílo s vadami, má Objednatel právo požadovat odstranění vad v</w:t>
      </w:r>
      <w:r w:rsidR="00E0005B">
        <w:t> </w:t>
      </w:r>
      <w:r>
        <w:t xml:space="preserve">přiměřené lhůtě pro odstranění vad vzájemně dohodnuté mezi </w:t>
      </w:r>
      <w:r w:rsidR="00D1760C">
        <w:t xml:space="preserve">smluvními </w:t>
      </w:r>
      <w:r>
        <w:t xml:space="preserve">stranami, která však nebude delší než </w:t>
      </w:r>
      <w:r w:rsidR="002A44B9" w:rsidRPr="00DA418D">
        <w:t>pět (5)</w:t>
      </w:r>
      <w:r w:rsidR="006B027D" w:rsidRPr="00DA418D">
        <w:t xml:space="preserve"> </w:t>
      </w:r>
      <w:r w:rsidRPr="00DA418D">
        <w:t>kalendářních dnů. Neodstraní</w:t>
      </w:r>
      <w:r>
        <w:t>-li Dodavatel vady Díla ve lhůtě dle předchozí věty, má Objednatel právo: (i) požadovat přiměřenou slevu z</w:t>
      </w:r>
      <w:r w:rsidR="006F7C7E">
        <w:t> Ceny díla</w:t>
      </w:r>
      <w:r>
        <w:t>; (ii) zajistit sám nebo prostřednictvím třetí osoby odstranění vad Díla a požadovat úhradu vzniklých nákladů po Dodavateli; nebo (iii) odstoupit od této Smlouvy v celém či částečném rozsahu z</w:t>
      </w:r>
      <w:r w:rsidR="00E0005B">
        <w:t> </w:t>
      </w:r>
      <w:r>
        <w:t>důvodu jejího podstatného porušení.</w:t>
      </w:r>
      <w:bookmarkEnd w:id="31"/>
    </w:p>
    <w:p w14:paraId="3308C81B" w14:textId="77777777" w:rsidR="001F45EC" w:rsidRDefault="001F45EC" w:rsidP="00D93F5E">
      <w:pPr>
        <w:pStyle w:val="Odstavec11"/>
        <w:ind w:left="709" w:hanging="567"/>
      </w:pPr>
      <w:bookmarkStart w:id="32" w:name="_Ref35988321"/>
      <w:r>
        <w:t>Uplatněním práv ze záruky za jakost nejsou dotčena práva vyplývající z práv z vadného plnění dle ustanovení § 2099 a násl. Občanského zákoníku.</w:t>
      </w:r>
      <w:bookmarkEnd w:id="32"/>
    </w:p>
    <w:p w14:paraId="7A3A4D98" w14:textId="521DB3AC" w:rsidR="009A677A" w:rsidRDefault="009A677A" w:rsidP="009D2479">
      <w:pPr>
        <w:pStyle w:val="Odstavec11"/>
        <w:ind w:left="709" w:hanging="567"/>
      </w:pPr>
      <w:r>
        <w:t>V případě sporu ohledně toho, zda je vada vadou záruční či nikoliv se smluvní strany dohodly, pro případ,</w:t>
      </w:r>
      <w:r w:rsidR="005A3057">
        <w:t xml:space="preserve"> že spor nebude možné nijak urovnat smírnou cestou,</w:t>
      </w:r>
      <w:r>
        <w:t xml:space="preserve"> že Objednatel vybere soudního znalce, který dotčenou vadu</w:t>
      </w:r>
      <w:r w:rsidR="005A3057">
        <w:t xml:space="preserve"> posoudí a určí její povahu. Smluvní strany se zavazují závěr soudního znalce respektovat. Náklady na soudního znalce nese ta ze </w:t>
      </w:r>
      <w:r w:rsidR="005A44C4">
        <w:t xml:space="preserve">smluvních </w:t>
      </w:r>
      <w:r w:rsidR="005A3057">
        <w:t xml:space="preserve">stran, jejíž závěr ohledně povahy vady byl nesprávný.  </w:t>
      </w:r>
    </w:p>
    <w:p w14:paraId="4C85E3B1" w14:textId="2A25459C" w:rsidR="00E42A84" w:rsidRDefault="00E42A84" w:rsidP="009D2479">
      <w:pPr>
        <w:pStyle w:val="Odstavec11"/>
        <w:ind w:left="709" w:hanging="567"/>
      </w:pPr>
      <w:r>
        <w:t xml:space="preserve">V případě odstranění vady, na kterou se </w:t>
      </w:r>
      <w:r w:rsidR="00ED2DF6">
        <w:t xml:space="preserve">prokazatelně a zcela </w:t>
      </w:r>
      <w:r>
        <w:t xml:space="preserve">nevztahuje záruka, bude </w:t>
      </w:r>
      <w:r w:rsidR="0022512C">
        <w:t xml:space="preserve">Objednatel </w:t>
      </w:r>
      <w:r>
        <w:t xml:space="preserve">toto plnění ze strany </w:t>
      </w:r>
      <w:r w:rsidR="00D537ED">
        <w:t>Dodavatel</w:t>
      </w:r>
      <w:r>
        <w:t>e hradit na základě v</w:t>
      </w:r>
      <w:r w:rsidR="001F45EC">
        <w:t> jednotkových cen vztahujících se k</w:t>
      </w:r>
      <w:r w:rsidR="0022512C">
        <w:t> </w:t>
      </w:r>
      <w:r w:rsidR="003E6ED6">
        <w:t>Ceně díla</w:t>
      </w:r>
      <w:r w:rsidR="001F45EC">
        <w:t>, ne</w:t>
      </w:r>
      <w:r w:rsidR="006F7C7E">
        <w:t>n</w:t>
      </w:r>
      <w:r w:rsidR="001F45EC">
        <w:t>í-li to možné tak v ceně obvyklé</w:t>
      </w:r>
      <w:r>
        <w:t xml:space="preserve">. </w:t>
      </w:r>
      <w:r w:rsidR="00ED2DF6">
        <w:t xml:space="preserve">Případným sporem o tom, zda je vada vadou záruční či nikoliv, není dotčena povinnost </w:t>
      </w:r>
      <w:r w:rsidR="00D537ED">
        <w:t>Dodavatel</w:t>
      </w:r>
      <w:r w:rsidR="00ED2DF6">
        <w:t>e vadu odstranit, bude-li na jejím odstra</w:t>
      </w:r>
      <w:r w:rsidR="00F021F2">
        <w:t>nění</w:t>
      </w:r>
      <w:r w:rsidR="00ED2DF6">
        <w:t xml:space="preserve"> </w:t>
      </w:r>
      <w:r w:rsidR="00EA1B21">
        <w:t>O</w:t>
      </w:r>
      <w:r w:rsidR="00ED2DF6">
        <w:t xml:space="preserve">bjednatel trvat. </w:t>
      </w:r>
    </w:p>
    <w:p w14:paraId="477CD232" w14:textId="59C982F7" w:rsidR="00E42A84" w:rsidRDefault="00E42A84" w:rsidP="009D2479">
      <w:pPr>
        <w:pStyle w:val="Odstavec11"/>
        <w:ind w:left="709" w:hanging="567"/>
      </w:pPr>
      <w:r>
        <w:t xml:space="preserve">V případě, že </w:t>
      </w:r>
      <w:r w:rsidR="00D537ED">
        <w:t>Dodavatel</w:t>
      </w:r>
      <w:r>
        <w:t xml:space="preserve"> není schopen </w:t>
      </w:r>
      <w:r w:rsidR="00E91D44">
        <w:t>odstranit vady vzniklé v </w:t>
      </w:r>
      <w:r w:rsidR="004D38EC">
        <w:t>Z</w:t>
      </w:r>
      <w:r w:rsidR="00E91D44">
        <w:t xml:space="preserve">áruční </w:t>
      </w:r>
      <w:r w:rsidR="00EB77A6">
        <w:t>lhůtě</w:t>
      </w:r>
      <w:r>
        <w:t xml:space="preserve"> dle této </w:t>
      </w:r>
      <w:r w:rsidR="000D3C5D">
        <w:t xml:space="preserve">Smlouvy </w:t>
      </w:r>
      <w:r>
        <w:t xml:space="preserve">a nedohodnou-li se smluvní strany jinak, má </w:t>
      </w:r>
      <w:r w:rsidR="000D3C5D">
        <w:t>O</w:t>
      </w:r>
      <w:r>
        <w:t xml:space="preserve">bjednatel právo zajistit si </w:t>
      </w:r>
      <w:r w:rsidR="0078257A">
        <w:t>plnění</w:t>
      </w:r>
      <w:r>
        <w:t xml:space="preserve"> za pomoci třetí strany v cenách obvyklých</w:t>
      </w:r>
      <w:r w:rsidR="006F1E1B">
        <w:t>, záruka Dodavatele v plném rozsahu tím není dotčena</w:t>
      </w:r>
      <w:r w:rsidR="008B6595">
        <w:t>.</w:t>
      </w:r>
      <w:r>
        <w:t xml:space="preserve">Takovéto náklady má právo </w:t>
      </w:r>
      <w:r w:rsidR="000D3C5D">
        <w:t>O</w:t>
      </w:r>
      <w:r>
        <w:t xml:space="preserve">bjednatel účtovat na vrub </w:t>
      </w:r>
      <w:r w:rsidR="00D537ED">
        <w:t>Dodavatel</w:t>
      </w:r>
      <w:r>
        <w:t>e</w:t>
      </w:r>
      <w:r w:rsidR="00ED2DF6">
        <w:t xml:space="preserve"> a </w:t>
      </w:r>
      <w:r w:rsidR="00D537ED">
        <w:t>Dodavatel</w:t>
      </w:r>
      <w:r w:rsidR="00ED2DF6">
        <w:t xml:space="preserve"> je povinen je </w:t>
      </w:r>
      <w:r w:rsidR="004672CE">
        <w:t xml:space="preserve">bez  </w:t>
      </w:r>
      <w:r w:rsidR="004672CE">
        <w:lastRenderedPageBreak/>
        <w:t xml:space="preserve">zbytečného odkladu </w:t>
      </w:r>
      <w:r w:rsidR="00ED2DF6">
        <w:t>uhradit</w:t>
      </w:r>
      <w:r w:rsidR="008B6595">
        <w:t xml:space="preserve">, </w:t>
      </w:r>
      <w:r>
        <w:t xml:space="preserve">. O tomto kroku je </w:t>
      </w:r>
      <w:r w:rsidR="0022512C">
        <w:t>O</w:t>
      </w:r>
      <w:r>
        <w:t xml:space="preserve">bjednatel povinen </w:t>
      </w:r>
      <w:r w:rsidR="00D537ED">
        <w:t>Dodavatel</w:t>
      </w:r>
      <w:r>
        <w:t xml:space="preserve">e informovat prokazatelným způsobem a bez zbytečného odkladu. </w:t>
      </w:r>
    </w:p>
    <w:p w14:paraId="1A989A4A" w14:textId="77777777" w:rsidR="0078257A" w:rsidRDefault="0078257A" w:rsidP="004670EC">
      <w:pPr>
        <w:pStyle w:val="Nadpis2"/>
      </w:pPr>
      <w:r>
        <w:t>ODPOVĚDNOST ZA ŠKODU</w:t>
      </w:r>
    </w:p>
    <w:p w14:paraId="6B63BF5A" w14:textId="60CCC0F3" w:rsidR="0078257A" w:rsidRDefault="0078257A" w:rsidP="00F021F2">
      <w:pPr>
        <w:pStyle w:val="Odstavec11"/>
        <w:ind w:left="709" w:hanging="567"/>
      </w:pPr>
      <w:r>
        <w:t xml:space="preserve">Smluvní strany nesou odpovědnost za způsobenou škodu </w:t>
      </w:r>
      <w:r w:rsidR="00C959F1">
        <w:t>dle obecně závazných, platných a</w:t>
      </w:r>
      <w:r>
        <w:t xml:space="preserve"> </w:t>
      </w:r>
      <w:r w:rsidR="00A44837">
        <w:t xml:space="preserve">účinných </w:t>
      </w:r>
      <w:r>
        <w:t>právních předpisů</w:t>
      </w:r>
      <w:r w:rsidR="00A44837">
        <w:t xml:space="preserve">, zejména Občanského zákoníku </w:t>
      </w:r>
      <w:r>
        <w:t xml:space="preserve">a </w:t>
      </w:r>
      <w:r w:rsidR="0022512C">
        <w:t>S</w:t>
      </w:r>
      <w:r>
        <w:t>mlouvy.</w:t>
      </w:r>
    </w:p>
    <w:p w14:paraId="6CB0E1EB" w14:textId="77777777" w:rsidR="0078257A" w:rsidRDefault="0078257A" w:rsidP="00F021F2">
      <w:pPr>
        <w:pStyle w:val="Odstavec11"/>
        <w:ind w:left="709" w:hanging="567"/>
      </w:pPr>
      <w:r>
        <w:t>Smluvní strany se zavazují k vyvinutí maximálníh</w:t>
      </w:r>
      <w:r w:rsidR="00264A5D">
        <w:t>o úsilí k předcházením škodám a </w:t>
      </w:r>
      <w:r>
        <w:t>k minimalizaci vzniklých škod.</w:t>
      </w:r>
    </w:p>
    <w:p w14:paraId="58D7E8E2" w14:textId="0D0AD822" w:rsidR="00C204A1" w:rsidRDefault="00C204A1" w:rsidP="00F021F2">
      <w:pPr>
        <w:pStyle w:val="Odstavec11"/>
        <w:ind w:left="709" w:hanging="567"/>
      </w:pPr>
      <w:r>
        <w:t>Smluvní strany se zavazují upoz</w:t>
      </w:r>
      <w:r w:rsidR="00264A5D">
        <w:t>or</w:t>
      </w:r>
      <w:r>
        <w:t xml:space="preserve">nit druhou smluvní stranu bez zbytečného odkladu na vzniklé okolnosti vylučující odpovědnost bránící řádnému plnění této </w:t>
      </w:r>
      <w:r w:rsidR="000D3C5D">
        <w:t>S</w:t>
      </w:r>
      <w:r>
        <w:t>mlouvy.</w:t>
      </w:r>
    </w:p>
    <w:p w14:paraId="6E0E1152" w14:textId="64836817" w:rsidR="00C204A1" w:rsidRPr="004670EC" w:rsidRDefault="00C204A1" w:rsidP="00F021F2">
      <w:pPr>
        <w:pStyle w:val="Odstavec11"/>
        <w:ind w:left="709" w:hanging="567"/>
      </w:pPr>
      <w:r>
        <w:t>Žádná ze smluvních stran není odpovědna za prodlení způsobené okolnostmi vylučujícími odpovědnost</w:t>
      </w:r>
      <w:r w:rsidR="00E96179">
        <w:t xml:space="preserve"> (§ 2913 odst. 2 </w:t>
      </w:r>
      <w:r w:rsidR="000D3C5D">
        <w:t>O</w:t>
      </w:r>
      <w:r w:rsidR="00E96179">
        <w:t>bčanského zákoníku)</w:t>
      </w:r>
      <w:r>
        <w:t xml:space="preserve">. Odpovědnost </w:t>
      </w:r>
      <w:r w:rsidR="00275664">
        <w:t xml:space="preserve">za prodlení </w:t>
      </w:r>
      <w:r>
        <w:t xml:space="preserve">nevylučuje překážka, </w:t>
      </w:r>
      <w:r w:rsidR="000A3072">
        <w:t>vznikl</w:t>
      </w:r>
      <w:r w:rsidR="0039592B">
        <w:t>á</w:t>
      </w:r>
      <w:r w:rsidR="000A3072">
        <w:t xml:space="preserve"> z osobních poměrů příslušné smluvní strany, nebo vzniklá až</w:t>
      </w:r>
      <w:r>
        <w:t xml:space="preserve"> v době, kdy povinná strana byla v prodlení s plněním své povinnost</w:t>
      </w:r>
      <w:r w:rsidR="00B605D6">
        <w:t>i</w:t>
      </w:r>
      <w:r>
        <w:t>,</w:t>
      </w:r>
      <w:r w:rsidR="00B605D6">
        <w:t xml:space="preserve"> </w:t>
      </w:r>
      <w:r w:rsidR="000A3072">
        <w:t xml:space="preserve">ani překážka, kterou by byla smluvní strana povinna podle </w:t>
      </w:r>
      <w:r w:rsidR="00250B23">
        <w:t>S</w:t>
      </w:r>
      <w:r w:rsidR="000A3072">
        <w:t>mlouvy překonat</w:t>
      </w:r>
      <w:r>
        <w:t xml:space="preserve">. Účinky vylučující odpovědnost jsou omezeny pouze </w:t>
      </w:r>
      <w:r w:rsidRPr="004670EC">
        <w:t>na dobu, dokud trvá překážka, s níž jsou tyto účinky spojeny.</w:t>
      </w:r>
    </w:p>
    <w:p w14:paraId="52A76348" w14:textId="77777777" w:rsidR="00250B23" w:rsidRPr="004670EC" w:rsidRDefault="00250B23" w:rsidP="004670EC">
      <w:pPr>
        <w:pStyle w:val="Nadpis2"/>
        <w:rPr>
          <w:rFonts w:eastAsia="Arial"/>
        </w:rPr>
      </w:pPr>
      <w:bookmarkStart w:id="33" w:name="_Ref92294531"/>
      <w:bookmarkStart w:id="34" w:name="_Ref104882119"/>
      <w:r w:rsidRPr="004670EC">
        <w:rPr>
          <w:rFonts w:eastAsia="Arial"/>
        </w:rPr>
        <w:t>POJIŠTĚNÍ</w:t>
      </w:r>
      <w:bookmarkEnd w:id="33"/>
    </w:p>
    <w:p w14:paraId="7A98A1CF" w14:textId="3350B169" w:rsidR="00250B23" w:rsidRPr="004670EC" w:rsidRDefault="00250B23" w:rsidP="00250B23">
      <w:pPr>
        <w:pStyle w:val="Odstavec11"/>
        <w:tabs>
          <w:tab w:val="clear" w:pos="858"/>
          <w:tab w:val="num" w:pos="567"/>
          <w:tab w:val="num" w:pos="851"/>
        </w:tabs>
        <w:spacing w:before="0" w:after="120"/>
        <w:ind w:left="709" w:hanging="567"/>
        <w:rPr>
          <w:rFonts w:eastAsia="Arial" w:cs="Arial"/>
        </w:rPr>
      </w:pPr>
      <w:bookmarkStart w:id="35" w:name="_Ref92294171"/>
      <w:r w:rsidRPr="004670EC">
        <w:rPr>
          <w:rFonts w:eastAsia="Arial" w:cs="Arial"/>
        </w:rPr>
        <w:t xml:space="preserve">Dodavatel se zavazuje po dobu trvání této Smlouvy udržovat pojištění své odpovědnosti za škodu způsobenou třetí osobě při výkonu podnikatelské činnosti tak, aby limit pojistného plnění ve smyslu § 2813 a násl. Občanského zákoníku pro jednu </w:t>
      </w:r>
      <w:r w:rsidR="00040ACD" w:rsidRPr="004670EC">
        <w:t>pojistnou událost činil  alespoň 125.000.000,- Kč a všechny pojistné události za jeden kalendářní rok činil</w:t>
      </w:r>
      <w:r w:rsidR="00B66489">
        <w:t>y</w:t>
      </w:r>
      <w:r w:rsidR="00040ACD" w:rsidRPr="004670EC">
        <w:t xml:space="preserve"> alespoň 250.000.000,- Kč, přičemž spoluúčast Dodavatele nesmí překročit 10 %. Pojištění odpovědnosti Dodavatele dále nesmí obsahovat ustanovení vylučující odpovědnost plnění pojišťovny (tzv. výluky z pojištění) s výjimkou výluk odpovídajících výlukám standardně uplatňovaným ve vztahu k obdobnému předmětu pojištění na trhu poskytování pojistných služeb v České republice. Ověřenou kopii pojistné smlouvy, pojistky nebo potvrzení příslušné pojišťovny, příp. potvrzení pojišťovacího zprostředkovatele (insurance broker), prokazující existenci pojištění, je Dodavatel povinen předložit Objednateli do třiceti (30) dnů ode dne nabytí účinnosti této Smlouvy. Toto pojištění Dodavatele musí rovněž zahrnovat pojištění všech jeho poddodavatelů, případně je Dodavatel povinen zajistit, aby obdobné pojištění v přiměřeném rozsahu sjednali i všichni jeho poddodavatelé, kteří se pro něj budou podílet na poskytování plnění dle této Smlouvy. V případě, že jsou limity pojistného plnění stanoveny v rámci pojistné smlouvy v cizí měně (odlišné od CZK), bude pro posouzení naplnění limitů stanovených v tomto odstavci proveden přepočet na základě aktuálního kurzu devizového trhu  vyhlášeného Českou národní bankou a dostupného ke dni uzavření Smlouvy na </w:t>
      </w:r>
      <w:hyperlink r:id="rId14" w:history="1">
        <w:r w:rsidR="00040ACD" w:rsidRPr="004670EC">
          <w:rPr>
            <w:rStyle w:val="Hypertextovodkaz"/>
          </w:rPr>
          <w:t>https://www.cnb.cz/cs/financni-trhy/devizovy-trh/kurzy-devizoveho-trhu/kurzy-devizoveho-trhu/</w:t>
        </w:r>
      </w:hyperlink>
      <w:r w:rsidR="00040ACD" w:rsidRPr="004670EC">
        <w:t xml:space="preserve"> .</w:t>
      </w:r>
    </w:p>
    <w:p w14:paraId="4C848E8A" w14:textId="23075BB8" w:rsidR="00250B23" w:rsidRPr="004670EC" w:rsidRDefault="00472E98" w:rsidP="00250B23">
      <w:pPr>
        <w:pStyle w:val="Odstavec11"/>
        <w:tabs>
          <w:tab w:val="clear" w:pos="858"/>
          <w:tab w:val="num" w:pos="567"/>
          <w:tab w:val="num" w:pos="851"/>
        </w:tabs>
        <w:spacing w:before="0" w:after="120"/>
        <w:ind w:left="709" w:hanging="567"/>
        <w:rPr>
          <w:rFonts w:eastAsia="Arial" w:cs="Arial"/>
        </w:rPr>
      </w:pPr>
      <w:r>
        <w:rPr>
          <w:rFonts w:eastAsia="Arial" w:cs="Arial"/>
        </w:rPr>
        <w:t>K</w:t>
      </w:r>
      <w:r w:rsidRPr="004670EC">
        <w:rPr>
          <w:rFonts w:eastAsia="Arial" w:cs="Arial"/>
        </w:rPr>
        <w:t xml:space="preserve">opii </w:t>
      </w:r>
      <w:r w:rsidR="00250B23" w:rsidRPr="004670EC">
        <w:rPr>
          <w:rFonts w:eastAsia="Arial" w:cs="Arial"/>
        </w:rPr>
        <w:t>pojistné smlouvy, pojistky nebo potvrzení příslušné pojišťovny</w:t>
      </w:r>
      <w:r>
        <w:rPr>
          <w:rFonts w:eastAsia="Arial" w:cs="Arial"/>
        </w:rPr>
        <w:t xml:space="preserve"> (pojistný certifikát)</w:t>
      </w:r>
      <w:r w:rsidR="00250B23" w:rsidRPr="004670EC">
        <w:rPr>
          <w:rFonts w:eastAsia="Arial" w:cs="Arial"/>
        </w:rPr>
        <w:t xml:space="preserve">, příp. potvrzení pojišťovacího zprostředkovatele (insurance broker), prokazující existenci pojištění, je Dodavatel povinen předložit Objednateli </w:t>
      </w:r>
      <w:r w:rsidR="00DD123D">
        <w:rPr>
          <w:rFonts w:eastAsia="Arial" w:cs="Arial"/>
        </w:rPr>
        <w:t xml:space="preserve">před podpisem </w:t>
      </w:r>
      <w:r w:rsidR="00250B23" w:rsidRPr="004670EC">
        <w:rPr>
          <w:rFonts w:eastAsia="Arial" w:cs="Arial"/>
        </w:rPr>
        <w:t>této Smlouvy. Toto pojištění Dodavatele musí rovněž zahrnovat pojištění všech jeho poddodavatelů, případně je Dodavatel povinen zajistit, aby obdobné pojištění v přiměřeném rozsahu sjednali i všichni jeho poddodavatelé, kteří se pro něj budou podílet na poskytování plnění dle této Smlouvy.</w:t>
      </w:r>
      <w:bookmarkEnd w:id="35"/>
    </w:p>
    <w:p w14:paraId="145D2638" w14:textId="5E58224A" w:rsidR="00250B23" w:rsidRPr="004670EC" w:rsidRDefault="00250B23" w:rsidP="00250B23">
      <w:pPr>
        <w:pStyle w:val="Odstavec11"/>
        <w:tabs>
          <w:tab w:val="clear" w:pos="858"/>
          <w:tab w:val="num" w:pos="567"/>
          <w:tab w:val="num" w:pos="851"/>
        </w:tabs>
        <w:spacing w:before="0" w:after="120"/>
        <w:ind w:left="709" w:hanging="567"/>
        <w:rPr>
          <w:rFonts w:eastAsia="Arial" w:cs="Arial"/>
        </w:rPr>
      </w:pPr>
      <w:r w:rsidRPr="004670EC">
        <w:rPr>
          <w:rFonts w:eastAsia="Arial" w:cs="Arial"/>
        </w:rPr>
        <w:t xml:space="preserve">Dodavatel je povinen Objednateli předložit kdykoliv po dobu trvání této Smlouvy bez zbytečného odkladu po obdržení výzvy od Objednatele ověřenou kopii platné pojistné smlouvy, pojistky nebo potvrzení příslušné pojišťovny, příp. potvrzení pojišťovacího zprostředkovatele (insurance broker), prokazující existenci pojištění v rozsahu požadovaném v odst. </w:t>
      </w:r>
      <w:r w:rsidRPr="004670EC">
        <w:rPr>
          <w:rFonts w:cs="Arial"/>
        </w:rPr>
        <w:fldChar w:fldCharType="begin"/>
      </w:r>
      <w:r w:rsidRPr="004670EC">
        <w:rPr>
          <w:rFonts w:cs="Arial"/>
        </w:rPr>
        <w:instrText xml:space="preserve"> REF _Ref92294171 \r \h  \* MERGEFORMAT </w:instrText>
      </w:r>
      <w:r w:rsidRPr="004670EC">
        <w:rPr>
          <w:rFonts w:cs="Arial"/>
        </w:rPr>
      </w:r>
      <w:r w:rsidRPr="004670EC">
        <w:rPr>
          <w:rFonts w:cs="Arial"/>
        </w:rPr>
        <w:fldChar w:fldCharType="separate"/>
      </w:r>
      <w:r w:rsidR="000439D9">
        <w:rPr>
          <w:rFonts w:cs="Arial"/>
          <w:cs/>
        </w:rPr>
        <w:t>‎</w:t>
      </w:r>
      <w:r w:rsidR="000439D9">
        <w:rPr>
          <w:rFonts w:cs="Arial"/>
        </w:rPr>
        <w:t>21.1</w:t>
      </w:r>
      <w:r w:rsidRPr="004670EC">
        <w:rPr>
          <w:rFonts w:cs="Arial"/>
        </w:rPr>
        <w:fldChar w:fldCharType="end"/>
      </w:r>
      <w:r w:rsidRPr="004670EC">
        <w:rPr>
          <w:rFonts w:eastAsia="Arial" w:cs="Arial"/>
        </w:rPr>
        <w:t xml:space="preserve"> této Smlouvy. V případě vyčerpání celkového pojistného plnění v průběhu trvání této Smlouvy, nebo v případě uplynutí doby, na kterou byla pojistná smlouva sjednána, je Dodavatel povinen nejpozději do deseti (10) pracovních dnů doložit Objednateli i bez jeho žádosti doklad o uzavření nové pojistné smlouvy s týmiž nebo vyššími limity pojistného plnění.</w:t>
      </w:r>
    </w:p>
    <w:p w14:paraId="5D599210" w14:textId="72D0ED84" w:rsidR="00250B23" w:rsidRPr="004670EC" w:rsidRDefault="00250B23" w:rsidP="00701E7D">
      <w:pPr>
        <w:pStyle w:val="Odstavec11"/>
        <w:tabs>
          <w:tab w:val="num" w:pos="567"/>
        </w:tabs>
        <w:spacing w:before="0" w:after="120"/>
        <w:ind w:left="709" w:hanging="567"/>
        <w:rPr>
          <w:rFonts w:eastAsia="Arial"/>
        </w:rPr>
      </w:pPr>
      <w:r w:rsidRPr="004670EC">
        <w:rPr>
          <w:rFonts w:eastAsia="Arial" w:cs="Arial"/>
        </w:rPr>
        <w:t>Pojištění Dodavatele musí být uzavřeno s pojišťovnou (pojišťovnami), která(é) má (mají) příslušná povolení působit jako pojišťovna na území některého členského státu Evropské unie</w:t>
      </w:r>
      <w:r w:rsidR="005B4C8D">
        <w:rPr>
          <w:rFonts w:eastAsia="Arial" w:cs="Arial"/>
        </w:rPr>
        <w:t>.</w:t>
      </w:r>
    </w:p>
    <w:p w14:paraId="7268BC83" w14:textId="1C056AA9" w:rsidR="00250B23" w:rsidRPr="004670EC" w:rsidRDefault="00250B23" w:rsidP="004670EC">
      <w:pPr>
        <w:pStyle w:val="Nadpis2"/>
        <w:rPr>
          <w:rFonts w:eastAsia="Arial"/>
        </w:rPr>
      </w:pPr>
      <w:r w:rsidRPr="004670EC">
        <w:lastRenderedPageBreak/>
        <w:t>VYHRAZENÉ</w:t>
      </w:r>
      <w:r w:rsidRPr="004670EC">
        <w:rPr>
          <w:rFonts w:eastAsia="Arial"/>
        </w:rPr>
        <w:t xml:space="preserve"> ZMĚNY ZÁVAZKU</w:t>
      </w:r>
      <w:bookmarkEnd w:id="34"/>
      <w:r w:rsidRPr="004670EC">
        <w:rPr>
          <w:rFonts w:eastAsia="Arial"/>
        </w:rPr>
        <w:t xml:space="preserve"> </w:t>
      </w:r>
    </w:p>
    <w:p w14:paraId="3714E76D" w14:textId="0F879331" w:rsidR="00250B23" w:rsidRPr="0080559A" w:rsidRDefault="00250B23" w:rsidP="00250B23">
      <w:pPr>
        <w:pStyle w:val="Odstavec11"/>
        <w:tabs>
          <w:tab w:val="num" w:pos="709"/>
        </w:tabs>
        <w:spacing w:before="0" w:after="120"/>
        <w:ind w:left="709" w:hanging="567"/>
        <w:rPr>
          <w:rFonts w:eastAsia="Arial" w:cs="Arial"/>
        </w:rPr>
      </w:pPr>
      <w:r w:rsidRPr="004670EC">
        <w:rPr>
          <w:rFonts w:eastAsia="Arial" w:cs="Arial"/>
        </w:rPr>
        <w:t xml:space="preserve">Objednatel si vyhrazuje právo použít jednací řízení bez uveřejnění pro </w:t>
      </w:r>
      <w:r w:rsidRPr="0080559A">
        <w:rPr>
          <w:rFonts w:eastAsia="Arial" w:cs="Arial"/>
        </w:rPr>
        <w:t xml:space="preserve">poskytnutí nových služeb </w:t>
      </w:r>
      <w:r w:rsidR="00AD2D71" w:rsidRPr="0080559A">
        <w:rPr>
          <w:rFonts w:eastAsia="Arial" w:cs="Arial"/>
        </w:rPr>
        <w:t xml:space="preserve">Dodavatelem </w:t>
      </w:r>
      <w:r w:rsidRPr="0080559A">
        <w:rPr>
          <w:rFonts w:eastAsia="Arial" w:cs="Arial"/>
        </w:rPr>
        <w:t>dle § 100 odst. 3 ZZVZ a za podmínek stanovených v § 66 ZZVZ. Novými službami se rozumí obdobné Služby odpovídající Veřejné zakázce a předmětu této Smlouvy. Předpokládaná hodnota nových služeb nepřevýší 30 % předpokládané hodnoty Veřejné zakázky. Cena za tyto nové služby nepřesáhne o více než 30 % jejich předpokládanou hodnotu ani nepřesáhne 30 % ceny uhrazené za Veřejnou zakázku. Nové služby mohou být sjednány v</w:t>
      </w:r>
      <w:r w:rsidR="00CE7279" w:rsidRPr="0080559A">
        <w:rPr>
          <w:rFonts w:eastAsia="Arial" w:cs="Arial"/>
        </w:rPr>
        <w:t> </w:t>
      </w:r>
      <w:r w:rsidRPr="0080559A">
        <w:rPr>
          <w:rFonts w:eastAsia="Arial" w:cs="Arial"/>
        </w:rPr>
        <w:t>rozsahu odpovídajícímu výši předpokládané hodnoty nových služeb a poskytovány po dobu, která se odvíjí od sjednaného rozsahu nových služeb a předpokládané hodnoty nových služeb, to vše s přihlédnutím ke stanovené hranici ceny za nové služby dle tohoto odstavce. Objednatel je oprávněn zahájit jednací řízení bez uveřejnění do 3 let ode dne uzavření Smlouvy. Objednatel stanoví, že toto ujednání je vyhrazenou změnou závazku ve smyslu § 100 odst. 1 ZZVZ.</w:t>
      </w:r>
    </w:p>
    <w:p w14:paraId="1A52A6E5" w14:textId="59CF82B8" w:rsidR="00ED1319" w:rsidRPr="00CA025C" w:rsidRDefault="00250B23" w:rsidP="00ED1319">
      <w:pPr>
        <w:pStyle w:val="Odstavec11"/>
        <w:tabs>
          <w:tab w:val="num" w:pos="709"/>
        </w:tabs>
        <w:spacing w:before="0" w:after="120"/>
        <w:ind w:left="709" w:hanging="567"/>
        <w:rPr>
          <w:rFonts w:eastAsia="Arial" w:cs="Arial"/>
        </w:rPr>
      </w:pPr>
      <w:r w:rsidRPr="0080559A">
        <w:rPr>
          <w:rFonts w:eastAsia="Arial" w:cs="Arial"/>
        </w:rPr>
        <w:t>Cena Díla se zvyšuje v případě, že dojde ke změně daňových právních předpisů, které budou</w:t>
      </w:r>
      <w:r w:rsidRPr="2FBD1998">
        <w:rPr>
          <w:rFonts w:eastAsia="Arial" w:cs="Arial"/>
        </w:rPr>
        <w:t xml:space="preserve"> mít prokazatelný vliv na výši těchto cen, a to zejména v případě zvýšení sazby DPH. Pokud dojde ke snížení sazby DPH, budou jednotkové ceny odpovídajícím způsobem sníženy. Objednatel stanoví, že toto ujednání je vyhrazenou změnou závazku ve smyslu § 100 odst. 1 ZZVZ. </w:t>
      </w:r>
    </w:p>
    <w:p w14:paraId="2CBB7438" w14:textId="7A526D55" w:rsidR="00E42A84" w:rsidRDefault="00E42A84" w:rsidP="004670EC">
      <w:pPr>
        <w:pStyle w:val="Nadpis2"/>
      </w:pPr>
      <w:r>
        <w:t>PLATNOST SMLOUVY</w:t>
      </w:r>
    </w:p>
    <w:p w14:paraId="2938F218" w14:textId="4AF68673" w:rsidR="00C70592" w:rsidRDefault="00C70592" w:rsidP="00E04F01">
      <w:pPr>
        <w:pStyle w:val="Odstavec11"/>
        <w:ind w:left="709" w:hanging="567"/>
      </w:pPr>
      <w:r>
        <w:t xml:space="preserve">Tato </w:t>
      </w:r>
      <w:r w:rsidR="00EA1B21">
        <w:t>S</w:t>
      </w:r>
      <w:r>
        <w:t xml:space="preserve">mlouva pozbývá </w:t>
      </w:r>
      <w:r w:rsidR="00524EF2">
        <w:t>účinnosti</w:t>
      </w:r>
      <w:r>
        <w:t>:</w:t>
      </w:r>
    </w:p>
    <w:p w14:paraId="525A25D1" w14:textId="48B96018" w:rsidR="00C70592" w:rsidRPr="004670EC" w:rsidRDefault="00C70592" w:rsidP="004670EC">
      <w:pPr>
        <w:pStyle w:val="Odstavec111"/>
        <w:numPr>
          <w:ilvl w:val="0"/>
          <w:numId w:val="22"/>
        </w:numPr>
        <w:spacing w:before="0" w:after="120"/>
        <w:rPr>
          <w:rFonts w:eastAsia="Arial" w:cs="Arial"/>
        </w:rPr>
      </w:pPr>
      <w:r w:rsidRPr="004670EC">
        <w:rPr>
          <w:rFonts w:eastAsia="Arial" w:cs="Arial"/>
        </w:rPr>
        <w:t>zánikem jedné ze smluvních stran</w:t>
      </w:r>
      <w:r w:rsidR="00524EF2" w:rsidRPr="004670EC">
        <w:rPr>
          <w:rFonts w:eastAsia="Arial" w:cs="Arial"/>
        </w:rPr>
        <w:t xml:space="preserve"> bez právního nástupce</w:t>
      </w:r>
      <w:r w:rsidR="003E6ED6" w:rsidRPr="004670EC">
        <w:rPr>
          <w:rFonts w:eastAsia="Arial" w:cs="Arial"/>
        </w:rPr>
        <w:t>,</w:t>
      </w:r>
    </w:p>
    <w:p w14:paraId="6769A95A" w14:textId="0AA850B0" w:rsidR="00C70592" w:rsidRPr="004670EC" w:rsidRDefault="00C70592" w:rsidP="004670EC">
      <w:pPr>
        <w:pStyle w:val="Odstavec111"/>
        <w:numPr>
          <w:ilvl w:val="0"/>
          <w:numId w:val="22"/>
        </w:numPr>
        <w:spacing w:before="0" w:after="120"/>
        <w:rPr>
          <w:rFonts w:eastAsia="Arial" w:cs="Arial"/>
        </w:rPr>
      </w:pPr>
      <w:r w:rsidRPr="004670EC">
        <w:rPr>
          <w:rFonts w:eastAsia="Arial" w:cs="Arial"/>
        </w:rPr>
        <w:t xml:space="preserve">odstoupením od </w:t>
      </w:r>
      <w:r w:rsidR="00DB143A" w:rsidRPr="004670EC">
        <w:rPr>
          <w:rFonts w:eastAsia="Arial" w:cs="Arial"/>
        </w:rPr>
        <w:t>S</w:t>
      </w:r>
      <w:r w:rsidRPr="004670EC">
        <w:rPr>
          <w:rFonts w:eastAsia="Arial" w:cs="Arial"/>
        </w:rPr>
        <w:t>mlouvy</w:t>
      </w:r>
      <w:r w:rsidR="003E6ED6" w:rsidRPr="004670EC">
        <w:rPr>
          <w:rFonts w:eastAsia="Arial" w:cs="Arial"/>
        </w:rPr>
        <w:t>,</w:t>
      </w:r>
    </w:p>
    <w:p w14:paraId="5B92C726" w14:textId="6B24F420" w:rsidR="00C70592" w:rsidRPr="004670EC" w:rsidRDefault="00C70592" w:rsidP="004670EC">
      <w:pPr>
        <w:pStyle w:val="Odstavec111"/>
        <w:numPr>
          <w:ilvl w:val="0"/>
          <w:numId w:val="22"/>
        </w:numPr>
        <w:spacing w:before="0" w:after="120"/>
        <w:rPr>
          <w:rFonts w:eastAsia="Arial" w:cs="Arial"/>
        </w:rPr>
      </w:pPr>
      <w:r w:rsidRPr="004670EC">
        <w:rPr>
          <w:rFonts w:eastAsia="Arial" w:cs="Arial"/>
        </w:rPr>
        <w:t>výpovědí</w:t>
      </w:r>
      <w:r w:rsidR="00250B23" w:rsidRPr="004670EC">
        <w:rPr>
          <w:rFonts w:eastAsia="Arial" w:cs="Arial"/>
        </w:rPr>
        <w:t xml:space="preserve">, </w:t>
      </w:r>
    </w:p>
    <w:p w14:paraId="5844E4F8" w14:textId="5F67C1FA" w:rsidR="00250B23" w:rsidRPr="00250B23" w:rsidRDefault="00250B23" w:rsidP="004670EC">
      <w:pPr>
        <w:pStyle w:val="Odstavec111"/>
        <w:numPr>
          <w:ilvl w:val="0"/>
          <w:numId w:val="22"/>
        </w:numPr>
        <w:spacing w:before="0" w:after="120"/>
      </w:pPr>
      <w:r w:rsidRPr="004670EC">
        <w:rPr>
          <w:rFonts w:eastAsia="Arial" w:cs="Arial"/>
        </w:rPr>
        <w:t>dohodou</w:t>
      </w:r>
      <w:r w:rsidRPr="00250B23">
        <w:t xml:space="preserve"> </w:t>
      </w:r>
      <w:r>
        <w:t>s</w:t>
      </w:r>
      <w:r w:rsidRPr="00250B23">
        <w:t>mluvních stran.</w:t>
      </w:r>
    </w:p>
    <w:p w14:paraId="043A02DB" w14:textId="77777777" w:rsidR="00E04F01" w:rsidRDefault="00D537ED" w:rsidP="0014272A">
      <w:pPr>
        <w:pStyle w:val="Odstavec11"/>
        <w:ind w:left="709" w:hanging="567"/>
      </w:pPr>
      <w:r>
        <w:t>Dodavatel</w:t>
      </w:r>
      <w:r w:rsidR="00C70592">
        <w:t xml:space="preserve"> může od </w:t>
      </w:r>
      <w:r w:rsidR="000D3C5D">
        <w:t>S</w:t>
      </w:r>
      <w:r w:rsidR="00C70592">
        <w:t xml:space="preserve">mlouvy odstoupit s okamžitou </w:t>
      </w:r>
      <w:r w:rsidR="00E96179">
        <w:t xml:space="preserve">účinností </w:t>
      </w:r>
      <w:r w:rsidR="00C70592">
        <w:t xml:space="preserve">při podstatném porušení </w:t>
      </w:r>
      <w:r w:rsidR="00EA1B21">
        <w:t>S</w:t>
      </w:r>
      <w:r w:rsidR="00C70592">
        <w:t xml:space="preserve">mlouvy </w:t>
      </w:r>
      <w:r w:rsidR="00EA1B21">
        <w:t>O</w:t>
      </w:r>
      <w:r w:rsidR="00C70592">
        <w:t xml:space="preserve">bjednatelem. Za podstatné porušení </w:t>
      </w:r>
      <w:r w:rsidR="00EA1B21">
        <w:t>Smlouvy O</w:t>
      </w:r>
      <w:r w:rsidR="00C70592">
        <w:t>bjed</w:t>
      </w:r>
      <w:r w:rsidR="00AA7009">
        <w:t xml:space="preserve">natelem považují smluvní strany </w:t>
      </w:r>
      <w:r w:rsidR="00C70592">
        <w:t xml:space="preserve">nezaplacení oprávněně fakturované částky </w:t>
      </w:r>
      <w:r w:rsidR="00EA1B21">
        <w:t>O</w:t>
      </w:r>
      <w:r w:rsidR="00AA7009">
        <w:t xml:space="preserve">bjednatelem do </w:t>
      </w:r>
      <w:r w:rsidR="00EA1B21">
        <w:t>devadesát</w:t>
      </w:r>
      <w:r w:rsidR="00810D89">
        <w:t>i</w:t>
      </w:r>
      <w:r w:rsidR="00EA1B21">
        <w:t xml:space="preserve"> (</w:t>
      </w:r>
      <w:r w:rsidR="00AA7009">
        <w:t>90</w:t>
      </w:r>
      <w:r w:rsidR="00EA1B21">
        <w:t>)</w:t>
      </w:r>
      <w:r w:rsidR="00C70592">
        <w:t xml:space="preserve"> kalendářních dn</w:t>
      </w:r>
      <w:r w:rsidR="00AA7009">
        <w:t>ů</w:t>
      </w:r>
      <w:r w:rsidR="00C70592">
        <w:t xml:space="preserve"> ode dne splatnosti řádné</w:t>
      </w:r>
      <w:r w:rsidR="0039592B">
        <w:t xml:space="preserve"> faktury</w:t>
      </w:r>
      <w:r w:rsidR="0069701D">
        <w:t xml:space="preserve">, ačkoliv byl </w:t>
      </w:r>
      <w:r w:rsidR="00EA1B21">
        <w:t>O</w:t>
      </w:r>
      <w:r w:rsidR="0069701D">
        <w:t>bjednatel na své prodlení písemně upozorněn</w:t>
      </w:r>
      <w:r w:rsidR="00C70592">
        <w:t>.</w:t>
      </w:r>
    </w:p>
    <w:p w14:paraId="796EAC04" w14:textId="0E984FCC" w:rsidR="004B20E5" w:rsidRPr="00503E4B" w:rsidRDefault="004B20E5" w:rsidP="00E04F01">
      <w:pPr>
        <w:pStyle w:val="Odstavec11"/>
        <w:ind w:left="709" w:hanging="567"/>
      </w:pPr>
      <w:r>
        <w:t>Dodavatel</w:t>
      </w:r>
      <w:r w:rsidRPr="00503E4B">
        <w:t xml:space="preserve"> není oprávněn odstoupit od této Smlouvy ve vztahu k části Díla, za kterou mu již bylo Objednatelem zaplaceno.</w:t>
      </w:r>
    </w:p>
    <w:p w14:paraId="6D570D7E" w14:textId="0AF22970" w:rsidR="00C70592" w:rsidRDefault="00C70592" w:rsidP="00F021F2">
      <w:pPr>
        <w:pStyle w:val="Odstavec11"/>
        <w:ind w:left="709" w:hanging="567"/>
      </w:pPr>
      <w:r>
        <w:t xml:space="preserve">Objednatel může od </w:t>
      </w:r>
      <w:r w:rsidR="00EA1B21">
        <w:t>S</w:t>
      </w:r>
      <w:r>
        <w:t xml:space="preserve">mlouvy odstoupit s okamžitou </w:t>
      </w:r>
      <w:r w:rsidR="00E96179">
        <w:t xml:space="preserve">účinností </w:t>
      </w:r>
      <w:r>
        <w:t xml:space="preserve">při podstatném porušení </w:t>
      </w:r>
      <w:r w:rsidR="008123C8">
        <w:t xml:space="preserve">Smlouvy </w:t>
      </w:r>
      <w:r w:rsidR="00D537ED">
        <w:t>Dodavatel</w:t>
      </w:r>
      <w:r>
        <w:t xml:space="preserve">em. Za podstatné porušení </w:t>
      </w:r>
      <w:r w:rsidR="007E02C4">
        <w:t>S</w:t>
      </w:r>
      <w:r>
        <w:t xml:space="preserve">mlouvy </w:t>
      </w:r>
      <w:r w:rsidR="00D537ED">
        <w:t>Dodavatel</w:t>
      </w:r>
      <w:r>
        <w:t>em považují smluvní strany:</w:t>
      </w:r>
    </w:p>
    <w:p w14:paraId="499C6A3B" w14:textId="47F3D209" w:rsidR="00250B23" w:rsidRPr="00CA025C" w:rsidRDefault="00250B23" w:rsidP="004670EC">
      <w:pPr>
        <w:pStyle w:val="Odstavec111"/>
        <w:numPr>
          <w:ilvl w:val="0"/>
          <w:numId w:val="45"/>
        </w:numPr>
        <w:spacing w:before="0" w:after="120"/>
        <w:rPr>
          <w:rFonts w:eastAsia="Arial" w:cs="Arial"/>
        </w:rPr>
      </w:pPr>
      <w:r w:rsidRPr="2FBD1998">
        <w:rPr>
          <w:rFonts w:eastAsia="Arial" w:cs="Arial"/>
        </w:rPr>
        <w:t>hrubé porušení podmínek stanovených touto Smlouvou,</w:t>
      </w:r>
    </w:p>
    <w:p w14:paraId="10A4244A" w14:textId="77777777" w:rsidR="00250B23" w:rsidRPr="00CA025C" w:rsidRDefault="00250B23" w:rsidP="004670EC">
      <w:pPr>
        <w:pStyle w:val="Odstavec111"/>
        <w:numPr>
          <w:ilvl w:val="0"/>
          <w:numId w:val="45"/>
        </w:numPr>
        <w:spacing w:before="0" w:after="120"/>
        <w:rPr>
          <w:rFonts w:eastAsia="Arial" w:cs="Arial"/>
        </w:rPr>
      </w:pPr>
      <w:r w:rsidRPr="2FBD1998">
        <w:rPr>
          <w:rFonts w:eastAsia="Arial" w:cs="Arial"/>
        </w:rPr>
        <w:t>opakované méně závažné porušení podmínek stanovených touto Smlouvou; Smluvní strany sjednávají, že opakovaným méně závažným porušením se rozumí alespoň tři méně závažná porušení Smlouvy v průběhu jednoho kalendářního měsíce, přičemž porušení se nemusí vztahovat k téže podmínce stanovené touto Smlouvou;</w:t>
      </w:r>
    </w:p>
    <w:p w14:paraId="0410EFF8" w14:textId="77777777" w:rsidR="00250B23" w:rsidRPr="00604DA2" w:rsidRDefault="00250B23" w:rsidP="004670EC">
      <w:pPr>
        <w:pStyle w:val="Odstavec111"/>
        <w:numPr>
          <w:ilvl w:val="0"/>
          <w:numId w:val="45"/>
        </w:numPr>
        <w:spacing w:before="0" w:after="120"/>
        <w:rPr>
          <w:rFonts w:eastAsia="Arial" w:cs="Arial"/>
        </w:rPr>
      </w:pPr>
      <w:r w:rsidRPr="00604DA2">
        <w:rPr>
          <w:rFonts w:eastAsia="Arial" w:cs="Arial"/>
        </w:rPr>
        <w:t>neodůvodněné přerušení provádění Díla;</w:t>
      </w:r>
    </w:p>
    <w:p w14:paraId="18D2C2B4" w14:textId="450BF72A" w:rsidR="00250B23" w:rsidRPr="00604DA2" w:rsidRDefault="00250B23" w:rsidP="004670EC">
      <w:pPr>
        <w:pStyle w:val="Odstavec111"/>
        <w:numPr>
          <w:ilvl w:val="0"/>
          <w:numId w:val="45"/>
        </w:numPr>
        <w:spacing w:before="0" w:after="120"/>
        <w:rPr>
          <w:rFonts w:eastAsia="Arial" w:cs="Arial"/>
        </w:rPr>
      </w:pPr>
      <w:r w:rsidRPr="00604DA2">
        <w:rPr>
          <w:rFonts w:eastAsia="Arial" w:cs="Arial"/>
        </w:rPr>
        <w:t>Dodavatel bude v prodlení s předložením či obnovením pojistné smlouvy dle čl.</w:t>
      </w:r>
      <w:r w:rsidR="00EB75E2">
        <w:rPr>
          <w:rFonts w:eastAsia="Arial" w:cs="Arial"/>
        </w:rPr>
        <w:t xml:space="preserve"> 21</w:t>
      </w:r>
      <w:r w:rsidRPr="00604DA2">
        <w:rPr>
          <w:rFonts w:eastAsia="Arial" w:cs="Arial"/>
        </w:rPr>
        <w:t> této Smlouvy po dobu delší než třicet (30) dnů, přestože byl na toto prodlení Objednatelem písemně upozorněn a byla mu takto poskytnuta přiměřená lhůta k nápravě (alespoň třiceti (30) dní),</w:t>
      </w:r>
    </w:p>
    <w:p w14:paraId="68844369" w14:textId="77777777" w:rsidR="00250B23" w:rsidRPr="00CA025C" w:rsidRDefault="00250B23" w:rsidP="004670EC">
      <w:pPr>
        <w:pStyle w:val="Odstavec111"/>
        <w:numPr>
          <w:ilvl w:val="0"/>
          <w:numId w:val="45"/>
        </w:numPr>
        <w:spacing w:before="0" w:after="120"/>
        <w:rPr>
          <w:rFonts w:eastAsia="Arial" w:cs="Arial"/>
        </w:rPr>
      </w:pPr>
      <w:r w:rsidRPr="00604DA2">
        <w:rPr>
          <w:rFonts w:eastAsia="Arial" w:cs="Arial"/>
        </w:rPr>
        <w:t>Dodavatel bude v prodlení se zaplacením smluvních pokut uplatněných Objednatelem</w:t>
      </w:r>
      <w:r w:rsidRPr="2FBD1998">
        <w:rPr>
          <w:rFonts w:eastAsia="Arial" w:cs="Arial"/>
        </w:rPr>
        <w:t xml:space="preserve"> po dobu delší než třicet (30) dnů, přestože byl na toto prodlení Objednatelem písemně upozorněn a byla mu takto poskytnuta přiměřená lhůta k nápravě (alespoň třiceti (30) dní).</w:t>
      </w:r>
    </w:p>
    <w:p w14:paraId="351B130C" w14:textId="44443005" w:rsidR="00250B23" w:rsidRPr="00CA025C" w:rsidRDefault="00250B23" w:rsidP="00604DA2">
      <w:pPr>
        <w:pStyle w:val="Odstavec111"/>
        <w:numPr>
          <w:ilvl w:val="0"/>
          <w:numId w:val="45"/>
        </w:numPr>
        <w:spacing w:before="0" w:after="120"/>
        <w:rPr>
          <w:rFonts w:eastAsia="Arial" w:cs="Arial"/>
        </w:rPr>
      </w:pPr>
      <w:r w:rsidRPr="2FBD1998">
        <w:rPr>
          <w:rFonts w:eastAsia="Arial" w:cs="Arial"/>
        </w:rPr>
        <w:t xml:space="preserve">Dodavatel opakovaně nebo po dobu alespoň šedesáti (60) dnů porušuje nebo neplní některé </w:t>
      </w:r>
      <w:r w:rsidR="00DD47A0">
        <w:rPr>
          <w:rFonts w:eastAsia="Arial" w:cs="Arial"/>
        </w:rPr>
        <w:t>povinnosti dle této Smlouvy</w:t>
      </w:r>
      <w:r w:rsidRPr="2FBD1998">
        <w:rPr>
          <w:rFonts w:eastAsia="Arial" w:cs="Arial"/>
        </w:rPr>
        <w:t>, přestože byl na toto porušení Objednatelem písemně upozorněn a byla mu takto poskytnuta přiměřená lhůta k</w:t>
      </w:r>
      <w:r w:rsidR="00DD47A0">
        <w:rPr>
          <w:rFonts w:eastAsia="Arial" w:cs="Arial"/>
        </w:rPr>
        <w:t> </w:t>
      </w:r>
      <w:r w:rsidRPr="2FBD1998">
        <w:rPr>
          <w:rFonts w:eastAsia="Arial" w:cs="Arial"/>
        </w:rPr>
        <w:t>nápravě</w:t>
      </w:r>
      <w:r w:rsidR="00DD47A0">
        <w:rPr>
          <w:rFonts w:eastAsia="Arial" w:cs="Arial"/>
        </w:rPr>
        <w:t>.</w:t>
      </w:r>
    </w:p>
    <w:p w14:paraId="6AB68F85" w14:textId="4160CD32" w:rsidR="00250B23" w:rsidRPr="00CA025C" w:rsidRDefault="00250B23" w:rsidP="00604DA2">
      <w:pPr>
        <w:pStyle w:val="Odstavec111"/>
        <w:numPr>
          <w:ilvl w:val="0"/>
          <w:numId w:val="45"/>
        </w:numPr>
        <w:spacing w:before="0" w:after="120"/>
        <w:rPr>
          <w:rFonts w:eastAsia="Arial" w:cs="Arial"/>
        </w:rPr>
      </w:pPr>
      <w:r w:rsidRPr="2FBD1998">
        <w:rPr>
          <w:rFonts w:eastAsia="Arial" w:cs="Arial"/>
        </w:rPr>
        <w:t xml:space="preserve">Dodavatel bude v prodlení s dokončením Díla </w:t>
      </w:r>
      <w:r w:rsidR="00633AE5">
        <w:rPr>
          <w:rFonts w:eastAsia="Arial" w:cs="Arial"/>
        </w:rPr>
        <w:t>a</w:t>
      </w:r>
      <w:r w:rsidRPr="2FBD1998">
        <w:rPr>
          <w:rFonts w:eastAsia="Arial" w:cs="Arial"/>
        </w:rPr>
        <w:t xml:space="preserve">nebo jeho </w:t>
      </w:r>
      <w:r w:rsidR="00633AE5">
        <w:rPr>
          <w:rFonts w:eastAsia="Arial" w:cs="Arial"/>
        </w:rPr>
        <w:t>č</w:t>
      </w:r>
      <w:r w:rsidRPr="2FBD1998">
        <w:rPr>
          <w:rFonts w:eastAsia="Arial" w:cs="Arial"/>
        </w:rPr>
        <w:t>ásti</w:t>
      </w:r>
      <w:r w:rsidR="00EA64AC">
        <w:rPr>
          <w:rFonts w:eastAsia="Arial" w:cs="Arial"/>
        </w:rPr>
        <w:t>/Dílčí části Díla</w:t>
      </w:r>
      <w:r w:rsidRPr="2FBD1998">
        <w:rPr>
          <w:rFonts w:eastAsia="Arial" w:cs="Arial"/>
        </w:rPr>
        <w:t>,</w:t>
      </w:r>
    </w:p>
    <w:p w14:paraId="78ACCB30" w14:textId="5DDE9D8F" w:rsidR="00250B23" w:rsidRPr="00CA025C" w:rsidRDefault="00250B23" w:rsidP="00604DA2">
      <w:pPr>
        <w:pStyle w:val="Odstavec111"/>
        <w:numPr>
          <w:ilvl w:val="0"/>
          <w:numId w:val="45"/>
        </w:numPr>
        <w:spacing w:before="0" w:after="120"/>
        <w:rPr>
          <w:rFonts w:eastAsia="Arial" w:cs="Arial"/>
        </w:rPr>
      </w:pPr>
      <w:r w:rsidRPr="2FBD1998">
        <w:rPr>
          <w:rFonts w:eastAsia="Arial" w:cs="Arial"/>
        </w:rPr>
        <w:lastRenderedPageBreak/>
        <w:t xml:space="preserve">Dodavatel poruší nebo nesplní některou svou povinnost podle této Smlouvy, v důsledku čehož nebude </w:t>
      </w:r>
      <w:r w:rsidR="005005FB">
        <w:rPr>
          <w:rFonts w:eastAsia="Arial" w:cs="Arial"/>
        </w:rPr>
        <w:t>PLC úroveň</w:t>
      </w:r>
      <w:r w:rsidR="005005FB" w:rsidRPr="2FBD1998">
        <w:rPr>
          <w:rFonts w:eastAsia="Arial" w:cs="Arial"/>
        </w:rPr>
        <w:t xml:space="preserve"> </w:t>
      </w:r>
      <w:r w:rsidRPr="2FBD1998">
        <w:rPr>
          <w:rFonts w:eastAsia="Arial" w:cs="Arial"/>
        </w:rPr>
        <w:t>funkční po dobu delší než deset (10) dnů po sobě jdoucích,</w:t>
      </w:r>
    </w:p>
    <w:p w14:paraId="35068A8E" w14:textId="7FFAAF68" w:rsidR="00250B23" w:rsidRPr="00636ECA" w:rsidRDefault="00250B23" w:rsidP="00604DA2">
      <w:pPr>
        <w:pStyle w:val="Odstavec111"/>
        <w:numPr>
          <w:ilvl w:val="0"/>
          <w:numId w:val="45"/>
        </w:numPr>
        <w:spacing w:before="0" w:after="120"/>
      </w:pPr>
      <w:r w:rsidRPr="2FBD1998">
        <w:rPr>
          <w:rFonts w:eastAsia="Arial" w:cs="Arial"/>
        </w:rPr>
        <w:t>Dodavatel poruší nebo nesplní některou svou povinnost, která je označena jako podstatné porušení v některém ustanovení této Smlouvy nebo jejích příloh.</w:t>
      </w:r>
    </w:p>
    <w:p w14:paraId="7BF79134" w14:textId="5142ABF4" w:rsidR="006E218E" w:rsidRDefault="006E218E" w:rsidP="00F021F2">
      <w:pPr>
        <w:pStyle w:val="Odstavec11"/>
        <w:ind w:left="709" w:hanging="567"/>
      </w:pPr>
      <w:r>
        <w:t xml:space="preserve">Smluvní strany se též dohodly, že důvodem k odstoupení od </w:t>
      </w:r>
      <w:r w:rsidR="00EA1B21">
        <w:t>S</w:t>
      </w:r>
      <w:r>
        <w:t xml:space="preserve">mlouvy ze strany </w:t>
      </w:r>
      <w:r w:rsidR="00EA1B21">
        <w:t>O</w:t>
      </w:r>
      <w:r>
        <w:t>bjednatele je i též případ, kdy:</w:t>
      </w:r>
    </w:p>
    <w:p w14:paraId="638A6A9B" w14:textId="4CA14417" w:rsidR="006E218E" w:rsidRPr="004F60C4" w:rsidRDefault="00D537ED" w:rsidP="00ED5B77">
      <w:pPr>
        <w:pStyle w:val="Odstavec111"/>
        <w:numPr>
          <w:ilvl w:val="0"/>
          <w:numId w:val="46"/>
        </w:numPr>
        <w:spacing w:before="0" w:after="120"/>
        <w:rPr>
          <w:rFonts w:eastAsia="Arial" w:cs="Arial"/>
        </w:rPr>
      </w:pPr>
      <w:r w:rsidRPr="004F60C4">
        <w:rPr>
          <w:rFonts w:eastAsia="Arial" w:cs="Arial"/>
        </w:rPr>
        <w:t>Dodavatel</w:t>
      </w:r>
      <w:r w:rsidR="003E6ED6" w:rsidRPr="004F60C4">
        <w:rPr>
          <w:rFonts w:eastAsia="Arial" w:cs="Arial"/>
        </w:rPr>
        <w:t xml:space="preserve"> vstoupí do likvidace,</w:t>
      </w:r>
    </w:p>
    <w:p w14:paraId="502899BE" w14:textId="2E83435B" w:rsidR="006E218E" w:rsidRPr="004F60C4" w:rsidRDefault="00F40C64" w:rsidP="00ED5B77">
      <w:pPr>
        <w:pStyle w:val="Odstavec111"/>
        <w:numPr>
          <w:ilvl w:val="0"/>
          <w:numId w:val="46"/>
        </w:numPr>
        <w:spacing w:before="0" w:after="120"/>
        <w:rPr>
          <w:rFonts w:eastAsia="Arial" w:cs="Arial"/>
        </w:rPr>
      </w:pPr>
      <w:r w:rsidRPr="004F60C4">
        <w:rPr>
          <w:rFonts w:eastAsia="Arial" w:cs="Arial"/>
        </w:rPr>
        <w:t>v</w:t>
      </w:r>
      <w:r w:rsidR="006E218E" w:rsidRPr="004F60C4">
        <w:rPr>
          <w:rFonts w:eastAsia="Arial" w:cs="Arial"/>
        </w:rPr>
        <w:t xml:space="preserve">ůči </w:t>
      </w:r>
      <w:r w:rsidR="00D537ED" w:rsidRPr="004F60C4">
        <w:rPr>
          <w:rFonts w:eastAsia="Arial" w:cs="Arial"/>
        </w:rPr>
        <w:t>Dodavatel</w:t>
      </w:r>
      <w:r w:rsidR="006E218E" w:rsidRPr="004F60C4">
        <w:rPr>
          <w:rFonts w:eastAsia="Arial" w:cs="Arial"/>
        </w:rPr>
        <w:t xml:space="preserve">i bude podán návrh dle </w:t>
      </w:r>
      <w:r w:rsidR="00EA1B21" w:rsidRPr="004F60C4">
        <w:rPr>
          <w:rFonts w:eastAsia="Arial" w:cs="Arial"/>
        </w:rPr>
        <w:t>I</w:t>
      </w:r>
      <w:r w:rsidR="006E218E" w:rsidRPr="004F60C4">
        <w:rPr>
          <w:rFonts w:eastAsia="Arial" w:cs="Arial"/>
        </w:rPr>
        <w:t>nsolvenční</w:t>
      </w:r>
      <w:r w:rsidR="00EA1B21" w:rsidRPr="004F60C4">
        <w:rPr>
          <w:rFonts w:eastAsia="Arial" w:cs="Arial"/>
        </w:rPr>
        <w:t>ho</w:t>
      </w:r>
      <w:r w:rsidR="006E218E" w:rsidRPr="004F60C4">
        <w:rPr>
          <w:rFonts w:eastAsia="Arial" w:cs="Arial"/>
        </w:rPr>
        <w:t xml:space="preserve"> zákon</w:t>
      </w:r>
      <w:r w:rsidR="00EA1B21" w:rsidRPr="004F60C4">
        <w:rPr>
          <w:rFonts w:eastAsia="Arial" w:cs="Arial"/>
        </w:rPr>
        <w:t>a</w:t>
      </w:r>
      <w:r w:rsidR="003E6ED6" w:rsidRPr="004F60C4">
        <w:rPr>
          <w:rFonts w:eastAsia="Arial" w:cs="Arial"/>
        </w:rPr>
        <w:t>,</w:t>
      </w:r>
    </w:p>
    <w:p w14:paraId="57A6C622" w14:textId="09C3A48E" w:rsidR="00ED5B77" w:rsidRDefault="00D537ED" w:rsidP="00604DA2">
      <w:pPr>
        <w:pStyle w:val="Odstavec111"/>
        <w:numPr>
          <w:ilvl w:val="0"/>
          <w:numId w:val="46"/>
        </w:numPr>
        <w:spacing w:before="0" w:after="120"/>
        <w:rPr>
          <w:rFonts w:eastAsia="Arial" w:cs="Arial"/>
        </w:rPr>
      </w:pPr>
      <w:r w:rsidRPr="00ED5B77">
        <w:rPr>
          <w:rFonts w:eastAsia="Arial" w:cs="Arial"/>
        </w:rPr>
        <w:t>Dodavatel</w:t>
      </w:r>
      <w:r w:rsidR="006E218E" w:rsidRPr="00ED5B77">
        <w:rPr>
          <w:rFonts w:eastAsia="Arial" w:cs="Arial"/>
        </w:rPr>
        <w:t xml:space="preserve">i zanikne oprávnění nezbytné pro řádné plnění </w:t>
      </w:r>
      <w:r w:rsidR="0022512C" w:rsidRPr="00ED5B77">
        <w:rPr>
          <w:rFonts w:eastAsia="Arial" w:cs="Arial"/>
        </w:rPr>
        <w:t>S</w:t>
      </w:r>
      <w:r w:rsidR="006E218E" w:rsidRPr="00ED5B77">
        <w:rPr>
          <w:rFonts w:eastAsia="Arial" w:cs="Arial"/>
        </w:rPr>
        <w:t>mlouvy</w:t>
      </w:r>
      <w:r w:rsidR="003E6ED6" w:rsidRPr="00ED5B77">
        <w:rPr>
          <w:rFonts w:eastAsia="Arial" w:cs="Arial"/>
        </w:rPr>
        <w:t>,</w:t>
      </w:r>
    </w:p>
    <w:p w14:paraId="10895177" w14:textId="4D047772" w:rsidR="004F60C4" w:rsidRDefault="00F40C64" w:rsidP="00604DA2">
      <w:pPr>
        <w:pStyle w:val="Odstavec111"/>
        <w:numPr>
          <w:ilvl w:val="0"/>
          <w:numId w:val="46"/>
        </w:numPr>
        <w:spacing w:before="0" w:after="120"/>
        <w:rPr>
          <w:rFonts w:eastAsia="Arial" w:cs="Arial"/>
        </w:rPr>
      </w:pPr>
      <w:r w:rsidRPr="00ED5B77">
        <w:rPr>
          <w:rFonts w:eastAsia="Arial" w:cs="Arial"/>
        </w:rPr>
        <w:t>v</w:t>
      </w:r>
      <w:r w:rsidR="006E218E" w:rsidRPr="00ED5B77">
        <w:rPr>
          <w:rFonts w:eastAsia="Arial" w:cs="Arial"/>
        </w:rPr>
        <w:t>yskytnou-li se sku</w:t>
      </w:r>
      <w:r w:rsidRPr="00ED5B77">
        <w:rPr>
          <w:rFonts w:eastAsia="Arial" w:cs="Arial"/>
        </w:rPr>
        <w:t xml:space="preserve">tečnosti, za které </w:t>
      </w:r>
      <w:r w:rsidR="00D537ED" w:rsidRPr="00ED5B77">
        <w:rPr>
          <w:rFonts w:eastAsia="Arial" w:cs="Arial"/>
        </w:rPr>
        <w:t>Dodavatel</w:t>
      </w:r>
      <w:r w:rsidR="006E218E" w:rsidRPr="00ED5B77">
        <w:rPr>
          <w:rFonts w:eastAsia="Arial" w:cs="Arial"/>
        </w:rPr>
        <w:t xml:space="preserve"> neodpovídá a které brání v plnění smlouvy </w:t>
      </w:r>
      <w:r w:rsidR="00D537ED" w:rsidRPr="00ED5B77">
        <w:rPr>
          <w:rFonts w:eastAsia="Arial" w:cs="Arial"/>
        </w:rPr>
        <w:t>Dodavatel</w:t>
      </w:r>
      <w:r w:rsidR="006E218E" w:rsidRPr="00ED5B77">
        <w:rPr>
          <w:rFonts w:eastAsia="Arial" w:cs="Arial"/>
        </w:rPr>
        <w:t xml:space="preserve">em a tento stav trvá po dobu delší než </w:t>
      </w:r>
      <w:r w:rsidR="00810D89" w:rsidRPr="00ED5B77">
        <w:rPr>
          <w:rFonts w:eastAsia="Arial" w:cs="Arial"/>
        </w:rPr>
        <w:t>čtrnáct (</w:t>
      </w:r>
      <w:r w:rsidR="006E218E" w:rsidRPr="00ED5B77">
        <w:rPr>
          <w:rFonts w:eastAsia="Arial" w:cs="Arial"/>
        </w:rPr>
        <w:t>14</w:t>
      </w:r>
      <w:r w:rsidR="00810D89" w:rsidRPr="00ED5B77">
        <w:rPr>
          <w:rFonts w:eastAsia="Arial" w:cs="Arial"/>
        </w:rPr>
        <w:t xml:space="preserve">) </w:t>
      </w:r>
      <w:r w:rsidR="006E218E" w:rsidRPr="00ED5B77">
        <w:rPr>
          <w:rFonts w:eastAsia="Arial" w:cs="Arial"/>
        </w:rPr>
        <w:t>dnů</w:t>
      </w:r>
      <w:r w:rsidR="003E6ED6" w:rsidRPr="00ED5B77">
        <w:rPr>
          <w:rFonts w:eastAsia="Arial" w:cs="Arial"/>
        </w:rPr>
        <w:t>,</w:t>
      </w:r>
    </w:p>
    <w:p w14:paraId="43E6E413" w14:textId="6FB1BC14" w:rsidR="006E218E" w:rsidRPr="004F60C4" w:rsidRDefault="00F40C64" w:rsidP="00604DA2">
      <w:pPr>
        <w:pStyle w:val="Odstavec111"/>
        <w:numPr>
          <w:ilvl w:val="0"/>
          <w:numId w:val="46"/>
        </w:numPr>
        <w:spacing w:before="0" w:after="120"/>
        <w:rPr>
          <w:rFonts w:eastAsia="Arial" w:cs="Arial"/>
        </w:rPr>
      </w:pPr>
      <w:r w:rsidRPr="004F60C4">
        <w:rPr>
          <w:rFonts w:eastAsia="Arial" w:cs="Arial"/>
        </w:rPr>
        <w:t>z</w:t>
      </w:r>
      <w:r w:rsidR="006E218E" w:rsidRPr="004F60C4">
        <w:rPr>
          <w:rFonts w:eastAsia="Arial" w:cs="Arial"/>
        </w:rPr>
        <w:t xml:space="preserve">ahájení trestního stíhání proti </w:t>
      </w:r>
      <w:r w:rsidR="00D537ED" w:rsidRPr="004F60C4">
        <w:rPr>
          <w:rFonts w:eastAsia="Arial" w:cs="Arial"/>
        </w:rPr>
        <w:t>Dodavatel</w:t>
      </w:r>
      <w:r w:rsidR="006E218E" w:rsidRPr="004F60C4">
        <w:rPr>
          <w:rFonts w:eastAsia="Arial" w:cs="Arial"/>
        </w:rPr>
        <w:t xml:space="preserve">i podle zákona č. 141/1961 Sb., o trestním řízení soudním, v platném </w:t>
      </w:r>
      <w:r w:rsidR="003E6ED6" w:rsidRPr="004F60C4">
        <w:rPr>
          <w:rFonts w:eastAsia="Arial" w:cs="Arial"/>
        </w:rPr>
        <w:t>znění,</w:t>
      </w:r>
    </w:p>
    <w:p w14:paraId="0BC88F70" w14:textId="72EC424B" w:rsidR="006E218E" w:rsidRDefault="006E218E" w:rsidP="00604DA2">
      <w:pPr>
        <w:pStyle w:val="Odstavec111"/>
        <w:numPr>
          <w:ilvl w:val="0"/>
          <w:numId w:val="46"/>
        </w:numPr>
        <w:spacing w:before="0" w:after="120"/>
      </w:pPr>
      <w:r w:rsidRPr="004F60C4">
        <w:rPr>
          <w:rFonts w:eastAsia="Arial" w:cs="Arial"/>
        </w:rPr>
        <w:t xml:space="preserve">pravomocné odsouzení </w:t>
      </w:r>
      <w:r w:rsidR="00D537ED" w:rsidRPr="004F60C4">
        <w:rPr>
          <w:rFonts w:eastAsia="Arial" w:cs="Arial"/>
        </w:rPr>
        <w:t>Dodavatel</w:t>
      </w:r>
      <w:r w:rsidRPr="004F60C4">
        <w:rPr>
          <w:rFonts w:eastAsia="Arial" w:cs="Arial"/>
        </w:rPr>
        <w:t>e pro trestný čin podle zákona č. 418/2011 Sb., o</w:t>
      </w:r>
      <w:r w:rsidR="00B0426C" w:rsidRPr="004F60C4">
        <w:rPr>
          <w:rFonts w:eastAsia="Arial" w:cs="Arial"/>
        </w:rPr>
        <w:t> </w:t>
      </w:r>
      <w:r w:rsidRPr="004F60C4">
        <w:rPr>
          <w:rFonts w:eastAsia="Arial" w:cs="Arial"/>
        </w:rPr>
        <w:t>trestní odpovědnosti</w:t>
      </w:r>
      <w:r>
        <w:t xml:space="preserve"> právnických osob a řízení proti nim, v platném znění.</w:t>
      </w:r>
    </w:p>
    <w:p w14:paraId="57E211A1" w14:textId="23D54C1A" w:rsidR="00677C08" w:rsidRDefault="00677C08" w:rsidP="00677C08">
      <w:pPr>
        <w:pStyle w:val="Odstavec11"/>
        <w:ind w:left="709" w:hanging="567"/>
      </w:pPr>
      <w:r>
        <w:t>Objednatel je oprávněn od této rámcové dohody odstoupit v případě, že Dodavatel uvedl nepravdivé údaje v čestném prohlášení o neexistenci střetu zájmů a pravdivosti údajů o</w:t>
      </w:r>
      <w:r w:rsidR="00E0005B">
        <w:t> </w:t>
      </w:r>
      <w:r>
        <w:t>skutečném majiteli, které je přílohou č. 10 této Smlouvy.</w:t>
      </w:r>
    </w:p>
    <w:p w14:paraId="16CB38F0" w14:textId="1626DDA2" w:rsidR="00677C08" w:rsidRDefault="00677C08" w:rsidP="00677C08">
      <w:pPr>
        <w:pStyle w:val="Odstavec11"/>
        <w:ind w:left="709" w:hanging="567"/>
      </w:pPr>
      <w:r>
        <w:t>Objednatel je oprávněn od této Smlouvy odstoupit také v případě, že Dodavatel ve lhůtě dle odst. 2</w:t>
      </w:r>
      <w:r w:rsidR="00250B23">
        <w:t>4</w:t>
      </w:r>
      <w:r>
        <w:t xml:space="preserve">.14 této Smlouvy nevyrozuměl Objednatele o takové změně v zápisu údajů o jeho skutečném majiteli nebo o změně v zápisu údajů o skutečném majiteli poddodavatele, jehož prostřednictvím Dodavatel v zadávacím řízení vedoucím k uzavření této </w:t>
      </w:r>
      <w:r w:rsidR="00EF6778">
        <w:t xml:space="preserve">Smlouvy </w:t>
      </w:r>
      <w:r>
        <w:t>prokazoval kvalifikaci, při které byl jako skutečný majitel Dodavatele nebo poddodavatele do evidence zapsán veřejný funkcionář uvedený v ust. § 2 odst. 1 písm. c) ZSZ.</w:t>
      </w:r>
    </w:p>
    <w:p w14:paraId="0D77EA67" w14:textId="1C8944B9" w:rsidR="00997B15" w:rsidRDefault="00997B15" w:rsidP="00997B15">
      <w:pPr>
        <w:pStyle w:val="Odstavec11"/>
        <w:ind w:left="709" w:hanging="567"/>
      </w:pPr>
      <w:r>
        <w:t>Objednatel je oprávněn od této Smlouvy odstoupit v případě, že dodavatel uvedl nepravdivé údaje v čestném prohlášení o nepodléhání omezujícím opatřením, které je přílohou č. 1</w:t>
      </w:r>
      <w:r w:rsidR="00461FFD">
        <w:t>1</w:t>
      </w:r>
      <w:r>
        <w:t xml:space="preserve"> této Smlouvy.</w:t>
      </w:r>
    </w:p>
    <w:p w14:paraId="5D438E83" w14:textId="674F48EA" w:rsidR="00DC7424" w:rsidRDefault="00997B15" w:rsidP="00997B15">
      <w:pPr>
        <w:pStyle w:val="Odstavec11"/>
        <w:ind w:left="709" w:hanging="567"/>
      </w:pPr>
      <w:r>
        <w:t xml:space="preserve">Objednatel je oprávněn od této Smlouvy odstoupit také v případě, že dodavatel nevyrozuměl objednatele o změně údajů a skutečností, o nichž činil </w:t>
      </w:r>
      <w:r w:rsidR="00E76AA4">
        <w:t>D</w:t>
      </w:r>
      <w:r>
        <w:t>odavatel čestné prohlášení o</w:t>
      </w:r>
      <w:r w:rsidR="00D932F2">
        <w:t> </w:t>
      </w:r>
      <w:r>
        <w:t xml:space="preserve">nepodléhání omezujícím opatřením, které je přílohou č. </w:t>
      </w:r>
      <w:r w:rsidR="00D932F2">
        <w:t>1</w:t>
      </w:r>
      <w:r w:rsidR="00461FFD">
        <w:t>1</w:t>
      </w:r>
      <w:r>
        <w:t xml:space="preserve"> této </w:t>
      </w:r>
      <w:r w:rsidR="00D932F2">
        <w:t>S</w:t>
      </w:r>
      <w:r>
        <w:t xml:space="preserve">mlouvy a které vedou k jeho nepravdivosti, a to ve lhůtě stanovené v ustanovení </w:t>
      </w:r>
      <w:r w:rsidR="00752343">
        <w:t>24</w:t>
      </w:r>
      <w:r w:rsidR="00D932F2">
        <w:t>.18</w:t>
      </w:r>
      <w:r>
        <w:t xml:space="preserve"> této </w:t>
      </w:r>
      <w:r w:rsidR="00D932F2">
        <w:t>S</w:t>
      </w:r>
      <w:r>
        <w:t>mlouvy.</w:t>
      </w:r>
    </w:p>
    <w:p w14:paraId="283369B2" w14:textId="6A46DB3C" w:rsidR="00C70592" w:rsidRDefault="00C70592" w:rsidP="00F021F2">
      <w:pPr>
        <w:pStyle w:val="Odstavec11"/>
        <w:ind w:left="709" w:hanging="567"/>
      </w:pPr>
      <w:r>
        <w:t>Smlouva zaniká dnem následujícím po dni doručení</w:t>
      </w:r>
      <w:r w:rsidR="0069701D">
        <w:t xml:space="preserve"> písemného</w:t>
      </w:r>
      <w:r>
        <w:t xml:space="preserve"> oznámení o odstoupení od </w:t>
      </w:r>
      <w:r w:rsidR="00EA1B21">
        <w:t xml:space="preserve">Smlouvy </w:t>
      </w:r>
      <w:r w:rsidR="00005BC4">
        <w:t>n</w:t>
      </w:r>
      <w:r w:rsidR="00DB6AAB">
        <w:t>a adresu</w:t>
      </w:r>
      <w:r w:rsidR="0069701D">
        <w:t xml:space="preserve"> sídla </w:t>
      </w:r>
      <w:r>
        <w:t>druhé smluvní stran</w:t>
      </w:r>
      <w:r w:rsidR="0069701D">
        <w:t>y</w:t>
      </w:r>
      <w:r>
        <w:t>.</w:t>
      </w:r>
    </w:p>
    <w:p w14:paraId="576A995F" w14:textId="47AFBFCF" w:rsidR="00C70592" w:rsidRDefault="00C70592" w:rsidP="00F021F2">
      <w:pPr>
        <w:pStyle w:val="Odstavec11"/>
        <w:ind w:left="709" w:hanging="567"/>
      </w:pPr>
      <w:r>
        <w:t xml:space="preserve">Právní úkon odstoupení od </w:t>
      </w:r>
      <w:r w:rsidR="00A44837">
        <w:t>S</w:t>
      </w:r>
      <w:r>
        <w:t xml:space="preserve">mlouvy musí být proveden písemnou formou a musí v něm být uveden konkrétní a nezaměnitelný důvod odstoupení. Odstoupením od </w:t>
      </w:r>
      <w:r w:rsidR="00EA1B21">
        <w:t xml:space="preserve">Smlouvy </w:t>
      </w:r>
      <w:r>
        <w:t xml:space="preserve">zanikají všechna práva, s výjimkou sankčních nároků, a povinnosti smluvních stran. Odstoupení od </w:t>
      </w:r>
      <w:r w:rsidR="00A44837">
        <w:t xml:space="preserve">Smlouvy </w:t>
      </w:r>
      <w:r>
        <w:t xml:space="preserve">se však nedotýká nároku na úhradu částek </w:t>
      </w:r>
      <w:r w:rsidR="0069701D">
        <w:t xml:space="preserve">již poskytnutého plnění </w:t>
      </w:r>
      <w:r>
        <w:t xml:space="preserve">plynoucí ze </w:t>
      </w:r>
      <w:r w:rsidR="00A44837">
        <w:t>Smlouvy</w:t>
      </w:r>
      <w:r>
        <w:t>.</w:t>
      </w:r>
    </w:p>
    <w:p w14:paraId="6FF6A8FD" w14:textId="526682D6" w:rsidR="004B20E5" w:rsidRPr="006F01D6" w:rsidRDefault="004B20E5" w:rsidP="000943EA">
      <w:pPr>
        <w:pStyle w:val="Odstavec11"/>
        <w:ind w:left="709" w:hanging="567"/>
      </w:pPr>
      <w:bookmarkStart w:id="36" w:name="_Ref32183277"/>
      <w:r w:rsidRPr="00503E4B">
        <w:t xml:space="preserve">Smluvní strany výslovně sjednávají, že pro případ ukončení této Smlouvy jakýmkoli způsobem jiným než splněním, je Objednatel oprávněn dle své volby vrátit </w:t>
      </w:r>
      <w:r w:rsidR="00E1312C">
        <w:t>Dodavateli</w:t>
      </w:r>
      <w:r w:rsidR="00E1312C" w:rsidRPr="00503E4B">
        <w:t xml:space="preserve"> </w:t>
      </w:r>
      <w:r w:rsidRPr="00503E4B">
        <w:t xml:space="preserve">veškeré, či jen některé, do té doby </w:t>
      </w:r>
      <w:r w:rsidR="00E1312C">
        <w:t>Dodavatelem</w:t>
      </w:r>
      <w:r w:rsidR="00E1312C" w:rsidRPr="00503E4B">
        <w:t xml:space="preserve"> </w:t>
      </w:r>
      <w:r w:rsidRPr="00503E4B">
        <w:t xml:space="preserve">poskytnuté plnění. Pro vyloučení pochybností si </w:t>
      </w:r>
      <w:r w:rsidR="00005BC4">
        <w:t>s</w:t>
      </w:r>
      <w:r w:rsidR="00005BC4" w:rsidRPr="00503E4B">
        <w:t xml:space="preserve">mluvní </w:t>
      </w:r>
      <w:r w:rsidRPr="00503E4B">
        <w:t xml:space="preserve">strany sjednávají, že ustanovení tohoto článku se použije i pro ty části Díla, ohledně kterých </w:t>
      </w:r>
      <w:r w:rsidRPr="006F01D6">
        <w:t>dosud neproběhlo předání Objednateli.</w:t>
      </w:r>
      <w:bookmarkEnd w:id="36"/>
    </w:p>
    <w:p w14:paraId="64BDD796" w14:textId="00B2AE17" w:rsidR="004B20E5" w:rsidRPr="006F01D6" w:rsidRDefault="004B20E5" w:rsidP="000943EA">
      <w:pPr>
        <w:pStyle w:val="Odstavec11"/>
        <w:ind w:left="709" w:hanging="567"/>
      </w:pPr>
      <w:r w:rsidRPr="006F01D6">
        <w:t xml:space="preserve">Za Objednatelem již uhrazené části Díla, ke kterým Objednatel uplatní své právo na vrácení plnění podle </w:t>
      </w:r>
      <w:r w:rsidR="005877F3">
        <w:t>dle této Smlouvy</w:t>
      </w:r>
      <w:r w:rsidR="004A255B" w:rsidRPr="006F01D6">
        <w:t xml:space="preserve"> </w:t>
      </w:r>
      <w:r w:rsidRPr="006F01D6">
        <w:t xml:space="preserve">a řádně Dílo vrátí </w:t>
      </w:r>
      <w:r w:rsidR="00E1312C" w:rsidRPr="006F01D6">
        <w:t>Dodavateli</w:t>
      </w:r>
      <w:r w:rsidRPr="006F01D6">
        <w:t xml:space="preserve">, vrátí </w:t>
      </w:r>
      <w:r w:rsidR="00E1312C" w:rsidRPr="006F01D6">
        <w:t>Dodavatel</w:t>
      </w:r>
      <w:r w:rsidRPr="006F01D6">
        <w:t xml:space="preserve"> Objednateli část Ceny díla, která se vztahuje k vrácené části Díla. Rozhodne-li se Objednatel vrátit části Díla, musí je vrátit bez zbytečného odkladu. </w:t>
      </w:r>
    </w:p>
    <w:p w14:paraId="62048210" w14:textId="363BC024" w:rsidR="004B20E5" w:rsidRPr="00503E4B" w:rsidRDefault="004B20E5" w:rsidP="000943EA">
      <w:pPr>
        <w:pStyle w:val="Odstavec11"/>
        <w:ind w:left="709" w:hanging="567"/>
      </w:pPr>
      <w:r w:rsidRPr="006F01D6">
        <w:t xml:space="preserve">Za části Díla, ke kterým Objednatel uplatní své právo na ponechání si Díla </w:t>
      </w:r>
      <w:r w:rsidR="00786FF4">
        <w:t>dle této Smlouvy,</w:t>
      </w:r>
      <w:r w:rsidRPr="006F01D6">
        <w:t xml:space="preserve"> má </w:t>
      </w:r>
      <w:r w:rsidR="00E1312C" w:rsidRPr="006F01D6">
        <w:t xml:space="preserve">Dodavatel </w:t>
      </w:r>
      <w:r w:rsidRPr="006F01D6">
        <w:t xml:space="preserve">nárok na zaplacení v rozsahu odpovídajícím Ceně díla za část Díla, kterou si Objednatel ponechal. V případě, že smluvní vztah založený Smlouvou v části Díla zahrnující vytváření Autorského díla Dodavatelem na zakázku pro Objednatele zanikne jinak než splněním </w:t>
      </w:r>
      <w:r w:rsidRPr="006F01D6">
        <w:lastRenderedPageBreak/>
        <w:t xml:space="preserve">a Objednatel se rozhodne se ponechat si nehotové Autorské dílo, zůstává takovým zánikem smluvního vztahu založeného Smlouvou nedotčena platnost </w:t>
      </w:r>
      <w:r w:rsidR="00325FBC" w:rsidRPr="006F01D6">
        <w:t>čl. 11</w:t>
      </w:r>
      <w:r w:rsidRPr="006F01D6">
        <w:t>, přičemž se má za to, že licence zahrnuje též oprávnění Objednatele dokončit nehotové Autorské dílo vlastní činností nebo prostřednictvím třetí</w:t>
      </w:r>
      <w:r w:rsidRPr="00503E4B">
        <w:t xml:space="preserve"> osoby. </w:t>
      </w:r>
      <w:r w:rsidR="00E1312C">
        <w:t>Dodavatel</w:t>
      </w:r>
      <w:r w:rsidR="00E1312C" w:rsidRPr="00503E4B">
        <w:t xml:space="preserve"> </w:t>
      </w:r>
      <w:r w:rsidRPr="00503E4B">
        <w:t xml:space="preserve">se zavazuje zajistit, že oprávnění podle předchozí věty Objednateli obdobně udělí rovněž třetí osoba v rámci licence udělené podle </w:t>
      </w:r>
      <w:r w:rsidR="00325FBC">
        <w:t>čl. 11</w:t>
      </w:r>
      <w:r w:rsidR="00CD4A76" w:rsidRPr="00503E4B">
        <w:t xml:space="preserve"> </w:t>
      </w:r>
      <w:r w:rsidRPr="00503E4B">
        <w:t>této Smlouvy.</w:t>
      </w:r>
    </w:p>
    <w:p w14:paraId="61FE8138" w14:textId="4642BD70" w:rsidR="004B20E5" w:rsidRPr="00503E4B" w:rsidRDefault="004B20E5" w:rsidP="000943EA">
      <w:pPr>
        <w:pStyle w:val="Odstavec11"/>
        <w:ind w:left="709" w:hanging="567"/>
      </w:pPr>
      <w:r w:rsidRPr="00503E4B">
        <w:t xml:space="preserve">Kterákoli ze </w:t>
      </w:r>
      <w:r w:rsidR="007910B2">
        <w:t>s</w:t>
      </w:r>
      <w:r w:rsidR="007910B2" w:rsidRPr="00503E4B">
        <w:t xml:space="preserve">mluvních </w:t>
      </w:r>
      <w:r w:rsidRPr="00503E4B">
        <w:t xml:space="preserve">stran má právo od této Smlouvy s okamžitou platností odstoupit, pokud druhá </w:t>
      </w:r>
      <w:r w:rsidR="004F16C5">
        <w:t>s</w:t>
      </w:r>
      <w:r w:rsidR="004F16C5" w:rsidRPr="00503E4B">
        <w:t xml:space="preserve">mluvní </w:t>
      </w:r>
      <w:r w:rsidRPr="00503E4B">
        <w:t xml:space="preserve">strana pozbude podnikatelského oprávnění nezbytného pro plnění jejích povinností podle této Smlouvy. </w:t>
      </w:r>
    </w:p>
    <w:p w14:paraId="7BB02046" w14:textId="77777777" w:rsidR="004B20E5" w:rsidRPr="00503E4B" w:rsidRDefault="004B20E5" w:rsidP="000943EA">
      <w:pPr>
        <w:pStyle w:val="Odstavec11"/>
        <w:ind w:left="709" w:hanging="567"/>
      </w:pPr>
      <w:r w:rsidRPr="00503E4B">
        <w:t xml:space="preserve">Smluvní strany se dohodly na vyloučení použití § 1978 odst. 2 Občanského zákoníku, který stanoví, že marné uplynutí dodatečné lhůty stanovené k plnění může mít za následek odstoupení od této Smlouvy bez dalšího. </w:t>
      </w:r>
    </w:p>
    <w:p w14:paraId="2ED322F4" w14:textId="3813978F" w:rsidR="004B20E5" w:rsidRPr="00503E4B" w:rsidRDefault="004B20E5" w:rsidP="000943EA">
      <w:pPr>
        <w:pStyle w:val="Odstavec11"/>
        <w:ind w:left="709" w:hanging="567"/>
      </w:pPr>
      <w:r w:rsidRPr="00503E4B">
        <w:t>Smluvní strany sjednávají, že vznikne-li Objednateli nárok na odstoupení od této Smlouvy, může podle své volby odstoupit od Smlouvy v celém rozsahu či jen od některé části Díla určené Objednatelem.</w:t>
      </w:r>
    </w:p>
    <w:p w14:paraId="74F0B87D" w14:textId="2F7F9CDA" w:rsidR="004B20E5" w:rsidRPr="00503E4B" w:rsidRDefault="004B20E5" w:rsidP="00E04F01">
      <w:pPr>
        <w:pStyle w:val="Odstavec11"/>
        <w:ind w:left="709" w:hanging="567"/>
      </w:pPr>
      <w:r w:rsidRPr="00503E4B">
        <w:t xml:space="preserve">Smluvní strany sjednávají, že i po ukončení této Smlouvy některým ze způsobů uvedených ve Smlouvě zůstává zachována platnost a účinnost ustanovení článků </w:t>
      </w:r>
      <w:r w:rsidR="006F7C7E">
        <w:t>8, 11,</w:t>
      </w:r>
      <w:r w:rsidRPr="00503E4B">
        <w:t xml:space="preserve"> 12, 15</w:t>
      </w:r>
      <w:r w:rsidR="006F7C7E">
        <w:t xml:space="preserve">, 16, 17, </w:t>
      </w:r>
      <w:r w:rsidRPr="00503E4B">
        <w:t>18</w:t>
      </w:r>
      <w:r w:rsidR="006F7C7E">
        <w:t xml:space="preserve">, </w:t>
      </w:r>
      <w:r w:rsidR="001C1C25">
        <w:t xml:space="preserve">19, </w:t>
      </w:r>
      <w:r w:rsidR="006F7C7E">
        <w:t>2</w:t>
      </w:r>
      <w:r w:rsidR="00250B23">
        <w:t>3</w:t>
      </w:r>
      <w:r w:rsidR="00E04F01">
        <w:t> </w:t>
      </w:r>
      <w:r w:rsidRPr="00503E4B">
        <w:t xml:space="preserve">a </w:t>
      </w:r>
      <w:r w:rsidR="006F7C7E">
        <w:t>2</w:t>
      </w:r>
      <w:r w:rsidR="00250B23">
        <w:t>4</w:t>
      </w:r>
      <w:r w:rsidRPr="00503E4B">
        <w:t>.</w:t>
      </w:r>
    </w:p>
    <w:p w14:paraId="74E2589E" w14:textId="77519992" w:rsidR="00E42A84" w:rsidRDefault="00E42A84" w:rsidP="004670EC">
      <w:pPr>
        <w:pStyle w:val="Nadpis2"/>
      </w:pPr>
      <w:r>
        <w:t>ZÁVĚREČNÁ USTANOVENÍ</w:t>
      </w:r>
    </w:p>
    <w:p w14:paraId="2A6E8C0D" w14:textId="6A1B87AD" w:rsidR="000F4BD6" w:rsidRDefault="00DC193A" w:rsidP="00F021F2">
      <w:pPr>
        <w:pStyle w:val="Odstavec11"/>
        <w:ind w:left="709" w:hanging="567"/>
      </w:pPr>
      <w:bookmarkStart w:id="37" w:name="_Ref356894538"/>
      <w:r>
        <w:t>S</w:t>
      </w:r>
      <w:r w:rsidR="00275664">
        <w:t>mlouva, jakož</w:t>
      </w:r>
      <w:r w:rsidR="00264A5D">
        <w:t xml:space="preserve"> </w:t>
      </w:r>
      <w:r w:rsidR="00275664">
        <w:t xml:space="preserve">i práva a povinnosti vzniklé na základě </w:t>
      </w:r>
      <w:r>
        <w:t>S</w:t>
      </w:r>
      <w:r w:rsidR="00275664">
        <w:t>mlouvy</w:t>
      </w:r>
      <w:r w:rsidR="00A254FF">
        <w:t xml:space="preserve"> </w:t>
      </w:r>
      <w:r w:rsidR="00275664">
        <w:t>v souvislo</w:t>
      </w:r>
      <w:r w:rsidR="00264A5D">
        <w:t>s</w:t>
      </w:r>
      <w:r w:rsidR="00275664">
        <w:t xml:space="preserve">ti s ní se řídí </w:t>
      </w:r>
      <w:r>
        <w:t>O</w:t>
      </w:r>
      <w:r w:rsidR="00E96179">
        <w:t>bčanský</w:t>
      </w:r>
      <w:r w:rsidR="0039592B">
        <w:t>m</w:t>
      </w:r>
      <w:r w:rsidR="00E96179">
        <w:t xml:space="preserve"> </w:t>
      </w:r>
      <w:r w:rsidR="00275664">
        <w:t>z</w:t>
      </w:r>
      <w:r w:rsidR="000F4BD6">
        <w:t>ákoník</w:t>
      </w:r>
      <w:r w:rsidR="0039592B">
        <w:t>em</w:t>
      </w:r>
      <w:r w:rsidR="00E96179">
        <w:t xml:space="preserve"> </w:t>
      </w:r>
      <w:r w:rsidR="00275664">
        <w:t xml:space="preserve">a </w:t>
      </w:r>
      <w:r w:rsidR="000F4BD6">
        <w:t xml:space="preserve">ostatními </w:t>
      </w:r>
      <w:r w:rsidR="00275664">
        <w:t>obecně</w:t>
      </w:r>
      <w:r w:rsidR="000F4BD6">
        <w:t xml:space="preserve"> závaznými právními předpisy českého právního řádu.</w:t>
      </w:r>
      <w:bookmarkEnd w:id="37"/>
    </w:p>
    <w:p w14:paraId="6DFFA2DD" w14:textId="7B1A6429" w:rsidR="007F558D" w:rsidRPr="007F558D" w:rsidRDefault="007F558D" w:rsidP="00F021F2">
      <w:pPr>
        <w:pStyle w:val="Odstavec11"/>
        <w:ind w:left="709" w:hanging="567"/>
      </w:pPr>
      <w:r w:rsidRPr="007F558D">
        <w:t xml:space="preserve">Smluvní strany se výslovně dohodly, že na vztah smluvních stran založený </w:t>
      </w:r>
      <w:r w:rsidR="00DC193A">
        <w:t>S</w:t>
      </w:r>
      <w:r w:rsidRPr="007F558D">
        <w:t>mlouvou</w:t>
      </w:r>
      <w:r w:rsidR="00A44837">
        <w:t>,</w:t>
      </w:r>
      <w:r w:rsidRPr="007F558D">
        <w:t xml:space="preserve"> se neuplatní ustanovení </w:t>
      </w:r>
      <w:r w:rsidR="00524EF2" w:rsidRPr="007F558D">
        <w:t>§§ 1764, 1765 a 1766</w:t>
      </w:r>
      <w:r w:rsidR="00524EF2">
        <w:t xml:space="preserve"> </w:t>
      </w:r>
      <w:r w:rsidR="00DC193A">
        <w:t>O</w:t>
      </w:r>
      <w:r w:rsidRPr="007F558D">
        <w:t>bčansk</w:t>
      </w:r>
      <w:r w:rsidR="0039592B">
        <w:t>ého</w:t>
      </w:r>
      <w:r w:rsidRPr="007F558D">
        <w:t xml:space="preserve"> zákoník</w:t>
      </w:r>
      <w:r w:rsidR="0039592B">
        <w:t>u</w:t>
      </w:r>
      <w:r w:rsidR="00524EF2">
        <w:t>. S</w:t>
      </w:r>
      <w:r w:rsidRPr="007F558D">
        <w:t>mluvní strany</w:t>
      </w:r>
      <w:r w:rsidR="00524EF2">
        <w:t xml:space="preserve"> tedy</w:t>
      </w:r>
      <w:r w:rsidRPr="007F558D">
        <w:t xml:space="preserve"> výslovně sjednávají, že změna okolností, která nastane po uzavření </w:t>
      </w:r>
      <w:r w:rsidR="00DC193A">
        <w:t>S</w:t>
      </w:r>
      <w:r w:rsidRPr="007F558D">
        <w:t xml:space="preserve">mlouvy s tím, že by taková změna okolností mohla podstatně založit hrubý nepoměr v právech a povinnostech </w:t>
      </w:r>
      <w:r w:rsidR="00300C94">
        <w:t xml:space="preserve">smluvních </w:t>
      </w:r>
      <w:r w:rsidRPr="007F558D">
        <w:t xml:space="preserve">stran, nebude uplatněna a smluvní strany nebudou oprávněny žádným způsobem domáhat se v takových případech vůči druhé smluvní straně obnovení jednání o </w:t>
      </w:r>
      <w:r w:rsidR="00DB7072">
        <w:t xml:space="preserve">Smlouvě </w:t>
      </w:r>
      <w:r w:rsidR="00C85BEB" w:rsidRPr="007F558D">
        <w:t>a</w:t>
      </w:r>
      <w:r w:rsidR="00104D7A">
        <w:t> </w:t>
      </w:r>
      <w:r w:rsidR="00C85BEB" w:rsidRPr="007F558D">
        <w:t>o</w:t>
      </w:r>
      <w:r w:rsidR="00104D7A">
        <w:t> </w:t>
      </w:r>
      <w:r w:rsidR="00C85BEB">
        <w:t>jejich</w:t>
      </w:r>
      <w:r w:rsidR="00300C94">
        <w:t xml:space="preserve"> </w:t>
      </w:r>
      <w:r w:rsidRPr="007F558D">
        <w:t>změn</w:t>
      </w:r>
      <w:r w:rsidR="00300C94">
        <w:t>ě</w:t>
      </w:r>
      <w:r w:rsidRPr="007F558D">
        <w:t xml:space="preserve">. </w:t>
      </w:r>
    </w:p>
    <w:p w14:paraId="0317F7D1" w14:textId="3E817919" w:rsidR="00AC496E" w:rsidRPr="00AC496E" w:rsidRDefault="00AC496E" w:rsidP="00F021F2">
      <w:pPr>
        <w:pStyle w:val="Odstavec11"/>
        <w:ind w:left="709" w:hanging="567"/>
      </w:pPr>
      <w:r>
        <w:t xml:space="preserve">Ustanovení této </w:t>
      </w:r>
      <w:r w:rsidR="00A254FF">
        <w:t xml:space="preserve">Smlouvy </w:t>
      </w:r>
      <w:r>
        <w:t xml:space="preserve">jsou oddělitelná v tom smyslu, že případná neplatnost, neúčinnost či nevymahatelnost některého z ustanovení této </w:t>
      </w:r>
      <w:r w:rsidR="00DB7072">
        <w:t xml:space="preserve">Smlouvy </w:t>
      </w:r>
      <w:r>
        <w:t xml:space="preserve">nezpůsobuje neplatnost, neúčinnost či nevymahatelnost celé </w:t>
      </w:r>
      <w:r w:rsidR="00A254FF">
        <w:t xml:space="preserve">Smlouvy </w:t>
      </w:r>
      <w:r>
        <w:t xml:space="preserve">a ostatní ustanovení </w:t>
      </w:r>
      <w:r w:rsidR="00716A94">
        <w:t xml:space="preserve">Smlouvy </w:t>
      </w:r>
      <w:r>
        <w:t>zůstávají účinná, platná a</w:t>
      </w:r>
      <w:r w:rsidR="0085191E">
        <w:t> </w:t>
      </w:r>
      <w:r>
        <w:t xml:space="preserve">vymahatelná. Smluvní strany se v tomto případě zavazují, </w:t>
      </w:r>
      <w:r w:rsidR="007B277A">
        <w:t>že</w:t>
      </w:r>
      <w:r>
        <w:t xml:space="preserve"> </w:t>
      </w:r>
      <w:r w:rsidRPr="00F021F2">
        <w:t>namísto takového neúčinného, nevymahatelného či neplatného ustanovení platí přiměřeně úprava, která se bude tomuto ustanovení z hlediska věcného obsahu, účelu a hospodářského výsledku nejvíce přibližovat tomu, co obě</w:t>
      </w:r>
      <w:r w:rsidR="00F72CCD">
        <w:t xml:space="preserve"> smluvní</w:t>
      </w:r>
      <w:r w:rsidRPr="00F021F2">
        <w:t xml:space="preserve"> strany zamýšlely nebo co by byly podle smyslu a účelu zamýšlet chtěly.</w:t>
      </w:r>
    </w:p>
    <w:p w14:paraId="498AC665" w14:textId="1B754B21" w:rsidR="00AC496E" w:rsidRDefault="00DB7072" w:rsidP="00F021F2">
      <w:pPr>
        <w:pStyle w:val="Odstavec11"/>
        <w:ind w:left="709" w:hanging="567"/>
      </w:pPr>
      <w:r>
        <w:t>V případě, že se ustanovení</w:t>
      </w:r>
      <w:r w:rsidR="00C85BEB" w:rsidRPr="00C85BEB">
        <w:t xml:space="preserve"> </w:t>
      </w:r>
      <w:r w:rsidR="00A254FF">
        <w:t xml:space="preserve">Smlouvy </w:t>
      </w:r>
      <w:r w:rsidR="00AC496E">
        <w:t>stane neplatným</w:t>
      </w:r>
      <w:r w:rsidR="00E96179">
        <w:t>, neúčinným či nevymahatelným</w:t>
      </w:r>
      <w:r w:rsidR="00AC496E">
        <w:t xml:space="preserve"> v důsledku změny legislativy</w:t>
      </w:r>
      <w:r w:rsidR="00EF5285">
        <w:t xml:space="preserve"> či v důsledku změny výkladu platných obecně závazných předpisů</w:t>
      </w:r>
      <w:r w:rsidR="00AC496E">
        <w:t>, zavazují se smluvní strany upravit jejich závazkový vztah do souladu s platnými a</w:t>
      </w:r>
      <w:r w:rsidR="00F021F2">
        <w:t> </w:t>
      </w:r>
      <w:r w:rsidR="00AC496E">
        <w:t xml:space="preserve">účinnými obecně závaznými předpisy českého právního řádu.  </w:t>
      </w:r>
    </w:p>
    <w:p w14:paraId="6BE9F6BE" w14:textId="71EA339C" w:rsidR="00E42A84" w:rsidRDefault="00E42A84" w:rsidP="00F021F2">
      <w:pPr>
        <w:pStyle w:val="Odstavec11"/>
        <w:ind w:left="709" w:hanging="567"/>
      </w:pPr>
      <w:r>
        <w:t xml:space="preserve">Smluvní strany se zavazují řešit případné spory vzniklé na základě této </w:t>
      </w:r>
      <w:r w:rsidR="00DB7072">
        <w:t xml:space="preserve">Smlouvy </w:t>
      </w:r>
      <w:r>
        <w:t>přednostně dohodou</w:t>
      </w:r>
      <w:r w:rsidR="00375217">
        <w:t>, nebude-li spor mezi smluvními stranami vyřešen smírnou cestou</w:t>
      </w:r>
      <w:r w:rsidR="00C85BEB">
        <w:t xml:space="preserve"> postupem stanoveným</w:t>
      </w:r>
      <w:r w:rsidR="00810D89">
        <w:t xml:space="preserve"> odst. </w:t>
      </w:r>
      <w:r w:rsidR="009B1DD3">
        <w:t>16.6</w:t>
      </w:r>
      <w:r w:rsidR="00810D89">
        <w:t xml:space="preserve"> </w:t>
      </w:r>
      <w:r w:rsidR="00C85BEB">
        <w:t>Smlouv</w:t>
      </w:r>
      <w:r w:rsidR="00810D89">
        <w:t>y</w:t>
      </w:r>
      <w:r w:rsidR="00375217">
        <w:t>, jsou k řešení sporů příslušné soudy v České republic</w:t>
      </w:r>
      <w:r w:rsidR="00810D89">
        <w:t>e</w:t>
      </w:r>
      <w:r>
        <w:t xml:space="preserve">. </w:t>
      </w:r>
    </w:p>
    <w:p w14:paraId="2063FE22" w14:textId="0EC89CE5" w:rsidR="00E42A84" w:rsidRDefault="00C85BEB" w:rsidP="00F021F2">
      <w:pPr>
        <w:pStyle w:val="Odstavec11"/>
        <w:ind w:left="709" w:hanging="567"/>
      </w:pPr>
      <w:r>
        <w:t>S</w:t>
      </w:r>
      <w:r w:rsidR="00810D89">
        <w:t xml:space="preserve">mlouva </w:t>
      </w:r>
      <w:r w:rsidR="00E42A84" w:rsidRPr="00722F81">
        <w:t xml:space="preserve">nabývá platnosti a </w:t>
      </w:r>
      <w:r w:rsidR="00E42A84" w:rsidRPr="00EE78B2">
        <w:t xml:space="preserve">účinnosti </w:t>
      </w:r>
      <w:r w:rsidR="005E2AC4" w:rsidRPr="00EE78B2">
        <w:t>dnem</w:t>
      </w:r>
      <w:r w:rsidR="00524EF2" w:rsidRPr="00EE78B2">
        <w:t xml:space="preserve"> </w:t>
      </w:r>
      <w:r w:rsidR="00EE78B2">
        <w:t xml:space="preserve">jejího </w:t>
      </w:r>
      <w:r w:rsidR="00524EF2" w:rsidRPr="00EE78B2">
        <w:t>uzavření</w:t>
      </w:r>
      <w:r w:rsidR="00EE78B2" w:rsidRPr="00116C24">
        <w:t>,</w:t>
      </w:r>
      <w:r w:rsidR="004758F1" w:rsidRPr="00EE78B2">
        <w:t xml:space="preserve"> nestanoví</w:t>
      </w:r>
      <w:r w:rsidR="004758F1" w:rsidRPr="00722F81">
        <w:t xml:space="preserve">-li obecně závazný právní předpis něco </w:t>
      </w:r>
      <w:r w:rsidR="007868AC" w:rsidRPr="00722F81">
        <w:t>jiného.</w:t>
      </w:r>
      <w:r w:rsidR="00524EF2" w:rsidRPr="00722F81">
        <w:t xml:space="preserve"> Za den uzavření se považuje den uvedený u podpisů zástupců</w:t>
      </w:r>
      <w:r w:rsidR="00524EF2">
        <w:t xml:space="preserve"> smluvních stran. Je-li</w:t>
      </w:r>
      <w:r w:rsidR="008654B1">
        <w:t xml:space="preserve"> takto označeno více dní</w:t>
      </w:r>
      <w:r w:rsidR="00524EF2">
        <w:t>, pak</w:t>
      </w:r>
      <w:r w:rsidR="008654B1">
        <w:t xml:space="preserve"> je dnem uzavření </w:t>
      </w:r>
      <w:r w:rsidR="00524EF2">
        <w:t xml:space="preserve">den pozdější. </w:t>
      </w:r>
    </w:p>
    <w:p w14:paraId="37191DBE" w14:textId="03F76E71" w:rsidR="007868AC" w:rsidRDefault="004758F1" w:rsidP="00367C8C">
      <w:pPr>
        <w:pStyle w:val="Odstavec11"/>
        <w:tabs>
          <w:tab w:val="num" w:pos="709"/>
        </w:tabs>
        <w:ind w:left="709" w:hanging="567"/>
      </w:pPr>
      <w:r w:rsidRPr="000E6248">
        <w:t xml:space="preserve">Smluvní strany vedeny dobrou vírou v nabytí účinnosti </w:t>
      </w:r>
      <w:r w:rsidR="00DC193A">
        <w:t>S</w:t>
      </w:r>
      <w:r>
        <w:t>mlouvy</w:t>
      </w:r>
      <w:r w:rsidRPr="000E6248">
        <w:t xml:space="preserve"> se dohodly, že poskytnou-li si s odkazem na </w:t>
      </w:r>
      <w:r w:rsidR="00DC193A">
        <w:t>S</w:t>
      </w:r>
      <w:r>
        <w:t>mlouvu od okamžiku její platnosti do okamžiku její</w:t>
      </w:r>
      <w:r w:rsidRPr="000E6248">
        <w:t xml:space="preserve"> účinnosti jakékoliv vzájemné plnění odpovídající předmětu </w:t>
      </w:r>
      <w:r w:rsidR="00DC193A">
        <w:t>Smlouvy</w:t>
      </w:r>
      <w:r w:rsidRPr="000E6248">
        <w:t>, pak se na toto plnění uplatní podmín</w:t>
      </w:r>
      <w:r>
        <w:t>ky, zejména práva a povinnosti s</w:t>
      </w:r>
      <w:r w:rsidRPr="000E6248">
        <w:t xml:space="preserve">mluvních stran, stanovené </w:t>
      </w:r>
      <w:r w:rsidR="00DC193A">
        <w:t>Smlouvou</w:t>
      </w:r>
      <w:r w:rsidRPr="000E6248">
        <w:t>.  Toto ujednání se vztahuje výlučně na plnění poskytn</w:t>
      </w:r>
      <w:r>
        <w:t>uté s výslovným odkazem na tuto</w:t>
      </w:r>
      <w:r w:rsidRPr="000E6248">
        <w:t xml:space="preserve"> </w:t>
      </w:r>
      <w:r w:rsidR="00C1517D">
        <w:t>Smlouva</w:t>
      </w:r>
      <w:r w:rsidR="00C1517D" w:rsidRPr="000E6248">
        <w:t xml:space="preserve"> </w:t>
      </w:r>
      <w:r w:rsidRPr="000E6248">
        <w:t xml:space="preserve">a/nebo, je-li bez jakýchkoliv pochybností zřejmé, že je takové plnění poskytováno </w:t>
      </w:r>
      <w:r>
        <w:t>s</w:t>
      </w:r>
      <w:r w:rsidRPr="000E6248">
        <w:t xml:space="preserve">mluvní </w:t>
      </w:r>
      <w:r>
        <w:t xml:space="preserve">stranou na základě </w:t>
      </w:r>
      <w:r w:rsidR="00C1517D">
        <w:t>S</w:t>
      </w:r>
      <w:r>
        <w:t>mlouvy</w:t>
      </w:r>
      <w:r w:rsidRPr="000E6248">
        <w:t xml:space="preserve">. </w:t>
      </w:r>
    </w:p>
    <w:p w14:paraId="5996CF20" w14:textId="6C7FEF09" w:rsidR="004758F1" w:rsidRDefault="004758F1" w:rsidP="00367C8C">
      <w:pPr>
        <w:pStyle w:val="Odstavec11"/>
        <w:tabs>
          <w:tab w:val="num" w:pos="709"/>
        </w:tabs>
        <w:ind w:left="709" w:hanging="567"/>
      </w:pPr>
      <w:r w:rsidRPr="00F91844">
        <w:lastRenderedPageBreak/>
        <w:t xml:space="preserve">Smluvní strany se zavazují nesdělovat žádné třetí osobě žádné informace o existenci anebo obsahu </w:t>
      </w:r>
      <w:r w:rsidR="00A254FF">
        <w:t xml:space="preserve">Smlouvy </w:t>
      </w:r>
      <w:r w:rsidRPr="00F91844">
        <w:t>včetně všech jej</w:t>
      </w:r>
      <w:r w:rsidR="00C85BEB">
        <w:t>i</w:t>
      </w:r>
      <w:r w:rsidRPr="00F91844">
        <w:t>ch případných dodatků</w:t>
      </w:r>
      <w:r w:rsidR="00C85BEB">
        <w:t xml:space="preserve"> (dále souhrnně také jen jako „</w:t>
      </w:r>
      <w:r w:rsidR="00C85BEB" w:rsidRPr="00116C24">
        <w:rPr>
          <w:b/>
        </w:rPr>
        <w:t>smluvní dokumentace</w:t>
      </w:r>
      <w:r w:rsidR="00C85BEB">
        <w:t>“)</w:t>
      </w:r>
      <w:r w:rsidRPr="00F91844">
        <w:t xml:space="preserve"> a dále informace, které o druhé </w:t>
      </w:r>
      <w:r>
        <w:t>s</w:t>
      </w:r>
      <w:r w:rsidRPr="00F91844">
        <w:t xml:space="preserve">mluvní straně získala při jednáních o </w:t>
      </w:r>
      <w:r w:rsidR="00C85BEB">
        <w:t>smluvní dokumentaci</w:t>
      </w:r>
      <w:r w:rsidR="00C85BEB" w:rsidRPr="00F91844">
        <w:t xml:space="preserve"> </w:t>
      </w:r>
      <w:r w:rsidRPr="00F91844">
        <w:t xml:space="preserve">či jejím dodatku, během její platnosti i po jejím skončení bez předchozího písemného souhlasu druhé </w:t>
      </w:r>
      <w:r>
        <w:t>s</w:t>
      </w:r>
      <w:r w:rsidRPr="00F91844">
        <w:t xml:space="preserve">mluvní strany, s výjimkou případů, kdy tak vyžaduje </w:t>
      </w:r>
      <w:r w:rsidR="00C85BEB">
        <w:t>smluvní dokumentace</w:t>
      </w:r>
      <w:r w:rsidR="00C85BEB" w:rsidRPr="00F91844">
        <w:t xml:space="preserve"> </w:t>
      </w:r>
      <w:r w:rsidRPr="00F91844">
        <w:t>či její dodatek, zákon či jiný obecně závazný předpis, zejména zákon č.</w:t>
      </w:r>
      <w:r w:rsidR="00F7333C">
        <w:t> </w:t>
      </w:r>
      <w:r w:rsidRPr="00F91844">
        <w:t xml:space="preserve">106/1999 Sb., o svobodném přístupu k informacím, ve znění pozdějších předpisů, </w:t>
      </w:r>
      <w:r w:rsidR="00250B23">
        <w:t>ZZVZ</w:t>
      </w:r>
      <w:r w:rsidRPr="00F91844">
        <w:t xml:space="preserve">, a </w:t>
      </w:r>
      <w:r w:rsidR="00C85BEB">
        <w:t>Z</w:t>
      </w:r>
      <w:r w:rsidRPr="00F91844">
        <w:t xml:space="preserve">ákon o registru smluv. Pro případ, že tato </w:t>
      </w:r>
      <w:r w:rsidR="00C85BEB">
        <w:t>smluvní dokumentace</w:t>
      </w:r>
      <w:r w:rsidR="00C85BEB" w:rsidRPr="00F91844">
        <w:t xml:space="preserve"> </w:t>
      </w:r>
      <w:r w:rsidRPr="00F91844">
        <w:t xml:space="preserve">podléhá uveřejnění v registru smluv dle </w:t>
      </w:r>
      <w:r w:rsidR="00C85BEB">
        <w:t>Z</w:t>
      </w:r>
      <w:r w:rsidRPr="00F91844">
        <w:t>ákona o</w:t>
      </w:r>
      <w:r w:rsidR="00F7333C">
        <w:t> </w:t>
      </w:r>
      <w:r w:rsidRPr="00F91844">
        <w:t xml:space="preserve">registru smluv, </w:t>
      </w:r>
      <w:r>
        <w:t>s</w:t>
      </w:r>
      <w:r w:rsidRPr="00F91844">
        <w:t>mluvní strany si sjednávají, že uveřejnění takových dokumentů v registru smluv zajistí</w:t>
      </w:r>
      <w:r w:rsidR="00C85BEB">
        <w:t xml:space="preserve"> O</w:t>
      </w:r>
      <w:r w:rsidRPr="00F91844">
        <w:t>bjednatel v</w:t>
      </w:r>
      <w:r w:rsidR="00E0005B">
        <w:t> </w:t>
      </w:r>
      <w:r w:rsidRPr="00F91844">
        <w:t xml:space="preserve">souladu se </w:t>
      </w:r>
      <w:r w:rsidR="00C85BEB">
        <w:t>Z</w:t>
      </w:r>
      <w:r w:rsidRPr="00F91844">
        <w:t xml:space="preserve">ákonem o registru smluv. V případě, že </w:t>
      </w:r>
      <w:r w:rsidR="00C85BEB">
        <w:t>smluvní dokume</w:t>
      </w:r>
      <w:r w:rsidR="00224956">
        <w:t>n</w:t>
      </w:r>
      <w:r w:rsidR="00C85BEB">
        <w:t>tace</w:t>
      </w:r>
      <w:r w:rsidRPr="00F91844">
        <w:t xml:space="preserve"> nebu</w:t>
      </w:r>
      <w:r>
        <w:t>d</w:t>
      </w:r>
      <w:r w:rsidR="00224956">
        <w:t>e</w:t>
      </w:r>
      <w:r>
        <w:t xml:space="preserve"> v registru smluv ze strany </w:t>
      </w:r>
      <w:r w:rsidR="00224956">
        <w:t>O</w:t>
      </w:r>
      <w:r w:rsidRPr="00F91844">
        <w:t>bjednatele uveřejněn</w:t>
      </w:r>
      <w:r w:rsidR="00224956">
        <w:t>a</w:t>
      </w:r>
      <w:r w:rsidRPr="00F91844">
        <w:t xml:space="preserve"> ve lhůtě a ve formátu dle zákona o registru smluv, </w:t>
      </w:r>
      <w:r w:rsidR="00D537ED">
        <w:t>Dodavatel</w:t>
      </w:r>
      <w:r>
        <w:t xml:space="preserve"> vyzve písemně </w:t>
      </w:r>
      <w:r w:rsidR="00224956">
        <w:t>O</w:t>
      </w:r>
      <w:r w:rsidRPr="00F91844">
        <w:t xml:space="preserve">bjednatele ke zjednání nápravy. </w:t>
      </w:r>
      <w:r w:rsidR="00D537ED">
        <w:t>Dodavatel</w:t>
      </w:r>
      <w:r w:rsidRPr="00F91844">
        <w:t xml:space="preserve"> se tímto vzdává možnosti sám ve smyslu ustanovení § 5 </w:t>
      </w:r>
      <w:r w:rsidR="00224956">
        <w:t>Z</w:t>
      </w:r>
      <w:r w:rsidRPr="00F91844">
        <w:t xml:space="preserve">ákona o registru smluv uveřejnit </w:t>
      </w:r>
      <w:r w:rsidR="00224956">
        <w:t>smluvní dokumentaci</w:t>
      </w:r>
      <w:r w:rsidRPr="00F91844">
        <w:t xml:space="preserve"> v registru smluv či již uveřejněné dokumenty opravit. V případě porušení zákazu uveřejnění či opravy dotčených dokumentů v registru smluv ze strany </w:t>
      </w:r>
      <w:r w:rsidR="00D537ED">
        <w:t>Dodavatel</w:t>
      </w:r>
      <w:r>
        <w:t>e</w:t>
      </w:r>
      <w:r w:rsidRPr="00F91844">
        <w:t xml:space="preserve">, je </w:t>
      </w:r>
      <w:r w:rsidR="00224956">
        <w:t>O</w:t>
      </w:r>
      <w:r w:rsidRPr="00F91844">
        <w:t xml:space="preserve">bjednatel oprávněn požadovat po </w:t>
      </w:r>
      <w:r w:rsidR="00D537ED">
        <w:t>Dodavatel</w:t>
      </w:r>
      <w:r w:rsidRPr="00F91844">
        <w:t xml:space="preserve">i zaplacení smluvní pokuty ve výši </w:t>
      </w:r>
      <w:r>
        <w:t>5</w:t>
      </w:r>
      <w:r w:rsidRPr="00F91844">
        <w:t>0 000,- Kč, která je splatná do</w:t>
      </w:r>
      <w:r w:rsidR="00224956">
        <w:t xml:space="preserve"> třiceti</w:t>
      </w:r>
      <w:r w:rsidRPr="00F91844">
        <w:t xml:space="preserve"> </w:t>
      </w:r>
      <w:r w:rsidR="00224956">
        <w:t>(</w:t>
      </w:r>
      <w:r w:rsidRPr="00F91844">
        <w:t>30</w:t>
      </w:r>
      <w:r w:rsidR="00224956">
        <w:t>)</w:t>
      </w:r>
      <w:r w:rsidRPr="00F91844">
        <w:t xml:space="preserve"> dnů ode dne doručení výzvy </w:t>
      </w:r>
      <w:r w:rsidR="00224956">
        <w:t>O</w:t>
      </w:r>
      <w:r w:rsidRPr="00F91844">
        <w:t>bjednatele k</w:t>
      </w:r>
      <w:r w:rsidR="00F7333C">
        <w:t> </w:t>
      </w:r>
      <w:r w:rsidRPr="00F91844">
        <w:t xml:space="preserve">jejímu zaplacení </w:t>
      </w:r>
      <w:r w:rsidR="00D537ED">
        <w:t>Dodavatel</w:t>
      </w:r>
      <w:r>
        <w:t>em</w:t>
      </w:r>
      <w:r w:rsidRPr="00F91844">
        <w:t xml:space="preserve">. </w:t>
      </w:r>
      <w:r w:rsidR="00D537ED">
        <w:t>Dodavatel</w:t>
      </w:r>
      <w:r w:rsidRPr="00F91844">
        <w:t xml:space="preserve"> podpisem této Smlouvy potvrzuje, že souhlasí s</w:t>
      </w:r>
      <w:r w:rsidR="00F7333C">
        <w:t> </w:t>
      </w:r>
      <w:r w:rsidRPr="00F91844">
        <w:t xml:space="preserve">uveřejněním </w:t>
      </w:r>
      <w:r w:rsidR="00224956">
        <w:t>smluvní dokumentace</w:t>
      </w:r>
      <w:r w:rsidR="00DB7072">
        <w:t xml:space="preserve"> </w:t>
      </w:r>
      <w:r w:rsidRPr="00F91844">
        <w:t>v registru smluv.</w:t>
      </w:r>
    </w:p>
    <w:p w14:paraId="085CFCF5" w14:textId="2FC84B02" w:rsidR="00C3759B" w:rsidRDefault="00EB1A2B" w:rsidP="0027393A">
      <w:pPr>
        <w:pStyle w:val="Odstavec11"/>
        <w:tabs>
          <w:tab w:val="num" w:pos="709"/>
        </w:tabs>
        <w:ind w:left="709" w:hanging="567"/>
      </w:pPr>
      <w:r w:rsidRPr="00EB1A2B">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ve znění pozdějších předpisů (dále jen „ZTOPO“), nebo nevznikla trestní odpovědnost fyzických osob (včetně zaměstnanců) podle zákona č. 40/2009 Sb., trestní zákoník, ve znění pozdějších předpisů, případně nebylo zahájeno trestní stíhání proti jakékoliv ze smluvních stran včetně jejich zaměstnanců. Smluvní strany se zavazují zavést a udržovat v platnosti nezbytná preventivní opatření a dále učinit nezbytná opatření k zamezení nebo odvrácení případných následků spáchaného trestného činu. Smluvní strany prohlašují, že se nepodílí a ani v minulosti se nepodílely na páchání trestné činnosti v jakékoli formě ve smyslu ZTOPO.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ČEPRO, a.s. (www.ceproas.cz).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Příslušná smluvní strana se dále zavazuje poskytovat součinnost v mezích dovolených právními předpisy pro účely prověřování důvodnosti oznámení dle zákona č. 171/2023 Sb., o ochraně oznamovatelů, v platném znění. Příslušná smluvní strana bere na vědomí, že společnost ČEPRO, a.s. není povinna sdělovat záměr svého šetření. </w:t>
      </w:r>
    </w:p>
    <w:p w14:paraId="2DBA04FB" w14:textId="60BD52D7" w:rsidR="00224956" w:rsidRDefault="00EB1A2B" w:rsidP="00F2507F">
      <w:pPr>
        <w:pStyle w:val="Odstavec11"/>
        <w:tabs>
          <w:tab w:val="clear" w:pos="858"/>
          <w:tab w:val="num" w:pos="851"/>
        </w:tabs>
        <w:spacing w:before="80"/>
        <w:ind w:left="851" w:hanging="709"/>
      </w:pPr>
      <w:r w:rsidRPr="00EB1A2B">
        <w:t>Smluvní strany se zavazují a prohlašují, že splňují a budou po celou dobu trvání této Smlouvy dodržovat a splňovat kritéria a standardy chování společnosti ČEPRO, a.s. v obchodním styku, specifikované a uveřejněné na adrese https://www.ceproas.cz/vyberova-rizeni a etické zásady, obsažené v Etickém kodexu. Smluvní strany se zavazují si navzájem neprodleně oznámit důvodné podezření ohledně možného jednání, které je v rozporu se zásadami této smluvní doložky Compliance a mohlo by souviset s plněním Smlouvy nebo s jejím uzavíráním.</w:t>
      </w:r>
    </w:p>
    <w:p w14:paraId="545DEC72" w14:textId="0CB8E939" w:rsidR="00224956" w:rsidRDefault="00D55929" w:rsidP="00D164D8">
      <w:pPr>
        <w:pStyle w:val="Odstavec11"/>
        <w:spacing w:before="80"/>
        <w:ind w:left="851" w:hanging="709"/>
      </w:pPr>
      <w:r>
        <w:t>Objednatel</w:t>
      </w:r>
      <w:r w:rsidR="00224956">
        <w:t xml:space="preserve"> pro účely plnění </w:t>
      </w:r>
      <w:r>
        <w:t>S</w:t>
      </w:r>
      <w:r w:rsidR="00224956">
        <w:t xml:space="preserve">mlouvy případně pro účely ochrany oprávněných zájmů </w:t>
      </w:r>
      <w:r>
        <w:t>Objednatele</w:t>
      </w:r>
      <w:r w:rsidR="00224956">
        <w:t xml:space="preserve"> zpracovává osobní údaje </w:t>
      </w:r>
      <w:r>
        <w:t>Dodavatele</w:t>
      </w:r>
      <w:r w:rsidR="00224956">
        <w:t xml:space="preserve">, je-li tento fyzickou osobou, případně jeho zástupců/zaměstnanců. Bližší informace o tomto zpracování včetně práv </w:t>
      </w:r>
      <w:r>
        <w:t>Dodavatele</w:t>
      </w:r>
      <w:r w:rsidR="00224956">
        <w:t xml:space="preserve"> jako subjektu údajů jsou uveřejněny na www.ceproas.cz v sekci Ochrana osobních údajů.</w:t>
      </w:r>
      <w:r w:rsidR="00DF05AF">
        <w:t xml:space="preserve"> </w:t>
      </w:r>
      <w:r w:rsidR="00325FBC">
        <w:t>Vzhledem k tomu, že při zhotovení Díla může mít Dodavatel přístup k osobním údajům</w:t>
      </w:r>
      <w:r w:rsidR="00792174" w:rsidRPr="223373D3">
        <w:t xml:space="preserve">, zavazuje se </w:t>
      </w:r>
      <w:r w:rsidR="009C7C62">
        <w:t>Dodavatel na výzvu Objednatele uzavřít Smlouvu o zpracování osobních údajů, jejíž vzorové znění je uvedeno v Příloze č.</w:t>
      </w:r>
      <w:r w:rsidR="00AE5B1A">
        <w:t xml:space="preserve"> </w:t>
      </w:r>
      <w:r w:rsidR="00F95E29">
        <w:t xml:space="preserve">6 </w:t>
      </w:r>
      <w:r w:rsidR="00792174">
        <w:t>Smlouvy.</w:t>
      </w:r>
      <w:r w:rsidR="009C7C62">
        <w:t xml:space="preserve">  </w:t>
      </w:r>
    </w:p>
    <w:p w14:paraId="029636EF" w14:textId="0CD79010" w:rsidR="00BE112A" w:rsidRPr="00BE112A" w:rsidRDefault="0037257C" w:rsidP="00D164D8">
      <w:pPr>
        <w:pStyle w:val="Odstavec11"/>
        <w:spacing w:before="80"/>
        <w:ind w:left="851" w:hanging="709"/>
      </w:pPr>
      <w:r>
        <w:lastRenderedPageBreak/>
        <w:t>Dodavatel</w:t>
      </w:r>
      <w:r w:rsidR="00BE112A" w:rsidRPr="00BE112A">
        <w:t xml:space="preserve"> prohlašuje, že veřejný funkcionář uvedený v ust. § 2 odst. 1 písm. c) ZSZ, nebo jím ovládaná osoba nevlastní v </w:t>
      </w:r>
      <w:r>
        <w:t>Dodavatel</w:t>
      </w:r>
      <w:r w:rsidR="00BE112A" w:rsidRPr="00BE112A">
        <w:t xml:space="preserve">i podíl představující alespoň 25 % účasti společníka. </w:t>
      </w:r>
      <w:r>
        <w:t>Dodavatel</w:t>
      </w:r>
      <w:r w:rsidR="00BE112A" w:rsidRPr="00BE112A">
        <w:t xml:space="preserve"> současně prohlašuje, že veřejný funkcionář uvedený v ust. § 2 odst. 1 písm. c) ZSZ nebo jím ovládaná osoba nevlastní podíl představující alespoň 25 % účasti společníka v žádné z osob, jejichž prostřednictvím </w:t>
      </w:r>
      <w:r>
        <w:t>Dodavatel</w:t>
      </w:r>
      <w:r w:rsidR="00BE112A" w:rsidRPr="00BE112A">
        <w:t xml:space="preserve"> v zadávacím řízení vedoucím k</w:t>
      </w:r>
      <w:r w:rsidR="00C04E0C">
        <w:t> </w:t>
      </w:r>
      <w:r w:rsidR="00BE112A" w:rsidRPr="00BE112A">
        <w:t xml:space="preserve">uzavření této </w:t>
      </w:r>
      <w:r w:rsidR="00263F1E">
        <w:t>S</w:t>
      </w:r>
      <w:r w:rsidR="00263F1E" w:rsidRPr="00BE112A">
        <w:t xml:space="preserve">mlouvy </w:t>
      </w:r>
      <w:r w:rsidR="00BE112A" w:rsidRPr="00BE112A">
        <w:t>prokazoval kvalifikaci.</w:t>
      </w:r>
    </w:p>
    <w:p w14:paraId="57C6120A" w14:textId="55CEE517" w:rsidR="00BE112A" w:rsidRPr="00BE112A" w:rsidRDefault="00BE112A" w:rsidP="00D164D8">
      <w:pPr>
        <w:pStyle w:val="Odstavec11"/>
        <w:spacing w:before="80"/>
        <w:ind w:left="851" w:hanging="709"/>
      </w:pPr>
      <w:bookmarkStart w:id="38" w:name="_Ref81408077"/>
      <w:r w:rsidRPr="00BE112A">
        <w:t xml:space="preserve">Pokud po uzavření této </w:t>
      </w:r>
      <w:r w:rsidR="002768E1">
        <w:t>S</w:t>
      </w:r>
      <w:r w:rsidR="002768E1" w:rsidRPr="00BE112A">
        <w:t xml:space="preserve">mlouvy </w:t>
      </w:r>
      <w:r w:rsidRPr="00BE112A">
        <w:t xml:space="preserve">veřejný funkcionář uvedený v ust. § 2 odst. 1 písm. c) ZSZ nebo jím ovládaná osoba nabyde do vlastnictví podíl představující alespoň 25 % účasti společníka v </w:t>
      </w:r>
      <w:r w:rsidR="0037257C">
        <w:t>Dodavatel</w:t>
      </w:r>
      <w:r w:rsidRPr="00BE112A">
        <w:t xml:space="preserve">i nebo v osobě, jejímž prostřednictvím </w:t>
      </w:r>
      <w:r w:rsidR="0037257C">
        <w:t>Dodavatel</w:t>
      </w:r>
      <w:r w:rsidRPr="00BE112A">
        <w:t xml:space="preserve"> v zadávacím řízení vedoucím k uzavření této </w:t>
      </w:r>
      <w:r w:rsidR="002768E1">
        <w:t>S</w:t>
      </w:r>
      <w:r w:rsidRPr="00BE112A">
        <w:t xml:space="preserve">mlouvy prokazoval kvalifikaci, zavazuje se </w:t>
      </w:r>
      <w:r w:rsidR="0037257C">
        <w:t>Dodavatel</w:t>
      </w:r>
      <w:r w:rsidRPr="00BE112A">
        <w:t xml:space="preserve"> o této skutečnosti písemně vyrozumět objednatele bez zbytečného odkladu po jejím vzniku, nejpozději však do pěti (5) pracovních dnů po jejím vzniku.</w:t>
      </w:r>
      <w:bookmarkEnd w:id="38"/>
      <w:r w:rsidRPr="00BE112A">
        <w:t xml:space="preserve"> </w:t>
      </w:r>
    </w:p>
    <w:p w14:paraId="478912B8" w14:textId="610A93F2" w:rsidR="00E04F01" w:rsidRDefault="0037257C" w:rsidP="00D164D8">
      <w:pPr>
        <w:pStyle w:val="Odstavec11"/>
        <w:spacing w:before="80"/>
        <w:ind w:left="851" w:hanging="709"/>
      </w:pPr>
      <w:r>
        <w:t>Dodavatel</w:t>
      </w:r>
      <w:r w:rsidR="00BE112A" w:rsidRPr="00BE112A">
        <w:t xml:space="preserve"> se zavazuje, že po dobu účinnosti této </w:t>
      </w:r>
      <w:r w:rsidR="00A12E90">
        <w:t>S</w:t>
      </w:r>
      <w:r w:rsidR="00A12E90" w:rsidRPr="00BE112A">
        <w:t xml:space="preserve">mlouvy </w:t>
      </w:r>
      <w:r w:rsidR="00BE112A" w:rsidRPr="00BE112A">
        <w:t xml:space="preserve">budou zapsané údaje o jeho skutečném majiteli odpovídat skutečnému stavu. </w:t>
      </w:r>
      <w:r>
        <w:t>Dodavatel</w:t>
      </w:r>
      <w:r w:rsidR="00BE112A" w:rsidRPr="00BE112A">
        <w:t xml:space="preserve"> se současně zavazuje písemně vyrozumět objednatele o každé změně v údajích o jeho skutečném majiteli a rovněž o každé změně v údajích o skutečném majiteli poddodavatele, jehož prostřednictvím </w:t>
      </w:r>
      <w:r>
        <w:t>Dodavatel</w:t>
      </w:r>
      <w:r w:rsidR="00BE112A" w:rsidRPr="00BE112A">
        <w:t xml:space="preserve"> v zadávacím řízení vedoucím k uzavření této smlouvy prokazoval kvalifikaci, uvedených v evidenci skutečných majitelů bez zbytečného odkladu po jejich změně, nejpozději však do pěti (5) pracovních dnů po jejich změně.</w:t>
      </w:r>
    </w:p>
    <w:p w14:paraId="2DA4AF05" w14:textId="77777777" w:rsidR="00980146" w:rsidRPr="00980146" w:rsidRDefault="00980146" w:rsidP="003C0A62">
      <w:pPr>
        <w:keepNext/>
        <w:spacing w:before="120" w:after="80"/>
        <w:ind w:left="142"/>
        <w:rPr>
          <w:rFonts w:cstheme="minorHAnsi"/>
          <w:sz w:val="19"/>
          <w:szCs w:val="19"/>
        </w:rPr>
      </w:pPr>
      <w:r w:rsidRPr="008D64BD">
        <w:rPr>
          <w:rFonts w:cstheme="minorHAnsi"/>
          <w:bCs/>
          <w:i/>
          <w:iCs/>
          <w:sz w:val="19"/>
          <w:szCs w:val="19"/>
          <w:highlight w:val="yellow"/>
        </w:rPr>
        <w:t>Alternativní varianta pro právnické osoby se sídlem v České republice</w:t>
      </w:r>
    </w:p>
    <w:p w14:paraId="21DB2205" w14:textId="1D7B5656" w:rsidR="00980146" w:rsidRPr="006154CB" w:rsidRDefault="00980146" w:rsidP="00D164D8">
      <w:pPr>
        <w:pStyle w:val="Odstavec11"/>
        <w:tabs>
          <w:tab w:val="clear" w:pos="858"/>
          <w:tab w:val="num" w:pos="851"/>
        </w:tabs>
        <w:spacing w:before="80"/>
        <w:ind w:left="851" w:hanging="709"/>
        <w:rPr>
          <w:rFonts w:cstheme="minorHAnsi"/>
          <w:sz w:val="19"/>
          <w:szCs w:val="19"/>
        </w:rPr>
      </w:pPr>
      <w:bookmarkStart w:id="39" w:name="_Hlk74819493"/>
      <w:r w:rsidRPr="0027393A">
        <w:t>Dodavatel</w:t>
      </w:r>
      <w:r w:rsidRPr="006154CB">
        <w:rPr>
          <w:rFonts w:cstheme="minorHAnsi"/>
          <w:sz w:val="19"/>
          <w:szCs w:val="19"/>
        </w:rPr>
        <w:t xml:space="preserve"> prohlašuje, že má v evidenci skutečných majitelů zapsány úplné, přesné a aktuální údaje o svém skutečném majiteli, které odpovídají požadavkům </w:t>
      </w:r>
      <w:r w:rsidR="00044FD6">
        <w:rPr>
          <w:rFonts w:cstheme="minorHAnsi"/>
          <w:sz w:val="19"/>
          <w:szCs w:val="19"/>
        </w:rPr>
        <w:t>ZESM</w:t>
      </w:r>
      <w:r w:rsidRPr="006154CB">
        <w:rPr>
          <w:rFonts w:cstheme="minorHAnsi"/>
          <w:sz w:val="19"/>
          <w:szCs w:val="19"/>
        </w:rPr>
        <w:t>. Dodavatel současně prohlašuje, že jeho skutečným majitelem zapsaným v evidenci skutečných majitelů z titulu osoby s</w:t>
      </w:r>
      <w:r w:rsidR="00474397">
        <w:rPr>
          <w:rFonts w:cstheme="minorHAnsi"/>
          <w:sz w:val="19"/>
          <w:szCs w:val="19"/>
        </w:rPr>
        <w:t> </w:t>
      </w:r>
      <w:r w:rsidRPr="006154CB">
        <w:rPr>
          <w:rFonts w:cstheme="minorHAnsi"/>
          <w:sz w:val="19"/>
          <w:szCs w:val="19"/>
        </w:rPr>
        <w:t>koncovým vlivem není veřejný funkcionář uvedený v ust. § 2 odst. 1 písm. c) ZSZ.</w:t>
      </w:r>
    </w:p>
    <w:bookmarkEnd w:id="39"/>
    <w:p w14:paraId="69923946" w14:textId="1225839C" w:rsidR="00B57760" w:rsidRPr="00CC216A" w:rsidRDefault="00980146" w:rsidP="00D164D8">
      <w:pPr>
        <w:pStyle w:val="Odstavec11"/>
        <w:spacing w:before="80"/>
        <w:ind w:left="851" w:hanging="709"/>
        <w:rPr>
          <w:rFonts w:cstheme="minorHAnsi"/>
          <w:sz w:val="19"/>
          <w:szCs w:val="19"/>
        </w:rPr>
      </w:pPr>
      <w:r w:rsidRPr="0027393A">
        <w:t>Dodavatel</w:t>
      </w:r>
      <w:r w:rsidRPr="006154CB">
        <w:rPr>
          <w:rFonts w:cstheme="minorHAnsi"/>
          <w:sz w:val="19"/>
          <w:szCs w:val="19"/>
        </w:rPr>
        <w:t xml:space="preserve"> prohlašuje, že poddodavatel, jehož prostřednictvím Dodavatel v zadávacím řízení vedoucím k uzavření této </w:t>
      </w:r>
      <w:r w:rsidR="00A12E90">
        <w:rPr>
          <w:rFonts w:cstheme="minorHAnsi"/>
          <w:sz w:val="19"/>
          <w:szCs w:val="19"/>
        </w:rPr>
        <w:t>S</w:t>
      </w:r>
      <w:r w:rsidR="00A12E90" w:rsidRPr="006154CB">
        <w:rPr>
          <w:rFonts w:cstheme="minorHAnsi"/>
          <w:sz w:val="19"/>
          <w:szCs w:val="19"/>
        </w:rPr>
        <w:t xml:space="preserve">mlouvy </w:t>
      </w:r>
      <w:r w:rsidRPr="006154CB">
        <w:rPr>
          <w:rFonts w:cstheme="minorHAnsi"/>
          <w:sz w:val="19"/>
          <w:szCs w:val="19"/>
        </w:rPr>
        <w:t>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ust. § 2 odst. 1 písm. c) ZSZ.</w:t>
      </w:r>
    </w:p>
    <w:p w14:paraId="147BDE2B" w14:textId="5CEAE8D7" w:rsidR="00980146" w:rsidRPr="006154CB" w:rsidRDefault="00980146" w:rsidP="000D5009">
      <w:pPr>
        <w:keepNext/>
        <w:spacing w:before="120" w:after="80"/>
        <w:ind w:left="142"/>
        <w:rPr>
          <w:rFonts w:cstheme="minorHAnsi"/>
          <w:i/>
          <w:iCs/>
          <w:sz w:val="19"/>
          <w:szCs w:val="19"/>
        </w:rPr>
      </w:pPr>
      <w:r w:rsidRPr="008D64BD">
        <w:rPr>
          <w:rFonts w:cstheme="minorHAnsi"/>
          <w:bCs/>
          <w:i/>
          <w:iCs/>
          <w:sz w:val="19"/>
          <w:szCs w:val="19"/>
          <w:highlight w:val="yellow"/>
        </w:rPr>
        <w:t>Alternativní</w:t>
      </w:r>
      <w:r w:rsidRPr="008D64BD">
        <w:rPr>
          <w:rFonts w:cstheme="minorHAnsi"/>
          <w:i/>
          <w:iCs/>
          <w:sz w:val="19"/>
          <w:szCs w:val="19"/>
          <w:highlight w:val="yellow"/>
        </w:rPr>
        <w:t xml:space="preserve"> varianta pro právnické osoby se sídlem v zahraničí</w:t>
      </w:r>
    </w:p>
    <w:p w14:paraId="6F06C553" w14:textId="31D22639" w:rsidR="00980146" w:rsidRPr="00B46B66" w:rsidRDefault="00980146" w:rsidP="00B46B66">
      <w:pPr>
        <w:pStyle w:val="Odstavec11"/>
        <w:numPr>
          <w:ilvl w:val="0"/>
          <w:numId w:val="0"/>
        </w:numPr>
        <w:spacing w:before="80"/>
        <w:ind w:left="858" w:hanging="7"/>
        <w:rPr>
          <w:i/>
          <w:iCs/>
        </w:rPr>
      </w:pPr>
      <w:r w:rsidRPr="00B46B66">
        <w:rPr>
          <w:i/>
          <w:iCs/>
        </w:rPr>
        <w:t xml:space="preserve">Dodavatel prohlašuje, že má v zahraniční evidenci obdobné evidenci skutečných majitelů podle </w:t>
      </w:r>
      <w:r w:rsidR="005B28C0" w:rsidRPr="00B46B66">
        <w:rPr>
          <w:i/>
          <w:iCs/>
        </w:rPr>
        <w:t>ZESM</w:t>
      </w:r>
      <w:r w:rsidRPr="00B46B66">
        <w:rPr>
          <w:i/>
          <w:iCs/>
        </w:rPr>
        <w:t>, zapsány úplné, přesné a aktuální údaje o svém skutečném majiteli, případně nemá povinnost mít v zahraniční evidenci tyto údaje zapsány nebo taková zahraniční evidence není příslušným státem vedena.</w:t>
      </w:r>
    </w:p>
    <w:p w14:paraId="51D6C55D" w14:textId="0418A3C0" w:rsidR="00F326EA" w:rsidRPr="00B46B66" w:rsidRDefault="00980146" w:rsidP="00B46B66">
      <w:pPr>
        <w:pStyle w:val="Odstavec11"/>
        <w:numPr>
          <w:ilvl w:val="0"/>
          <w:numId w:val="0"/>
        </w:numPr>
        <w:spacing w:before="80"/>
        <w:ind w:left="851" w:hanging="7"/>
        <w:rPr>
          <w:i/>
          <w:iCs/>
        </w:rPr>
      </w:pPr>
      <w:bookmarkStart w:id="40" w:name="_Hlk88663499"/>
      <w:r w:rsidRPr="00B46B66">
        <w:rPr>
          <w:i/>
          <w:iCs/>
        </w:rPr>
        <w:t xml:space="preserve">Dodavatel prohlašuje, že poddodavatel, jehož prostřednictvím Dodavatel v zadávacím řízení vedoucím k uzavření této </w:t>
      </w:r>
      <w:r w:rsidR="00EF5EC6" w:rsidRPr="00B46B66">
        <w:rPr>
          <w:i/>
          <w:iCs/>
        </w:rPr>
        <w:t xml:space="preserve">Smlouvy </w:t>
      </w:r>
      <w:r w:rsidRPr="00B46B66">
        <w:rPr>
          <w:i/>
          <w:iCs/>
        </w:rPr>
        <w:t>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40"/>
    </w:p>
    <w:p w14:paraId="12A0AB52" w14:textId="3BA17581" w:rsidR="00DA4946" w:rsidRPr="009055A7" w:rsidRDefault="00DA4946" w:rsidP="00DA4946">
      <w:pPr>
        <w:pStyle w:val="Odstavec11"/>
        <w:spacing w:before="80"/>
        <w:ind w:left="851" w:hanging="709"/>
      </w:pPr>
      <w:r w:rsidRPr="009055A7">
        <w:t xml:space="preserve">Dodavatel prohlašuje a zavazuje se, že po dobu účinnosti této </w:t>
      </w:r>
      <w:r w:rsidR="00620FCB" w:rsidRPr="009055A7">
        <w:t>S</w:t>
      </w:r>
      <w:r w:rsidRPr="009055A7">
        <w:t xml:space="preserve">mlouvy nebude podléhat </w:t>
      </w:r>
      <w:r w:rsidR="0008358B">
        <w:t>D</w:t>
      </w:r>
      <w:r w:rsidR="0008358B" w:rsidRPr="009055A7">
        <w:t>odavatel</w:t>
      </w:r>
      <w:r w:rsidRPr="009055A7">
        <w:t xml:space="preserve">, jeho statutární zástupci, jeho společníci (jedná-li se o právnickou osobu), koneční vlastnící/beneficienti (obmyšlení), skuteční majitelé, osoba ovládající </w:t>
      </w:r>
      <w:r w:rsidR="0008358B">
        <w:t>D</w:t>
      </w:r>
      <w:r w:rsidR="0008358B" w:rsidRPr="009055A7">
        <w:t xml:space="preserve">odavatele </w:t>
      </w:r>
      <w:r w:rsidRPr="009055A7">
        <w:t xml:space="preserve">či vykonávající vliv v </w:t>
      </w:r>
      <w:r w:rsidR="0008358B">
        <w:t>D</w:t>
      </w:r>
      <w:r w:rsidR="0008358B" w:rsidRPr="009055A7">
        <w:t xml:space="preserve">odavateli </w:t>
      </w:r>
      <w:r w:rsidRPr="009055A7">
        <w:t xml:space="preserve">a/nebo osoba mající jinou kontrolu nad dodavatelem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rsidR="00620FCB" w:rsidRPr="009055A7">
        <w:t>1</w:t>
      </w:r>
      <w:r w:rsidR="00461FFD">
        <w:t>1</w:t>
      </w:r>
      <w:r w:rsidRPr="009055A7">
        <w:t xml:space="preserve"> této </w:t>
      </w:r>
      <w:r w:rsidR="00620FCB" w:rsidRPr="009055A7">
        <w:t>S</w:t>
      </w:r>
      <w:r w:rsidRPr="009055A7">
        <w:t xml:space="preserve">mlouvy. </w:t>
      </w:r>
    </w:p>
    <w:p w14:paraId="3D33FD92" w14:textId="7977EF8A" w:rsidR="0051481F" w:rsidRPr="009055A7" w:rsidRDefault="00DA4946" w:rsidP="00DA4946">
      <w:pPr>
        <w:pStyle w:val="Odstavec11"/>
        <w:spacing w:before="80"/>
        <w:ind w:left="851" w:hanging="709"/>
      </w:pPr>
      <w:r w:rsidRPr="009055A7">
        <w:t xml:space="preserve">Dodavatel se současně zavazuje písemně vyrozumět </w:t>
      </w:r>
      <w:r w:rsidR="000B3684">
        <w:t>O</w:t>
      </w:r>
      <w:r w:rsidRPr="009055A7">
        <w:t>bjednatele o změně údajů a</w:t>
      </w:r>
      <w:r w:rsidR="009F18B3" w:rsidRPr="009055A7">
        <w:t> </w:t>
      </w:r>
      <w:r w:rsidRPr="009055A7">
        <w:t xml:space="preserve">skutečností, o nichž činil čestné prohlášení o nepodléhání omezujícím opatření, které je přílohou č. </w:t>
      </w:r>
      <w:r w:rsidR="009F18B3" w:rsidRPr="009055A7">
        <w:t>1</w:t>
      </w:r>
      <w:r w:rsidR="00461FFD">
        <w:t>1</w:t>
      </w:r>
      <w:r w:rsidRPr="009055A7">
        <w:t xml:space="preserve"> této </w:t>
      </w:r>
      <w:r w:rsidR="009F18B3" w:rsidRPr="009055A7">
        <w:t>S</w:t>
      </w:r>
      <w:r w:rsidRPr="009055A7">
        <w:t>mlouvy, a to bez zbytečného odkladu, nejpozději však do pěti (5) pracovních dnů ode dne, kdy se dodavatel o takové změně dozvěděl a/nebo měl dozvědět.</w:t>
      </w:r>
    </w:p>
    <w:p w14:paraId="1E598806" w14:textId="079A6D87" w:rsidR="00CC216A" w:rsidRDefault="00E42A84" w:rsidP="00D164D8">
      <w:pPr>
        <w:pStyle w:val="Odstavec11"/>
        <w:spacing w:before="80"/>
        <w:ind w:left="851" w:hanging="709"/>
      </w:pPr>
      <w:r w:rsidRPr="009055A7">
        <w:t xml:space="preserve">Tato </w:t>
      </w:r>
      <w:r w:rsidR="00D55929" w:rsidRPr="009055A7">
        <w:t>S</w:t>
      </w:r>
      <w:r w:rsidRPr="009055A7">
        <w:t>mlouva je vyhotovena</w:t>
      </w:r>
      <w:r w:rsidR="008D7292">
        <w:t xml:space="preserve"> a podepsána</w:t>
      </w:r>
      <w:r w:rsidRPr="009055A7">
        <w:t xml:space="preserve"> </w:t>
      </w:r>
      <w:r w:rsidR="00542E17">
        <w:t>elektronicky.</w:t>
      </w:r>
    </w:p>
    <w:p w14:paraId="53D03D32" w14:textId="77777777" w:rsidR="009055A7" w:rsidRPr="009055A7" w:rsidRDefault="009055A7" w:rsidP="009055A7">
      <w:pPr>
        <w:pStyle w:val="Odstavec11"/>
        <w:numPr>
          <w:ilvl w:val="0"/>
          <w:numId w:val="0"/>
        </w:numPr>
        <w:spacing w:before="80"/>
        <w:ind w:left="851"/>
      </w:pPr>
    </w:p>
    <w:p w14:paraId="10C95E83" w14:textId="733BEE7E" w:rsidR="000C30DC" w:rsidRPr="009055A7" w:rsidRDefault="00E42A84" w:rsidP="003F76C7">
      <w:pPr>
        <w:pStyle w:val="Odstavec11"/>
        <w:spacing w:before="80"/>
        <w:ind w:left="851" w:hanging="709"/>
      </w:pPr>
      <w:r w:rsidRPr="009055A7">
        <w:t>Nedílnou součást</w:t>
      </w:r>
      <w:r w:rsidR="000C30DC" w:rsidRPr="009055A7">
        <w:t xml:space="preserve"> této </w:t>
      </w:r>
      <w:r w:rsidR="00810D89" w:rsidRPr="009055A7">
        <w:t xml:space="preserve">Smlouvy </w:t>
      </w:r>
      <w:r w:rsidR="000C30DC" w:rsidRPr="009055A7">
        <w:t>tvoří její přílohy:</w:t>
      </w:r>
    </w:p>
    <w:p w14:paraId="2B566AAD" w14:textId="09EF7842" w:rsidR="004B20E5" w:rsidRPr="00503E4B" w:rsidRDefault="004B20E5" w:rsidP="003826DF">
      <w:pPr>
        <w:pStyle w:val="Odstavec11"/>
        <w:numPr>
          <w:ilvl w:val="0"/>
          <w:numId w:val="0"/>
        </w:numPr>
        <w:tabs>
          <w:tab w:val="left" w:pos="1701"/>
        </w:tabs>
        <w:ind w:left="142" w:firstLine="284"/>
      </w:pPr>
      <w:r w:rsidRPr="00503E4B">
        <w:t xml:space="preserve">Příloha č. 1: </w:t>
      </w:r>
      <w:r w:rsidR="003826DF">
        <w:tab/>
      </w:r>
      <w:r w:rsidRPr="00503E4B">
        <w:t>Popis Díla</w:t>
      </w:r>
      <w:r w:rsidR="007349F9">
        <w:t xml:space="preserve"> – technická část nabídky</w:t>
      </w:r>
    </w:p>
    <w:p w14:paraId="2D474085" w14:textId="238FD955" w:rsidR="004B20E5" w:rsidRPr="00503E4B" w:rsidDel="00DE7424" w:rsidRDefault="004B20E5" w:rsidP="003826DF">
      <w:pPr>
        <w:pStyle w:val="Odstavec11"/>
        <w:numPr>
          <w:ilvl w:val="0"/>
          <w:numId w:val="0"/>
        </w:numPr>
        <w:tabs>
          <w:tab w:val="left" w:pos="1701"/>
        </w:tabs>
        <w:ind w:left="142" w:firstLine="284"/>
      </w:pPr>
      <w:r w:rsidRPr="003C0A62" w:rsidDel="00DE7424">
        <w:t xml:space="preserve">Příloha č. </w:t>
      </w:r>
      <w:r w:rsidRPr="003C0A62">
        <w:t>2</w:t>
      </w:r>
      <w:r w:rsidRPr="003C0A62" w:rsidDel="00DE7424">
        <w:t xml:space="preserve">: </w:t>
      </w:r>
      <w:r w:rsidR="003826DF" w:rsidRPr="003C0A62">
        <w:tab/>
      </w:r>
      <w:r w:rsidRPr="003C0A62">
        <w:t>H</w:t>
      </w:r>
      <w:r w:rsidRPr="003C0A62" w:rsidDel="00DE7424">
        <w:t>armonogram</w:t>
      </w:r>
      <w:r w:rsidR="00E056F6">
        <w:t xml:space="preserve"> </w:t>
      </w:r>
    </w:p>
    <w:p w14:paraId="218307B5" w14:textId="7BD7BCA3" w:rsidR="004B20E5" w:rsidRPr="00503E4B" w:rsidRDefault="004B20E5" w:rsidP="003826DF">
      <w:pPr>
        <w:pStyle w:val="Odstavec11"/>
        <w:numPr>
          <w:ilvl w:val="0"/>
          <w:numId w:val="0"/>
        </w:numPr>
        <w:tabs>
          <w:tab w:val="left" w:pos="1701"/>
        </w:tabs>
        <w:ind w:left="142" w:firstLine="284"/>
      </w:pPr>
      <w:r w:rsidRPr="00503E4B">
        <w:t xml:space="preserve">Příloha č. 3: </w:t>
      </w:r>
      <w:r w:rsidR="003826DF">
        <w:tab/>
      </w:r>
      <w:r>
        <w:t>Cena díla</w:t>
      </w:r>
      <w:r w:rsidR="007C0B5D">
        <w:t xml:space="preserve"> </w:t>
      </w:r>
      <w:r w:rsidR="00BC3168">
        <w:t>(cenová struktura)</w:t>
      </w:r>
    </w:p>
    <w:p w14:paraId="3ACB78FB" w14:textId="13E0BD7F" w:rsidR="004B20E5" w:rsidRPr="00437319" w:rsidRDefault="004B20E5" w:rsidP="003826DF">
      <w:pPr>
        <w:pStyle w:val="Odstavec11"/>
        <w:numPr>
          <w:ilvl w:val="0"/>
          <w:numId w:val="0"/>
        </w:numPr>
        <w:tabs>
          <w:tab w:val="left" w:pos="1701"/>
        </w:tabs>
        <w:ind w:left="142" w:firstLine="284"/>
      </w:pPr>
      <w:r w:rsidRPr="00437319">
        <w:t xml:space="preserve">Příloha č. 4: </w:t>
      </w:r>
      <w:r w:rsidR="003826DF">
        <w:tab/>
      </w:r>
      <w:r w:rsidRPr="00437319">
        <w:t xml:space="preserve">Bezpečnostní </w:t>
      </w:r>
      <w:r w:rsidR="005D6737">
        <w:t>požadavky</w:t>
      </w:r>
    </w:p>
    <w:p w14:paraId="0097D3A4" w14:textId="1557E4D6" w:rsidR="00120A4B" w:rsidRPr="00B57760" w:rsidRDefault="00EA1B21" w:rsidP="003826DF">
      <w:pPr>
        <w:pStyle w:val="Odstavec11"/>
        <w:numPr>
          <w:ilvl w:val="0"/>
          <w:numId w:val="0"/>
        </w:numPr>
        <w:tabs>
          <w:tab w:val="left" w:pos="1701"/>
        </w:tabs>
        <w:ind w:left="142" w:firstLine="284"/>
      </w:pPr>
      <w:r>
        <w:t>Příloha č.</w:t>
      </w:r>
      <w:r w:rsidR="0040056F">
        <w:t xml:space="preserve"> </w:t>
      </w:r>
      <w:r w:rsidR="008655AE">
        <w:t>5</w:t>
      </w:r>
      <w:r w:rsidR="00CF59A3">
        <w:t xml:space="preserve">: </w:t>
      </w:r>
      <w:r w:rsidR="003826DF">
        <w:tab/>
      </w:r>
      <w:r w:rsidR="00FD1DD3">
        <w:t xml:space="preserve">Realizační tým </w:t>
      </w:r>
    </w:p>
    <w:p w14:paraId="1D7D3A38" w14:textId="6318433D" w:rsidR="009C7C62" w:rsidRDefault="009C7C62" w:rsidP="003826DF">
      <w:pPr>
        <w:pStyle w:val="Odstavec11"/>
        <w:numPr>
          <w:ilvl w:val="0"/>
          <w:numId w:val="0"/>
        </w:numPr>
        <w:tabs>
          <w:tab w:val="left" w:pos="1701"/>
        </w:tabs>
        <w:ind w:left="142" w:firstLine="284"/>
      </w:pPr>
      <w:r>
        <w:t xml:space="preserve">Příloha č. </w:t>
      </w:r>
      <w:r w:rsidR="008655AE">
        <w:t>6</w:t>
      </w:r>
      <w:r w:rsidR="0011593F">
        <w:t>:</w:t>
      </w:r>
      <w:r>
        <w:t xml:space="preserve"> </w:t>
      </w:r>
      <w:r w:rsidR="003826DF">
        <w:tab/>
      </w:r>
      <w:r>
        <w:t xml:space="preserve">Vzorové znění Smlouvy o </w:t>
      </w:r>
      <w:r w:rsidR="00792174">
        <w:t>zpracování osobních údajů</w:t>
      </w:r>
    </w:p>
    <w:p w14:paraId="5686B908" w14:textId="3F69BBCC" w:rsidR="004F06CF" w:rsidRDefault="00BD5F4E" w:rsidP="003826DF">
      <w:pPr>
        <w:pStyle w:val="Odstavec11"/>
        <w:numPr>
          <w:ilvl w:val="0"/>
          <w:numId w:val="0"/>
        </w:numPr>
        <w:tabs>
          <w:tab w:val="left" w:pos="1701"/>
        </w:tabs>
        <w:ind w:left="142" w:firstLine="284"/>
      </w:pPr>
      <w:r>
        <w:t>Příloha č.</w:t>
      </w:r>
      <w:r w:rsidR="00CF59A3">
        <w:t xml:space="preserve"> </w:t>
      </w:r>
      <w:r w:rsidR="002B77EF">
        <w:t>7</w:t>
      </w:r>
      <w:r w:rsidR="0011593F">
        <w:t>:</w:t>
      </w:r>
      <w:r w:rsidR="5A6FC90B">
        <w:t xml:space="preserve"> </w:t>
      </w:r>
      <w:r w:rsidR="003826DF">
        <w:tab/>
      </w:r>
      <w:r>
        <w:t>Vzor Akceptačního protokolu</w:t>
      </w:r>
    </w:p>
    <w:p w14:paraId="145724B5" w14:textId="6585280F" w:rsidR="005772C4" w:rsidRDefault="004F06CF" w:rsidP="003826DF">
      <w:pPr>
        <w:pStyle w:val="Odstavec11"/>
        <w:numPr>
          <w:ilvl w:val="0"/>
          <w:numId w:val="0"/>
        </w:numPr>
        <w:tabs>
          <w:tab w:val="left" w:pos="1701"/>
        </w:tabs>
        <w:ind w:left="142" w:firstLine="284"/>
      </w:pPr>
      <w:r>
        <w:t xml:space="preserve">Příloha č. </w:t>
      </w:r>
      <w:r w:rsidR="005C231A">
        <w:t>8</w:t>
      </w:r>
      <w:r w:rsidR="005772C4">
        <w:t xml:space="preserve">: </w:t>
      </w:r>
      <w:r w:rsidR="003826DF">
        <w:tab/>
      </w:r>
      <w:r w:rsidR="005772C4">
        <w:t>SLA</w:t>
      </w:r>
    </w:p>
    <w:p w14:paraId="7A33E45E" w14:textId="7687D5BF" w:rsidR="004F06CF" w:rsidRDefault="005772C4" w:rsidP="003826DF">
      <w:pPr>
        <w:pStyle w:val="Odstavec11"/>
        <w:numPr>
          <w:ilvl w:val="0"/>
          <w:numId w:val="0"/>
        </w:numPr>
        <w:tabs>
          <w:tab w:val="left" w:pos="1701"/>
        </w:tabs>
        <w:ind w:left="142" w:firstLine="284"/>
      </w:pPr>
      <w:r>
        <w:t xml:space="preserve">Příloha č. </w:t>
      </w:r>
      <w:r w:rsidR="00747F3C">
        <w:t>9</w:t>
      </w:r>
      <w:r>
        <w:t xml:space="preserve">: </w:t>
      </w:r>
      <w:r w:rsidR="003826DF">
        <w:tab/>
      </w:r>
      <w:r w:rsidR="004F06CF">
        <w:t xml:space="preserve">Licenční </w:t>
      </w:r>
      <w:r w:rsidR="004F06CF" w:rsidRPr="00060F48">
        <w:t>ujednání ke Standardnímu autorskému dílu</w:t>
      </w:r>
      <w:r w:rsidR="004F06CF">
        <w:t xml:space="preserve"> (pro účely Nevýhradní licence)</w:t>
      </w:r>
      <w:r w:rsidR="00ED7D3D">
        <w:t xml:space="preserve">  </w:t>
      </w:r>
    </w:p>
    <w:p w14:paraId="7328DE5C" w14:textId="01011635" w:rsidR="00CB35DF" w:rsidRDefault="00CB35DF" w:rsidP="003826DF">
      <w:pPr>
        <w:pStyle w:val="Odstavec11"/>
        <w:numPr>
          <w:ilvl w:val="0"/>
          <w:numId w:val="0"/>
        </w:numPr>
        <w:tabs>
          <w:tab w:val="left" w:pos="1701"/>
        </w:tabs>
        <w:ind w:left="1701" w:hanging="1275"/>
      </w:pPr>
      <w:r>
        <w:t xml:space="preserve">Příloha č. </w:t>
      </w:r>
      <w:r w:rsidR="001739F6">
        <w:t>10</w:t>
      </w:r>
      <w:r>
        <w:t xml:space="preserve">: </w:t>
      </w:r>
      <w:r w:rsidR="003826DF">
        <w:tab/>
      </w:r>
      <w:r>
        <w:t>Č</w:t>
      </w:r>
      <w:r w:rsidRPr="006F755D">
        <w:t>estné prohlášení o neexistenci střetu zájmů a pravdivosti údajů o skutečném majiteli</w:t>
      </w:r>
      <w:r w:rsidR="009B7725">
        <w:t xml:space="preserve"> </w:t>
      </w:r>
    </w:p>
    <w:p w14:paraId="08D06E39" w14:textId="0E49AD5F" w:rsidR="00063343" w:rsidRDefault="00063343" w:rsidP="00063343">
      <w:pPr>
        <w:pStyle w:val="Odstavec11"/>
        <w:numPr>
          <w:ilvl w:val="0"/>
          <w:numId w:val="0"/>
        </w:numPr>
        <w:tabs>
          <w:tab w:val="left" w:pos="1701"/>
        </w:tabs>
        <w:ind w:left="142" w:firstLine="284"/>
      </w:pPr>
      <w:r>
        <w:t>Příloha č. 11:</w:t>
      </w:r>
      <w:r>
        <w:tab/>
        <w:t>Č</w:t>
      </w:r>
      <w:r w:rsidRPr="00044767">
        <w:t>estné prohlášení o nepodléhání omezujícím opatřením</w:t>
      </w:r>
    </w:p>
    <w:p w14:paraId="6ED8B3F4" w14:textId="4067D128" w:rsidR="00E82894" w:rsidRDefault="006D10B1" w:rsidP="003826DF">
      <w:pPr>
        <w:pStyle w:val="Odstavec11"/>
        <w:numPr>
          <w:ilvl w:val="0"/>
          <w:numId w:val="0"/>
        </w:numPr>
        <w:tabs>
          <w:tab w:val="left" w:pos="1701"/>
        </w:tabs>
        <w:ind w:left="142" w:firstLine="284"/>
      </w:pPr>
      <w:r w:rsidRPr="00334679">
        <w:t>Příloha č. 1</w:t>
      </w:r>
      <w:r w:rsidR="00063343">
        <w:t>2</w:t>
      </w:r>
      <w:r w:rsidRPr="00334679">
        <w:t>:</w:t>
      </w:r>
      <w:r w:rsidR="00353CA5">
        <w:t xml:space="preserve"> </w:t>
      </w:r>
      <w:r w:rsidR="003826DF">
        <w:tab/>
      </w:r>
      <w:bookmarkStart w:id="41" w:name="_Hlk193142280"/>
      <w:r w:rsidR="00081A6F" w:rsidRPr="00081A6F">
        <w:t xml:space="preserve"> </w:t>
      </w:r>
      <w:r w:rsidR="00081A6F" w:rsidRPr="00A66C6E">
        <w:t xml:space="preserve">Základní požadavky na rozsah konfigurace a funkcionalitu </w:t>
      </w:r>
      <w:r w:rsidR="00081A6F">
        <w:t>PLC úrovně</w:t>
      </w:r>
      <w:bookmarkEnd w:id="41"/>
    </w:p>
    <w:p w14:paraId="6168BFB4" w14:textId="16EFC3CE" w:rsidR="00661902" w:rsidRDefault="00661902" w:rsidP="003826DF">
      <w:pPr>
        <w:pStyle w:val="Odstavec11"/>
        <w:numPr>
          <w:ilvl w:val="0"/>
          <w:numId w:val="0"/>
        </w:numPr>
        <w:tabs>
          <w:tab w:val="left" w:pos="1701"/>
        </w:tabs>
        <w:ind w:left="142" w:firstLine="284"/>
      </w:pPr>
      <w:r>
        <w:t xml:space="preserve">Příloha č. 13: </w:t>
      </w:r>
      <w:r w:rsidR="009D2860">
        <w:t>Technologie skladu</w:t>
      </w:r>
    </w:p>
    <w:p w14:paraId="01257979" w14:textId="2977D841" w:rsidR="000A0696" w:rsidRDefault="000A0696" w:rsidP="003826DF">
      <w:pPr>
        <w:pStyle w:val="Odstavec11"/>
        <w:numPr>
          <w:ilvl w:val="0"/>
          <w:numId w:val="0"/>
        </w:numPr>
        <w:tabs>
          <w:tab w:val="left" w:pos="1701"/>
        </w:tabs>
        <w:ind w:left="142" w:firstLine="284"/>
      </w:pPr>
    </w:p>
    <w:p w14:paraId="75AFEC62" w14:textId="77777777" w:rsidR="000A0696" w:rsidRDefault="000A0696" w:rsidP="003826DF">
      <w:pPr>
        <w:pStyle w:val="Odstavec11"/>
        <w:numPr>
          <w:ilvl w:val="0"/>
          <w:numId w:val="0"/>
        </w:numPr>
        <w:tabs>
          <w:tab w:val="left" w:pos="1701"/>
        </w:tabs>
        <w:ind w:left="142" w:firstLine="284"/>
      </w:pPr>
    </w:p>
    <w:p w14:paraId="44E00D37" w14:textId="39DD7B32" w:rsidR="000C30DC" w:rsidRDefault="000C30DC" w:rsidP="009E17B0">
      <w:pPr>
        <w:jc w:val="both"/>
      </w:pPr>
      <w:r w:rsidRPr="000C30DC">
        <w:t xml:space="preserve">Obě smluvní strany prohlašují, že si </w:t>
      </w:r>
      <w:r w:rsidR="00EA1B21">
        <w:t>S</w:t>
      </w:r>
      <w:r w:rsidRPr="000C30DC">
        <w:t xml:space="preserve">mlouvu před jejím podpisem přečetly, a že byla uzavřena po vzájemném projednání jako projev jejich svobodné vůle určitě, vážně a srozumitelně. Na důkaz dohody o všech článcích </w:t>
      </w:r>
      <w:r w:rsidR="00EA1B21">
        <w:t>S</w:t>
      </w:r>
      <w:r w:rsidRPr="000C30DC">
        <w:t xml:space="preserve">mlouvy připojují pověření zástupci obou smluvních stran své </w:t>
      </w:r>
      <w:r w:rsidR="00015E67">
        <w:t>elektronické</w:t>
      </w:r>
      <w:r w:rsidR="00015E67" w:rsidRPr="000C30DC">
        <w:t xml:space="preserve"> </w:t>
      </w:r>
      <w:r w:rsidRPr="000C30DC">
        <w:t>podpisy.</w:t>
      </w:r>
    </w:p>
    <w:p w14:paraId="7ADBACA0" w14:textId="77777777" w:rsidR="0077762E" w:rsidRDefault="0077762E" w:rsidP="009E17B0">
      <w:pPr>
        <w:jc w:val="both"/>
      </w:pPr>
    </w:p>
    <w:p w14:paraId="587A6505" w14:textId="77777777" w:rsidR="0077762E" w:rsidRDefault="0077762E" w:rsidP="009E17B0">
      <w:pPr>
        <w:jc w:val="both"/>
      </w:pPr>
    </w:p>
    <w:p w14:paraId="6A82440F" w14:textId="2E6FB1EA" w:rsidR="0077762E" w:rsidRDefault="0077762E" w:rsidP="0077762E">
      <w:pPr>
        <w:tabs>
          <w:tab w:val="left" w:pos="4536"/>
        </w:tabs>
        <w:jc w:val="both"/>
      </w:pPr>
      <w:r>
        <w:t xml:space="preserve">V Praze dne </w:t>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r>
        <w:tab/>
        <w:t xml:space="preserve">V </w:t>
      </w:r>
      <w:r w:rsidR="00533BD2" w:rsidRPr="00DD5FED">
        <w:rPr>
          <w:highlight w:val="yellow"/>
        </w:rPr>
        <w:fldChar w:fldCharType="begin">
          <w:ffData>
            <w:name w:val="Text23"/>
            <w:enabled/>
            <w:calcOnExit w:val="0"/>
            <w:textInput/>
          </w:ffData>
        </w:fldChar>
      </w:r>
      <w:r w:rsidR="00533BD2" w:rsidRPr="00DD5FED">
        <w:rPr>
          <w:highlight w:val="yellow"/>
        </w:rPr>
        <w:instrText xml:space="preserve"> FORMTEXT </w:instrText>
      </w:r>
      <w:r w:rsidR="00533BD2" w:rsidRPr="00DD5FED">
        <w:rPr>
          <w:highlight w:val="yellow"/>
        </w:rPr>
      </w:r>
      <w:r w:rsidR="00533BD2" w:rsidRPr="00DD5FED">
        <w:rPr>
          <w:highlight w:val="yellow"/>
        </w:rPr>
        <w:fldChar w:fldCharType="separate"/>
      </w:r>
      <w:r w:rsidR="00533BD2" w:rsidRPr="00DD5FED">
        <w:rPr>
          <w:noProof/>
          <w:highlight w:val="yellow"/>
        </w:rPr>
        <w:t> </w:t>
      </w:r>
      <w:r w:rsidR="00533BD2" w:rsidRPr="00DD5FED">
        <w:rPr>
          <w:noProof/>
          <w:highlight w:val="yellow"/>
        </w:rPr>
        <w:t> </w:t>
      </w:r>
      <w:r w:rsidR="00533BD2" w:rsidRPr="00DD5FED">
        <w:rPr>
          <w:noProof/>
          <w:highlight w:val="yellow"/>
        </w:rPr>
        <w:t> </w:t>
      </w:r>
      <w:r w:rsidR="00533BD2" w:rsidRPr="00DD5FED">
        <w:rPr>
          <w:noProof/>
          <w:highlight w:val="yellow"/>
        </w:rPr>
        <w:t> </w:t>
      </w:r>
      <w:r w:rsidR="00533BD2" w:rsidRPr="00DD5FED">
        <w:rPr>
          <w:noProof/>
          <w:highlight w:val="yellow"/>
        </w:rPr>
        <w:t> </w:t>
      </w:r>
      <w:r w:rsidR="00533BD2" w:rsidRPr="00DD5FED">
        <w:rPr>
          <w:highlight w:val="yellow"/>
        </w:rPr>
        <w:fldChar w:fldCharType="end"/>
      </w:r>
      <w:r w:rsidR="00533BD2">
        <w:t xml:space="preserve"> </w:t>
      </w:r>
      <w:r>
        <w:t xml:space="preserve">dne </w:t>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7E60C14B" w14:textId="77777777" w:rsidR="0077762E" w:rsidRDefault="0077762E" w:rsidP="0077762E">
      <w:pPr>
        <w:tabs>
          <w:tab w:val="left" w:pos="4536"/>
        </w:tabs>
        <w:jc w:val="both"/>
      </w:pPr>
    </w:p>
    <w:p w14:paraId="60E45474" w14:textId="57061452" w:rsidR="0077762E" w:rsidRDefault="0077762E" w:rsidP="0077762E">
      <w:pPr>
        <w:tabs>
          <w:tab w:val="left" w:pos="4536"/>
        </w:tabs>
        <w:jc w:val="both"/>
      </w:pPr>
      <w:r>
        <w:t>Za Objednatele</w:t>
      </w:r>
      <w:r>
        <w:tab/>
        <w:t>Za Dodavatele</w:t>
      </w:r>
    </w:p>
    <w:p w14:paraId="3288C9DF" w14:textId="6F43CC25" w:rsidR="0077762E" w:rsidRDefault="0077762E" w:rsidP="0077762E">
      <w:pPr>
        <w:tabs>
          <w:tab w:val="left" w:pos="4536"/>
        </w:tabs>
        <w:jc w:val="both"/>
      </w:pPr>
      <w:r>
        <w:t>ČEPRO, a.s.</w:t>
      </w:r>
      <w:r>
        <w:tab/>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16FB8BD9" w14:textId="77777777" w:rsidR="0077762E" w:rsidRDefault="0077762E" w:rsidP="0077762E">
      <w:pPr>
        <w:tabs>
          <w:tab w:val="left" w:pos="4536"/>
        </w:tabs>
        <w:jc w:val="both"/>
      </w:pPr>
    </w:p>
    <w:p w14:paraId="026DCC91" w14:textId="77777777" w:rsidR="0077762E" w:rsidRDefault="0077762E" w:rsidP="0077762E">
      <w:pPr>
        <w:tabs>
          <w:tab w:val="left" w:pos="4536"/>
        </w:tabs>
        <w:jc w:val="both"/>
      </w:pPr>
    </w:p>
    <w:p w14:paraId="494D9325" w14:textId="77777777" w:rsidR="0077762E" w:rsidRDefault="0077762E" w:rsidP="0077762E">
      <w:pPr>
        <w:tabs>
          <w:tab w:val="left" w:pos="4536"/>
        </w:tabs>
        <w:jc w:val="both"/>
      </w:pPr>
    </w:p>
    <w:p w14:paraId="5F290B7D" w14:textId="4B2EF684" w:rsidR="0077762E" w:rsidRDefault="0077762E" w:rsidP="0077762E">
      <w:pPr>
        <w:tabs>
          <w:tab w:val="left" w:pos="4536"/>
        </w:tabs>
        <w:jc w:val="both"/>
      </w:pPr>
      <w:r>
        <w:t>.....................................................</w:t>
      </w:r>
      <w:r>
        <w:tab/>
        <w:t>.....................................................</w:t>
      </w:r>
    </w:p>
    <w:p w14:paraId="63B3F394" w14:textId="1361A3FE" w:rsidR="0077762E" w:rsidRDefault="0077762E" w:rsidP="0077762E">
      <w:pPr>
        <w:tabs>
          <w:tab w:val="left" w:pos="4536"/>
        </w:tabs>
        <w:jc w:val="both"/>
      </w:pPr>
      <w:r w:rsidRPr="00116C24">
        <w:t>Mgr. Jan Duspěva</w:t>
      </w:r>
      <w:r>
        <w:tab/>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4B30C698" w14:textId="709A9D43" w:rsidR="0077762E" w:rsidRDefault="0077762E" w:rsidP="0077762E">
      <w:pPr>
        <w:tabs>
          <w:tab w:val="left" w:pos="4536"/>
        </w:tabs>
        <w:jc w:val="both"/>
      </w:pPr>
      <w:r>
        <w:t>předseda představenstva</w:t>
      </w:r>
      <w:r>
        <w:tab/>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77B23A13" w14:textId="77777777" w:rsidR="0077762E" w:rsidRDefault="0077762E" w:rsidP="0077762E">
      <w:pPr>
        <w:tabs>
          <w:tab w:val="left" w:pos="4536"/>
        </w:tabs>
        <w:jc w:val="both"/>
      </w:pPr>
    </w:p>
    <w:p w14:paraId="7A06C639" w14:textId="77777777" w:rsidR="0077762E" w:rsidRDefault="0077762E" w:rsidP="0077762E">
      <w:pPr>
        <w:tabs>
          <w:tab w:val="left" w:pos="4536"/>
        </w:tabs>
        <w:jc w:val="both"/>
      </w:pPr>
    </w:p>
    <w:p w14:paraId="70EF7C94" w14:textId="77777777" w:rsidR="0077762E" w:rsidRDefault="0077762E" w:rsidP="0077762E">
      <w:pPr>
        <w:tabs>
          <w:tab w:val="left" w:pos="4536"/>
        </w:tabs>
        <w:jc w:val="both"/>
      </w:pPr>
    </w:p>
    <w:p w14:paraId="2E8B2DFB" w14:textId="2C6FC589" w:rsidR="0077762E" w:rsidRDefault="0077762E" w:rsidP="0077762E">
      <w:pPr>
        <w:tabs>
          <w:tab w:val="left" w:pos="4536"/>
        </w:tabs>
        <w:jc w:val="both"/>
      </w:pPr>
      <w:r>
        <w:t>.....................................................</w:t>
      </w:r>
    </w:p>
    <w:p w14:paraId="56F9D9F5" w14:textId="03A0274D" w:rsidR="0077762E" w:rsidRDefault="0077762E" w:rsidP="0077762E">
      <w:pPr>
        <w:tabs>
          <w:tab w:val="left" w:pos="4536"/>
        </w:tabs>
        <w:jc w:val="both"/>
      </w:pPr>
      <w:r w:rsidRPr="00CF59A3">
        <w:t xml:space="preserve">Ing. </w:t>
      </w:r>
      <w:r w:rsidR="00611B2A">
        <w:t>František Todt</w:t>
      </w:r>
      <w:r w:rsidR="00AB38D7">
        <w:t xml:space="preserve"> </w:t>
      </w:r>
    </w:p>
    <w:p w14:paraId="293F88FE" w14:textId="52A9C880" w:rsidR="0077762E" w:rsidRDefault="00611B2A" w:rsidP="0077762E">
      <w:pPr>
        <w:tabs>
          <w:tab w:val="left" w:pos="4536"/>
        </w:tabs>
        <w:jc w:val="both"/>
      </w:pPr>
      <w:r>
        <w:t xml:space="preserve">člen </w:t>
      </w:r>
      <w:r w:rsidR="0077762E">
        <w:t>představenstva</w:t>
      </w:r>
    </w:p>
    <w:sectPr w:rsidR="0077762E" w:rsidSect="001551B3">
      <w:headerReference w:type="even" r:id="rId15"/>
      <w:headerReference w:type="default" r:id="rId16"/>
      <w:footerReference w:type="default" r:id="rId17"/>
      <w:headerReference w:type="first" r:id="rId18"/>
      <w:pgSz w:w="11906" w:h="16838"/>
      <w:pgMar w:top="1560"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6899C" w14:textId="77777777" w:rsidR="009F040C" w:rsidRDefault="009F040C">
      <w:r>
        <w:separator/>
      </w:r>
    </w:p>
    <w:p w14:paraId="2119E178" w14:textId="77777777" w:rsidR="009F040C" w:rsidRDefault="009F040C"/>
  </w:endnote>
  <w:endnote w:type="continuationSeparator" w:id="0">
    <w:p w14:paraId="7A530392" w14:textId="77777777" w:rsidR="009F040C" w:rsidRDefault="009F040C">
      <w:r>
        <w:continuationSeparator/>
      </w:r>
    </w:p>
    <w:p w14:paraId="5DBCEFD9" w14:textId="77777777" w:rsidR="009F040C" w:rsidRDefault="009F040C"/>
  </w:endnote>
  <w:endnote w:type="continuationNotice" w:id="1">
    <w:p w14:paraId="1FEFC7AC" w14:textId="77777777" w:rsidR="009F040C" w:rsidRDefault="009F04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4224EE1D" w14:paraId="7DA6648E" w14:textId="77777777" w:rsidTr="0014272A">
      <w:tc>
        <w:tcPr>
          <w:tcW w:w="3020" w:type="dxa"/>
        </w:tcPr>
        <w:p w14:paraId="3AE4463C" w14:textId="37EC9CE1" w:rsidR="4224EE1D" w:rsidRDefault="4224EE1D" w:rsidP="0014272A">
          <w:pPr>
            <w:pStyle w:val="Zhlav"/>
            <w:ind w:left="-115"/>
          </w:pPr>
        </w:p>
      </w:tc>
      <w:tc>
        <w:tcPr>
          <w:tcW w:w="3020" w:type="dxa"/>
        </w:tcPr>
        <w:p w14:paraId="2A9CE509" w14:textId="7369ED81" w:rsidR="4224EE1D" w:rsidRDefault="4224EE1D" w:rsidP="0014272A">
          <w:pPr>
            <w:pStyle w:val="Zhlav"/>
            <w:jc w:val="center"/>
          </w:pPr>
        </w:p>
      </w:tc>
      <w:tc>
        <w:tcPr>
          <w:tcW w:w="3020" w:type="dxa"/>
        </w:tcPr>
        <w:p w14:paraId="6AA96B5B" w14:textId="53D8461B" w:rsidR="4224EE1D" w:rsidRDefault="4224EE1D" w:rsidP="0014272A">
          <w:pPr>
            <w:pStyle w:val="Zhlav"/>
            <w:ind w:right="-115"/>
            <w:jc w:val="right"/>
          </w:pPr>
        </w:p>
      </w:tc>
    </w:tr>
  </w:tbl>
  <w:p w14:paraId="72343130" w14:textId="4432FF1F" w:rsidR="4224EE1D" w:rsidRDefault="4224EE1D" w:rsidP="0014272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11346" w14:textId="77777777" w:rsidR="009F040C" w:rsidRDefault="009F040C">
      <w:r>
        <w:separator/>
      </w:r>
    </w:p>
    <w:p w14:paraId="557D4396" w14:textId="77777777" w:rsidR="009F040C" w:rsidRDefault="009F040C"/>
  </w:footnote>
  <w:footnote w:type="continuationSeparator" w:id="0">
    <w:p w14:paraId="5025C049" w14:textId="77777777" w:rsidR="009F040C" w:rsidRDefault="009F040C">
      <w:r>
        <w:continuationSeparator/>
      </w:r>
    </w:p>
    <w:p w14:paraId="534E9958" w14:textId="77777777" w:rsidR="009F040C" w:rsidRDefault="009F040C"/>
  </w:footnote>
  <w:footnote w:type="continuationNotice" w:id="1">
    <w:p w14:paraId="684BD53D" w14:textId="77777777" w:rsidR="009F040C" w:rsidRDefault="009F04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2C5C8" w14:textId="77777777" w:rsidR="0034455D" w:rsidRDefault="00000000">
    <w:pPr>
      <w:pStyle w:val="Zhlav"/>
    </w:pPr>
    <w:r>
      <w:rPr>
        <w:noProof/>
      </w:rPr>
      <w:pict w14:anchorId="7A873D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6361391" o:spid="_x0000_s1026" type="#_x0000_t136" alt="" style="position:absolute;margin-left:0;margin-top:0;width:456.8pt;height:182.7pt;rotation:315;z-index:-251658239;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NÁVR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9BFAA" w14:textId="76DE4926" w:rsidR="008E5CA3" w:rsidRPr="008571ED" w:rsidRDefault="008E5CA3" w:rsidP="008E5CA3">
    <w:pPr>
      <w:pStyle w:val="Zhlav"/>
      <w:rPr>
        <w:sz w:val="16"/>
        <w:szCs w:val="16"/>
      </w:rPr>
    </w:pPr>
    <w:r w:rsidRPr="008571ED">
      <w:rPr>
        <w:sz w:val="16"/>
        <w:szCs w:val="16"/>
      </w:rPr>
      <w:t>ČEPRO, a.s.</w:t>
    </w:r>
    <w:r w:rsidRPr="008571ED">
      <w:rPr>
        <w:sz w:val="16"/>
        <w:szCs w:val="16"/>
      </w:rPr>
      <w:tab/>
    </w:r>
    <w:r w:rsidR="006F17EE">
      <w:rPr>
        <w:sz w:val="16"/>
        <w:szCs w:val="16"/>
      </w:rPr>
      <w:t>Smlouva o dílo</w:t>
    </w:r>
    <w:r w:rsidR="00A40937">
      <w:rPr>
        <w:sz w:val="16"/>
        <w:szCs w:val="16"/>
      </w:rPr>
      <w:t xml:space="preserve"> č. …………</w:t>
    </w:r>
    <w:r w:rsidRPr="008571ED">
      <w:rPr>
        <w:sz w:val="16"/>
        <w:szCs w:val="16"/>
      </w:rPr>
      <w:tab/>
    </w:r>
    <w:r w:rsidR="008571ED" w:rsidRPr="008571ED">
      <w:rPr>
        <w:sz w:val="16"/>
        <w:szCs w:val="16"/>
      </w:rPr>
      <w:t xml:space="preserve">Stránka </w:t>
    </w:r>
    <w:r w:rsidR="008571ED" w:rsidRPr="008571ED">
      <w:rPr>
        <w:b/>
        <w:bCs/>
        <w:sz w:val="16"/>
        <w:szCs w:val="16"/>
      </w:rPr>
      <w:fldChar w:fldCharType="begin"/>
    </w:r>
    <w:r w:rsidR="008571ED" w:rsidRPr="008571ED">
      <w:rPr>
        <w:b/>
        <w:bCs/>
        <w:sz w:val="16"/>
        <w:szCs w:val="16"/>
      </w:rPr>
      <w:instrText>PAGE  \* Arabic  \* MERGEFORMAT</w:instrText>
    </w:r>
    <w:r w:rsidR="008571ED" w:rsidRPr="008571ED">
      <w:rPr>
        <w:b/>
        <w:bCs/>
        <w:sz w:val="16"/>
        <w:szCs w:val="16"/>
      </w:rPr>
      <w:fldChar w:fldCharType="separate"/>
    </w:r>
    <w:r w:rsidR="008571ED" w:rsidRPr="008571ED">
      <w:rPr>
        <w:b/>
        <w:bCs/>
        <w:sz w:val="16"/>
        <w:szCs w:val="16"/>
      </w:rPr>
      <w:t>1</w:t>
    </w:r>
    <w:r w:rsidR="008571ED" w:rsidRPr="008571ED">
      <w:rPr>
        <w:b/>
        <w:bCs/>
        <w:sz w:val="16"/>
        <w:szCs w:val="16"/>
      </w:rPr>
      <w:fldChar w:fldCharType="end"/>
    </w:r>
    <w:r w:rsidR="008571ED" w:rsidRPr="008571ED">
      <w:rPr>
        <w:sz w:val="16"/>
        <w:szCs w:val="16"/>
      </w:rPr>
      <w:t xml:space="preserve"> z </w:t>
    </w:r>
    <w:r w:rsidR="008571ED" w:rsidRPr="008571ED">
      <w:rPr>
        <w:b/>
        <w:bCs/>
        <w:sz w:val="16"/>
        <w:szCs w:val="16"/>
      </w:rPr>
      <w:fldChar w:fldCharType="begin"/>
    </w:r>
    <w:r w:rsidR="008571ED" w:rsidRPr="008571ED">
      <w:rPr>
        <w:b/>
        <w:bCs/>
        <w:sz w:val="16"/>
        <w:szCs w:val="16"/>
      </w:rPr>
      <w:instrText>NUMPAGES  \* Arabic  \* MERGEFORMAT</w:instrText>
    </w:r>
    <w:r w:rsidR="008571ED" w:rsidRPr="008571ED">
      <w:rPr>
        <w:b/>
        <w:bCs/>
        <w:sz w:val="16"/>
        <w:szCs w:val="16"/>
      </w:rPr>
      <w:fldChar w:fldCharType="separate"/>
    </w:r>
    <w:r w:rsidR="008571ED" w:rsidRPr="008571ED">
      <w:rPr>
        <w:b/>
        <w:bCs/>
        <w:sz w:val="16"/>
        <w:szCs w:val="16"/>
      </w:rPr>
      <w:t>2</w:t>
    </w:r>
    <w:r w:rsidR="008571ED" w:rsidRPr="008571ED">
      <w:rPr>
        <w:b/>
        <w:bCs/>
        <w:sz w:val="16"/>
        <w:szCs w:val="16"/>
      </w:rPr>
      <w:fldChar w:fldCharType="end"/>
    </w:r>
  </w:p>
  <w:p w14:paraId="2D30016D" w14:textId="7D1DEF7C" w:rsidR="00512163" w:rsidRPr="008571ED" w:rsidRDefault="006F17EE" w:rsidP="00845ED7">
    <w:pPr>
      <w:pStyle w:val="Zhlav"/>
      <w:pBdr>
        <w:bottom w:val="single" w:sz="4" w:space="1" w:color="auto"/>
      </w:pBdr>
      <w:rPr>
        <w:sz w:val="16"/>
        <w:szCs w:val="16"/>
      </w:rPr>
    </w:pPr>
    <w:r w:rsidRPr="008571ED">
      <w:rPr>
        <w:sz w:val="16"/>
        <w:szCs w:val="16"/>
      </w:rPr>
      <w:t>184/24/OCN</w:t>
    </w:r>
    <w:r w:rsidR="008E5CA3" w:rsidRPr="008571ED">
      <w:rPr>
        <w:sz w:val="16"/>
        <w:szCs w:val="16"/>
      </w:rPr>
      <w:tab/>
    </w:r>
    <w:r w:rsidR="00512163" w:rsidRPr="008571ED">
      <w:rPr>
        <w:sz w:val="16"/>
        <w:szCs w:val="16"/>
      </w:rPr>
      <w:t>Obnova hardware a software PLC systémů skladů PHM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2A9EB" w14:textId="77777777" w:rsidR="0034455D" w:rsidRDefault="00000000">
    <w:pPr>
      <w:pStyle w:val="Zhlav"/>
    </w:pPr>
    <w:r>
      <w:rPr>
        <w:noProof/>
      </w:rPr>
      <w:pict w14:anchorId="3493E6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6361390" o:spid="_x0000_s1025" type="#_x0000_t136" alt="" style="position:absolute;margin-left:0;margin-top:0;width:456.8pt;height:182.7pt;rotation:315;z-index:-2516582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NÁVR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61989"/>
    <w:multiLevelType w:val="hybridMultilevel"/>
    <w:tmpl w:val="201E8092"/>
    <w:lvl w:ilvl="0" w:tplc="FFFFFFFF">
      <w:start w:val="1"/>
      <w:numFmt w:val="lowerLetter"/>
      <w:lvlText w:val="%1)"/>
      <w:lvlJc w:val="left"/>
      <w:pPr>
        <w:ind w:left="1294" w:hanging="360"/>
      </w:pPr>
    </w:lvl>
    <w:lvl w:ilvl="1" w:tplc="FFFFFFFF" w:tentative="1">
      <w:start w:val="1"/>
      <w:numFmt w:val="lowerLetter"/>
      <w:lvlText w:val="%2."/>
      <w:lvlJc w:val="left"/>
      <w:pPr>
        <w:ind w:left="2014" w:hanging="360"/>
      </w:pPr>
    </w:lvl>
    <w:lvl w:ilvl="2" w:tplc="FFFFFFFF" w:tentative="1">
      <w:start w:val="1"/>
      <w:numFmt w:val="lowerRoman"/>
      <w:lvlText w:val="%3."/>
      <w:lvlJc w:val="right"/>
      <w:pPr>
        <w:ind w:left="2734" w:hanging="180"/>
      </w:pPr>
    </w:lvl>
    <w:lvl w:ilvl="3" w:tplc="FFFFFFFF" w:tentative="1">
      <w:start w:val="1"/>
      <w:numFmt w:val="decimal"/>
      <w:lvlText w:val="%4."/>
      <w:lvlJc w:val="left"/>
      <w:pPr>
        <w:ind w:left="3454" w:hanging="360"/>
      </w:pPr>
    </w:lvl>
    <w:lvl w:ilvl="4" w:tplc="FFFFFFFF" w:tentative="1">
      <w:start w:val="1"/>
      <w:numFmt w:val="lowerLetter"/>
      <w:lvlText w:val="%5."/>
      <w:lvlJc w:val="left"/>
      <w:pPr>
        <w:ind w:left="4174" w:hanging="360"/>
      </w:pPr>
    </w:lvl>
    <w:lvl w:ilvl="5" w:tplc="FFFFFFFF" w:tentative="1">
      <w:start w:val="1"/>
      <w:numFmt w:val="lowerRoman"/>
      <w:lvlText w:val="%6."/>
      <w:lvlJc w:val="right"/>
      <w:pPr>
        <w:ind w:left="4894" w:hanging="180"/>
      </w:pPr>
    </w:lvl>
    <w:lvl w:ilvl="6" w:tplc="FFFFFFFF" w:tentative="1">
      <w:start w:val="1"/>
      <w:numFmt w:val="decimal"/>
      <w:lvlText w:val="%7."/>
      <w:lvlJc w:val="left"/>
      <w:pPr>
        <w:ind w:left="5614" w:hanging="360"/>
      </w:pPr>
    </w:lvl>
    <w:lvl w:ilvl="7" w:tplc="FFFFFFFF" w:tentative="1">
      <w:start w:val="1"/>
      <w:numFmt w:val="lowerLetter"/>
      <w:lvlText w:val="%8."/>
      <w:lvlJc w:val="left"/>
      <w:pPr>
        <w:ind w:left="6334" w:hanging="360"/>
      </w:pPr>
    </w:lvl>
    <w:lvl w:ilvl="8" w:tplc="FFFFFFFF" w:tentative="1">
      <w:start w:val="1"/>
      <w:numFmt w:val="lowerRoman"/>
      <w:lvlText w:val="%9."/>
      <w:lvlJc w:val="right"/>
      <w:pPr>
        <w:ind w:left="7054" w:hanging="180"/>
      </w:pPr>
    </w:lvl>
  </w:abstractNum>
  <w:abstractNum w:abstractNumId="1" w15:restartNumberingAfterBreak="0">
    <w:nsid w:val="06551E99"/>
    <w:multiLevelType w:val="hybridMultilevel"/>
    <w:tmpl w:val="201E8092"/>
    <w:lvl w:ilvl="0" w:tplc="FFFFFFFF">
      <w:start w:val="1"/>
      <w:numFmt w:val="lowerLetter"/>
      <w:lvlText w:val="%1)"/>
      <w:lvlJc w:val="left"/>
      <w:pPr>
        <w:ind w:left="1294" w:hanging="360"/>
      </w:pPr>
    </w:lvl>
    <w:lvl w:ilvl="1" w:tplc="FFFFFFFF" w:tentative="1">
      <w:start w:val="1"/>
      <w:numFmt w:val="lowerLetter"/>
      <w:lvlText w:val="%2."/>
      <w:lvlJc w:val="left"/>
      <w:pPr>
        <w:ind w:left="2014" w:hanging="360"/>
      </w:pPr>
    </w:lvl>
    <w:lvl w:ilvl="2" w:tplc="FFFFFFFF" w:tentative="1">
      <w:start w:val="1"/>
      <w:numFmt w:val="lowerRoman"/>
      <w:lvlText w:val="%3."/>
      <w:lvlJc w:val="right"/>
      <w:pPr>
        <w:ind w:left="2734" w:hanging="180"/>
      </w:pPr>
    </w:lvl>
    <w:lvl w:ilvl="3" w:tplc="FFFFFFFF" w:tentative="1">
      <w:start w:val="1"/>
      <w:numFmt w:val="decimal"/>
      <w:lvlText w:val="%4."/>
      <w:lvlJc w:val="left"/>
      <w:pPr>
        <w:ind w:left="3454" w:hanging="360"/>
      </w:pPr>
    </w:lvl>
    <w:lvl w:ilvl="4" w:tplc="FFFFFFFF" w:tentative="1">
      <w:start w:val="1"/>
      <w:numFmt w:val="lowerLetter"/>
      <w:lvlText w:val="%5."/>
      <w:lvlJc w:val="left"/>
      <w:pPr>
        <w:ind w:left="4174" w:hanging="360"/>
      </w:pPr>
    </w:lvl>
    <w:lvl w:ilvl="5" w:tplc="FFFFFFFF" w:tentative="1">
      <w:start w:val="1"/>
      <w:numFmt w:val="lowerRoman"/>
      <w:lvlText w:val="%6."/>
      <w:lvlJc w:val="right"/>
      <w:pPr>
        <w:ind w:left="4894" w:hanging="180"/>
      </w:pPr>
    </w:lvl>
    <w:lvl w:ilvl="6" w:tplc="FFFFFFFF" w:tentative="1">
      <w:start w:val="1"/>
      <w:numFmt w:val="decimal"/>
      <w:lvlText w:val="%7."/>
      <w:lvlJc w:val="left"/>
      <w:pPr>
        <w:ind w:left="5614" w:hanging="360"/>
      </w:pPr>
    </w:lvl>
    <w:lvl w:ilvl="7" w:tplc="FFFFFFFF" w:tentative="1">
      <w:start w:val="1"/>
      <w:numFmt w:val="lowerLetter"/>
      <w:lvlText w:val="%8."/>
      <w:lvlJc w:val="left"/>
      <w:pPr>
        <w:ind w:left="6334" w:hanging="360"/>
      </w:pPr>
    </w:lvl>
    <w:lvl w:ilvl="8" w:tplc="FFFFFFFF" w:tentative="1">
      <w:start w:val="1"/>
      <w:numFmt w:val="lowerRoman"/>
      <w:lvlText w:val="%9."/>
      <w:lvlJc w:val="right"/>
      <w:pPr>
        <w:ind w:left="7054" w:hanging="180"/>
      </w:pPr>
    </w:lvl>
  </w:abstractNum>
  <w:abstractNum w:abstractNumId="2" w15:restartNumberingAfterBreak="0">
    <w:nsid w:val="0D437701"/>
    <w:multiLevelType w:val="multilevel"/>
    <w:tmpl w:val="0EC88F6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sz w:val="18"/>
        <w:szCs w:val="18"/>
      </w:rPr>
    </w:lvl>
    <w:lvl w:ilvl="2">
      <w:start w:val="1"/>
      <w:numFmt w:val="decimal"/>
      <w:pStyle w:val="Odsttexturoven1"/>
      <w:lvlText w:val="%1.%2.%3."/>
      <w:lvlJc w:val="left"/>
      <w:pPr>
        <w:tabs>
          <w:tab w:val="num" w:pos="1800"/>
        </w:tabs>
        <w:ind w:left="1224" w:hanging="504"/>
      </w:pPr>
      <w:rPr>
        <w:rFonts w:cs="Times New Roman"/>
        <w:b w:val="0"/>
        <w:sz w:val="18"/>
        <w:szCs w:val="18"/>
      </w:rPr>
    </w:lvl>
    <w:lvl w:ilvl="3">
      <w:start w:val="1"/>
      <w:numFmt w:val="bullet"/>
      <w:lvlText w:val=""/>
      <w:lvlJc w:val="left"/>
      <w:pPr>
        <w:tabs>
          <w:tab w:val="num" w:pos="2520"/>
        </w:tabs>
        <w:ind w:left="1728" w:hanging="648"/>
      </w:pPr>
      <w:rPr>
        <w:rFonts w:ascii="Symbol" w:hAnsi="Symbol" w:hint="default"/>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3" w15:restartNumberingAfterBreak="0">
    <w:nsid w:val="1F617471"/>
    <w:multiLevelType w:val="hybridMultilevel"/>
    <w:tmpl w:val="131A450A"/>
    <w:lvl w:ilvl="0" w:tplc="A95EE508">
      <w:start w:val="1"/>
      <w:numFmt w:val="lowerLetter"/>
      <w:lvlText w:val="%1)"/>
      <w:lvlJc w:val="left"/>
      <w:pPr>
        <w:ind w:left="1573" w:hanging="360"/>
      </w:pPr>
      <w:rPr>
        <w:rFonts w:hint="default"/>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21A747C4"/>
    <w:multiLevelType w:val="hybridMultilevel"/>
    <w:tmpl w:val="4D8A2CE6"/>
    <w:lvl w:ilvl="0" w:tplc="72B29610">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73B2C9A"/>
    <w:multiLevelType w:val="hybridMultilevel"/>
    <w:tmpl w:val="0694A29A"/>
    <w:lvl w:ilvl="0" w:tplc="04050017">
      <w:start w:val="1"/>
      <w:numFmt w:val="lowerLetter"/>
      <w:lvlText w:val="%1)"/>
      <w:lvlJc w:val="left"/>
      <w:pPr>
        <w:ind w:left="1429" w:hanging="360"/>
      </w:pPr>
      <w:rPr>
        <w:rFonts w:hint="default"/>
        <w:color w:val="auto"/>
      </w:r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 w15:restartNumberingAfterBreak="0">
    <w:nsid w:val="325932BA"/>
    <w:multiLevelType w:val="hybridMultilevel"/>
    <w:tmpl w:val="5180EF34"/>
    <w:lvl w:ilvl="0" w:tplc="B3A0717E">
      <w:start w:val="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2EF3FEF"/>
    <w:multiLevelType w:val="hybridMultilevel"/>
    <w:tmpl w:val="6B5AD6D6"/>
    <w:lvl w:ilvl="0" w:tplc="CE6A6EFE">
      <w:start w:val="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6522DB0"/>
    <w:multiLevelType w:val="multilevel"/>
    <w:tmpl w:val="B57E4062"/>
    <w:lvl w:ilvl="0">
      <w:start w:val="1"/>
      <w:numFmt w:val="decimal"/>
      <w:lvlText w:val="%1."/>
      <w:lvlJc w:val="left"/>
      <w:pPr>
        <w:tabs>
          <w:tab w:val="num" w:pos="360"/>
        </w:tabs>
        <w:ind w:left="360" w:hanging="360"/>
      </w:pPr>
      <w:rPr>
        <w:rFonts w:ascii="Arial" w:hAnsi="Arial" w:hint="default"/>
        <w:b/>
        <w:i w:val="0"/>
        <w:sz w:val="22"/>
        <w:szCs w:val="22"/>
      </w:rPr>
    </w:lvl>
    <w:lvl w:ilvl="1">
      <w:start w:val="1"/>
      <w:numFmt w:val="decimal"/>
      <w:pStyle w:val="Nadpis3"/>
      <w:isLgl/>
      <w:lvlText w:val="%1.%2"/>
      <w:lvlJc w:val="left"/>
      <w:pPr>
        <w:tabs>
          <w:tab w:val="num" w:pos="480"/>
        </w:tabs>
        <w:ind w:left="480" w:hanging="480"/>
      </w:pPr>
      <w:rPr>
        <w:rFonts w:ascii="Arial" w:hAnsi="Arial" w:cs="Times New Roman" w:hint="default"/>
        <w:b w:val="0"/>
        <w:i w:val="0"/>
        <w:sz w:val="20"/>
        <w:szCs w:val="20"/>
      </w:rPr>
    </w:lvl>
    <w:lvl w:ilvl="2">
      <w:start w:val="1"/>
      <w:numFmt w:val="decimal"/>
      <w:isLgl/>
      <w:lvlText w:val="%1.%2.%3"/>
      <w:lvlJc w:val="left"/>
      <w:pPr>
        <w:tabs>
          <w:tab w:val="num" w:pos="720"/>
        </w:tabs>
        <w:ind w:left="720" w:hanging="720"/>
      </w:pPr>
      <w:rPr>
        <w:rFonts w:ascii="Arial" w:hAnsi="Arial" w:hint="default"/>
        <w:b w:val="0"/>
        <w:i w:val="0"/>
        <w:sz w:val="20"/>
        <w:szCs w:val="2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368D7D98"/>
    <w:multiLevelType w:val="hybridMultilevel"/>
    <w:tmpl w:val="201E8092"/>
    <w:lvl w:ilvl="0" w:tplc="FFFFFFFF">
      <w:start w:val="1"/>
      <w:numFmt w:val="lowerLetter"/>
      <w:lvlText w:val="%1)"/>
      <w:lvlJc w:val="left"/>
      <w:pPr>
        <w:ind w:left="1294" w:hanging="360"/>
      </w:pPr>
    </w:lvl>
    <w:lvl w:ilvl="1" w:tplc="FFFFFFFF" w:tentative="1">
      <w:start w:val="1"/>
      <w:numFmt w:val="lowerLetter"/>
      <w:lvlText w:val="%2."/>
      <w:lvlJc w:val="left"/>
      <w:pPr>
        <w:ind w:left="2014" w:hanging="360"/>
      </w:pPr>
    </w:lvl>
    <w:lvl w:ilvl="2" w:tplc="FFFFFFFF" w:tentative="1">
      <w:start w:val="1"/>
      <w:numFmt w:val="lowerRoman"/>
      <w:lvlText w:val="%3."/>
      <w:lvlJc w:val="right"/>
      <w:pPr>
        <w:ind w:left="2734" w:hanging="180"/>
      </w:pPr>
    </w:lvl>
    <w:lvl w:ilvl="3" w:tplc="FFFFFFFF" w:tentative="1">
      <w:start w:val="1"/>
      <w:numFmt w:val="decimal"/>
      <w:lvlText w:val="%4."/>
      <w:lvlJc w:val="left"/>
      <w:pPr>
        <w:ind w:left="3454" w:hanging="360"/>
      </w:pPr>
    </w:lvl>
    <w:lvl w:ilvl="4" w:tplc="FFFFFFFF" w:tentative="1">
      <w:start w:val="1"/>
      <w:numFmt w:val="lowerLetter"/>
      <w:lvlText w:val="%5."/>
      <w:lvlJc w:val="left"/>
      <w:pPr>
        <w:ind w:left="4174" w:hanging="360"/>
      </w:pPr>
    </w:lvl>
    <w:lvl w:ilvl="5" w:tplc="FFFFFFFF" w:tentative="1">
      <w:start w:val="1"/>
      <w:numFmt w:val="lowerRoman"/>
      <w:lvlText w:val="%6."/>
      <w:lvlJc w:val="right"/>
      <w:pPr>
        <w:ind w:left="4894" w:hanging="180"/>
      </w:pPr>
    </w:lvl>
    <w:lvl w:ilvl="6" w:tplc="FFFFFFFF" w:tentative="1">
      <w:start w:val="1"/>
      <w:numFmt w:val="decimal"/>
      <w:lvlText w:val="%7."/>
      <w:lvlJc w:val="left"/>
      <w:pPr>
        <w:ind w:left="5614" w:hanging="360"/>
      </w:pPr>
    </w:lvl>
    <w:lvl w:ilvl="7" w:tplc="FFFFFFFF" w:tentative="1">
      <w:start w:val="1"/>
      <w:numFmt w:val="lowerLetter"/>
      <w:lvlText w:val="%8."/>
      <w:lvlJc w:val="left"/>
      <w:pPr>
        <w:ind w:left="6334" w:hanging="360"/>
      </w:pPr>
    </w:lvl>
    <w:lvl w:ilvl="8" w:tplc="FFFFFFFF" w:tentative="1">
      <w:start w:val="1"/>
      <w:numFmt w:val="lowerRoman"/>
      <w:lvlText w:val="%9."/>
      <w:lvlJc w:val="right"/>
      <w:pPr>
        <w:ind w:left="7054" w:hanging="180"/>
      </w:pPr>
    </w:lvl>
  </w:abstractNum>
  <w:abstractNum w:abstractNumId="10"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A77F96"/>
    <w:multiLevelType w:val="multilevel"/>
    <w:tmpl w:val="FA3EA5A0"/>
    <w:lvl w:ilvl="0">
      <w:start w:val="1"/>
      <w:numFmt w:val="decimal"/>
      <w:lvlText w:val="%1."/>
      <w:lvlJc w:val="left"/>
      <w:pPr>
        <w:tabs>
          <w:tab w:val="num" w:pos="644"/>
        </w:tabs>
        <w:ind w:left="644" w:hanging="360"/>
      </w:pPr>
      <w:rPr>
        <w:rFonts w:hint="default"/>
        <w:b/>
        <w:i w:val="0"/>
        <w:sz w:val="22"/>
        <w:szCs w:val="22"/>
      </w:rPr>
    </w:lvl>
    <w:lvl w:ilvl="1">
      <w:start w:val="1"/>
      <w:numFmt w:val="lowerLetter"/>
      <w:lvlText w:val="%2)"/>
      <w:lvlJc w:val="left"/>
      <w:pPr>
        <w:tabs>
          <w:tab w:val="num" w:pos="574"/>
        </w:tabs>
        <w:ind w:left="574" w:hanging="432"/>
      </w:pPr>
      <w:rPr>
        <w:rFonts w:hint="default"/>
        <w:b w:val="0"/>
        <w:i w:val="0"/>
        <w:sz w:val="20"/>
        <w:szCs w:val="20"/>
      </w:rPr>
    </w:lvl>
    <w:lvl w:ilvl="2">
      <w:start w:val="1"/>
      <w:numFmt w:val="lowerLetter"/>
      <w:lvlText w:val="%3)"/>
      <w:lvlJc w:val="left"/>
      <w:pPr>
        <w:tabs>
          <w:tab w:val="num" w:pos="1213"/>
        </w:tabs>
        <w:ind w:left="1213" w:hanging="504"/>
      </w:pPr>
      <w:rPr>
        <w:rFonts w:hint="default"/>
        <w:b w:val="0"/>
        <w:i w:val="0"/>
        <w:sz w:val="20"/>
        <w:szCs w:val="20"/>
      </w:rPr>
    </w:lvl>
    <w:lvl w:ilvl="3">
      <w:start w:val="1"/>
      <w:numFmt w:val="lowerRoman"/>
      <w:lvlText w:val="%4."/>
      <w:lvlJc w:val="right"/>
      <w:pPr>
        <w:ind w:left="1582" w:hanging="360"/>
      </w:p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2" w15:restartNumberingAfterBreak="0">
    <w:nsid w:val="452565B8"/>
    <w:multiLevelType w:val="hybridMultilevel"/>
    <w:tmpl w:val="1930ACBA"/>
    <w:lvl w:ilvl="0" w:tplc="04050001">
      <w:start w:val="1"/>
      <w:numFmt w:val="bullet"/>
      <w:lvlText w:val=""/>
      <w:lvlJc w:val="left"/>
      <w:pPr>
        <w:ind w:left="1294" w:hanging="360"/>
      </w:pPr>
      <w:rPr>
        <w:rFonts w:ascii="Symbol" w:hAnsi="Symbol" w:hint="default"/>
      </w:rPr>
    </w:lvl>
    <w:lvl w:ilvl="1" w:tplc="FFFFFFFF" w:tentative="1">
      <w:start w:val="1"/>
      <w:numFmt w:val="lowerLetter"/>
      <w:lvlText w:val="%2."/>
      <w:lvlJc w:val="left"/>
      <w:pPr>
        <w:ind w:left="2014" w:hanging="360"/>
      </w:pPr>
    </w:lvl>
    <w:lvl w:ilvl="2" w:tplc="FFFFFFFF" w:tentative="1">
      <w:start w:val="1"/>
      <w:numFmt w:val="lowerRoman"/>
      <w:lvlText w:val="%3."/>
      <w:lvlJc w:val="right"/>
      <w:pPr>
        <w:ind w:left="2734" w:hanging="180"/>
      </w:pPr>
    </w:lvl>
    <w:lvl w:ilvl="3" w:tplc="FFFFFFFF" w:tentative="1">
      <w:start w:val="1"/>
      <w:numFmt w:val="decimal"/>
      <w:lvlText w:val="%4."/>
      <w:lvlJc w:val="left"/>
      <w:pPr>
        <w:ind w:left="3454" w:hanging="360"/>
      </w:pPr>
    </w:lvl>
    <w:lvl w:ilvl="4" w:tplc="FFFFFFFF" w:tentative="1">
      <w:start w:val="1"/>
      <w:numFmt w:val="lowerLetter"/>
      <w:lvlText w:val="%5."/>
      <w:lvlJc w:val="left"/>
      <w:pPr>
        <w:ind w:left="4174" w:hanging="360"/>
      </w:pPr>
    </w:lvl>
    <w:lvl w:ilvl="5" w:tplc="FFFFFFFF" w:tentative="1">
      <w:start w:val="1"/>
      <w:numFmt w:val="lowerRoman"/>
      <w:lvlText w:val="%6."/>
      <w:lvlJc w:val="right"/>
      <w:pPr>
        <w:ind w:left="4894" w:hanging="180"/>
      </w:pPr>
    </w:lvl>
    <w:lvl w:ilvl="6" w:tplc="FFFFFFFF" w:tentative="1">
      <w:start w:val="1"/>
      <w:numFmt w:val="decimal"/>
      <w:lvlText w:val="%7."/>
      <w:lvlJc w:val="left"/>
      <w:pPr>
        <w:ind w:left="5614" w:hanging="360"/>
      </w:pPr>
    </w:lvl>
    <w:lvl w:ilvl="7" w:tplc="FFFFFFFF" w:tentative="1">
      <w:start w:val="1"/>
      <w:numFmt w:val="lowerLetter"/>
      <w:lvlText w:val="%8."/>
      <w:lvlJc w:val="left"/>
      <w:pPr>
        <w:ind w:left="6334" w:hanging="360"/>
      </w:pPr>
    </w:lvl>
    <w:lvl w:ilvl="8" w:tplc="FFFFFFFF" w:tentative="1">
      <w:start w:val="1"/>
      <w:numFmt w:val="lowerRoman"/>
      <w:lvlText w:val="%9."/>
      <w:lvlJc w:val="right"/>
      <w:pPr>
        <w:ind w:left="7054" w:hanging="180"/>
      </w:pPr>
    </w:lvl>
  </w:abstractNum>
  <w:abstractNum w:abstractNumId="13" w15:restartNumberingAfterBreak="0">
    <w:nsid w:val="4B007DCC"/>
    <w:multiLevelType w:val="hybridMultilevel"/>
    <w:tmpl w:val="0694A29A"/>
    <w:lvl w:ilvl="0" w:tplc="FFFFFFFF">
      <w:start w:val="1"/>
      <w:numFmt w:val="lowerLetter"/>
      <w:lvlText w:val="%1)"/>
      <w:lvlJc w:val="left"/>
      <w:pPr>
        <w:ind w:left="1429" w:hanging="360"/>
      </w:pPr>
      <w:rPr>
        <w:rFonts w:hint="default"/>
        <w:color w:val="auto"/>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4" w15:restartNumberingAfterBreak="0">
    <w:nsid w:val="4B7A591B"/>
    <w:multiLevelType w:val="multilevel"/>
    <w:tmpl w:val="773830E6"/>
    <w:lvl w:ilvl="0">
      <w:start w:val="1"/>
      <w:numFmt w:val="decimal"/>
      <w:pStyle w:val="Nadpis2"/>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858"/>
        </w:tabs>
        <w:ind w:left="858" w:hanging="432"/>
      </w:pPr>
      <w:rPr>
        <w:rFonts w:hint="default"/>
        <w:b w:val="0"/>
        <w:i w:val="0"/>
        <w:sz w:val="20"/>
        <w:szCs w:val="20"/>
      </w:rPr>
    </w:lvl>
    <w:lvl w:ilvl="2">
      <w:start w:val="1"/>
      <w:numFmt w:val="lowerRoman"/>
      <w:lvlText w:val="%3."/>
      <w:lvlJc w:val="right"/>
      <w:pPr>
        <w:tabs>
          <w:tab w:val="num" w:pos="1213"/>
        </w:tabs>
        <w:ind w:left="1213" w:hanging="504"/>
      </w:pPr>
      <w:rPr>
        <w:rFonts w:hint="default"/>
        <w:b w:val="0"/>
        <w:i w:val="0"/>
        <w:color w:val="000000" w:themeColor="text1"/>
        <w:sz w:val="20"/>
        <w:szCs w:val="20"/>
      </w:rPr>
    </w:lvl>
    <w:lvl w:ilvl="3">
      <w:start w:val="1"/>
      <w:numFmt w:val="bullet"/>
      <w:lvlText w:val=""/>
      <w:lvlJc w:val="left"/>
      <w:pPr>
        <w:ind w:left="1582" w:hanging="360"/>
      </w:pPr>
      <w:rPr>
        <w:rFonts w:ascii="Symbol" w:hAnsi="Symbol"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5" w15:restartNumberingAfterBreak="0">
    <w:nsid w:val="4D6E30C5"/>
    <w:multiLevelType w:val="hybridMultilevel"/>
    <w:tmpl w:val="201E8092"/>
    <w:lvl w:ilvl="0" w:tplc="FFFFFFFF">
      <w:start w:val="1"/>
      <w:numFmt w:val="lowerLetter"/>
      <w:lvlText w:val="%1)"/>
      <w:lvlJc w:val="left"/>
      <w:pPr>
        <w:ind w:left="1294" w:hanging="360"/>
      </w:pPr>
    </w:lvl>
    <w:lvl w:ilvl="1" w:tplc="FFFFFFFF" w:tentative="1">
      <w:start w:val="1"/>
      <w:numFmt w:val="lowerLetter"/>
      <w:lvlText w:val="%2."/>
      <w:lvlJc w:val="left"/>
      <w:pPr>
        <w:ind w:left="2014" w:hanging="360"/>
      </w:pPr>
    </w:lvl>
    <w:lvl w:ilvl="2" w:tplc="FFFFFFFF" w:tentative="1">
      <w:start w:val="1"/>
      <w:numFmt w:val="lowerRoman"/>
      <w:lvlText w:val="%3."/>
      <w:lvlJc w:val="right"/>
      <w:pPr>
        <w:ind w:left="2734" w:hanging="180"/>
      </w:pPr>
    </w:lvl>
    <w:lvl w:ilvl="3" w:tplc="FFFFFFFF" w:tentative="1">
      <w:start w:val="1"/>
      <w:numFmt w:val="decimal"/>
      <w:lvlText w:val="%4."/>
      <w:lvlJc w:val="left"/>
      <w:pPr>
        <w:ind w:left="3454" w:hanging="360"/>
      </w:pPr>
    </w:lvl>
    <w:lvl w:ilvl="4" w:tplc="FFFFFFFF" w:tentative="1">
      <w:start w:val="1"/>
      <w:numFmt w:val="lowerLetter"/>
      <w:lvlText w:val="%5."/>
      <w:lvlJc w:val="left"/>
      <w:pPr>
        <w:ind w:left="4174" w:hanging="360"/>
      </w:pPr>
    </w:lvl>
    <w:lvl w:ilvl="5" w:tplc="FFFFFFFF" w:tentative="1">
      <w:start w:val="1"/>
      <w:numFmt w:val="lowerRoman"/>
      <w:lvlText w:val="%6."/>
      <w:lvlJc w:val="right"/>
      <w:pPr>
        <w:ind w:left="4894" w:hanging="180"/>
      </w:pPr>
    </w:lvl>
    <w:lvl w:ilvl="6" w:tplc="FFFFFFFF" w:tentative="1">
      <w:start w:val="1"/>
      <w:numFmt w:val="decimal"/>
      <w:lvlText w:val="%7."/>
      <w:lvlJc w:val="left"/>
      <w:pPr>
        <w:ind w:left="5614" w:hanging="360"/>
      </w:pPr>
    </w:lvl>
    <w:lvl w:ilvl="7" w:tplc="FFFFFFFF" w:tentative="1">
      <w:start w:val="1"/>
      <w:numFmt w:val="lowerLetter"/>
      <w:lvlText w:val="%8."/>
      <w:lvlJc w:val="left"/>
      <w:pPr>
        <w:ind w:left="6334" w:hanging="360"/>
      </w:pPr>
    </w:lvl>
    <w:lvl w:ilvl="8" w:tplc="FFFFFFFF" w:tentative="1">
      <w:start w:val="1"/>
      <w:numFmt w:val="lowerRoman"/>
      <w:lvlText w:val="%9."/>
      <w:lvlJc w:val="right"/>
      <w:pPr>
        <w:ind w:left="7054" w:hanging="180"/>
      </w:pPr>
    </w:lvl>
  </w:abstractNum>
  <w:abstractNum w:abstractNumId="16"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7"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15:restartNumberingAfterBreak="0">
    <w:nsid w:val="67C546C4"/>
    <w:multiLevelType w:val="hybridMultilevel"/>
    <w:tmpl w:val="131A450A"/>
    <w:lvl w:ilvl="0" w:tplc="A95EE508">
      <w:start w:val="1"/>
      <w:numFmt w:val="lowerLetter"/>
      <w:lvlText w:val="%1)"/>
      <w:lvlJc w:val="left"/>
      <w:pPr>
        <w:ind w:left="1573" w:hanging="360"/>
      </w:pPr>
      <w:rPr>
        <w:rFonts w:hint="default"/>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19" w15:restartNumberingAfterBreak="0">
    <w:nsid w:val="6A1C79B9"/>
    <w:multiLevelType w:val="hybridMultilevel"/>
    <w:tmpl w:val="F9388A10"/>
    <w:lvl w:ilvl="0" w:tplc="0405001B">
      <w:start w:val="1"/>
      <w:numFmt w:val="lowerRoman"/>
      <w:lvlText w:val="%1."/>
      <w:lvlJc w:val="right"/>
      <w:pPr>
        <w:ind w:left="1294" w:hanging="360"/>
      </w:pPr>
    </w:lvl>
    <w:lvl w:ilvl="1" w:tplc="FFFFFFFF" w:tentative="1">
      <w:start w:val="1"/>
      <w:numFmt w:val="lowerLetter"/>
      <w:lvlText w:val="%2."/>
      <w:lvlJc w:val="left"/>
      <w:pPr>
        <w:ind w:left="2014" w:hanging="360"/>
      </w:pPr>
    </w:lvl>
    <w:lvl w:ilvl="2" w:tplc="FFFFFFFF" w:tentative="1">
      <w:start w:val="1"/>
      <w:numFmt w:val="lowerRoman"/>
      <w:lvlText w:val="%3."/>
      <w:lvlJc w:val="right"/>
      <w:pPr>
        <w:ind w:left="2734" w:hanging="180"/>
      </w:pPr>
    </w:lvl>
    <w:lvl w:ilvl="3" w:tplc="FFFFFFFF" w:tentative="1">
      <w:start w:val="1"/>
      <w:numFmt w:val="decimal"/>
      <w:lvlText w:val="%4."/>
      <w:lvlJc w:val="left"/>
      <w:pPr>
        <w:ind w:left="3454" w:hanging="360"/>
      </w:pPr>
    </w:lvl>
    <w:lvl w:ilvl="4" w:tplc="FFFFFFFF" w:tentative="1">
      <w:start w:val="1"/>
      <w:numFmt w:val="lowerLetter"/>
      <w:lvlText w:val="%5."/>
      <w:lvlJc w:val="left"/>
      <w:pPr>
        <w:ind w:left="4174" w:hanging="360"/>
      </w:pPr>
    </w:lvl>
    <w:lvl w:ilvl="5" w:tplc="FFFFFFFF" w:tentative="1">
      <w:start w:val="1"/>
      <w:numFmt w:val="lowerRoman"/>
      <w:lvlText w:val="%6."/>
      <w:lvlJc w:val="right"/>
      <w:pPr>
        <w:ind w:left="4894" w:hanging="180"/>
      </w:pPr>
    </w:lvl>
    <w:lvl w:ilvl="6" w:tplc="FFFFFFFF" w:tentative="1">
      <w:start w:val="1"/>
      <w:numFmt w:val="decimal"/>
      <w:lvlText w:val="%7."/>
      <w:lvlJc w:val="left"/>
      <w:pPr>
        <w:ind w:left="5614" w:hanging="360"/>
      </w:pPr>
    </w:lvl>
    <w:lvl w:ilvl="7" w:tplc="FFFFFFFF" w:tentative="1">
      <w:start w:val="1"/>
      <w:numFmt w:val="lowerLetter"/>
      <w:lvlText w:val="%8."/>
      <w:lvlJc w:val="left"/>
      <w:pPr>
        <w:ind w:left="6334" w:hanging="360"/>
      </w:pPr>
    </w:lvl>
    <w:lvl w:ilvl="8" w:tplc="FFFFFFFF" w:tentative="1">
      <w:start w:val="1"/>
      <w:numFmt w:val="lowerRoman"/>
      <w:lvlText w:val="%9."/>
      <w:lvlJc w:val="right"/>
      <w:pPr>
        <w:ind w:left="7054" w:hanging="180"/>
      </w:pPr>
    </w:lvl>
  </w:abstractNum>
  <w:abstractNum w:abstractNumId="20" w15:restartNumberingAfterBreak="0">
    <w:nsid w:val="6F666400"/>
    <w:multiLevelType w:val="hybridMultilevel"/>
    <w:tmpl w:val="36604B2A"/>
    <w:lvl w:ilvl="0" w:tplc="17A2EF2A">
      <w:numFmt w:val="none"/>
      <w:lvlText w:val=""/>
      <w:lvlJc w:val="left"/>
      <w:pPr>
        <w:tabs>
          <w:tab w:val="num" w:pos="360"/>
        </w:tabs>
      </w:pPr>
    </w:lvl>
    <w:lvl w:ilvl="1" w:tplc="DA601AD6">
      <w:start w:val="1"/>
      <w:numFmt w:val="lowerLetter"/>
      <w:lvlText w:val="%2."/>
      <w:lvlJc w:val="left"/>
      <w:pPr>
        <w:ind w:left="1440" w:hanging="360"/>
      </w:pPr>
    </w:lvl>
    <w:lvl w:ilvl="2" w:tplc="E7542810">
      <w:start w:val="1"/>
      <w:numFmt w:val="lowerRoman"/>
      <w:lvlText w:val="%3."/>
      <w:lvlJc w:val="right"/>
      <w:pPr>
        <w:ind w:left="2160" w:hanging="180"/>
      </w:pPr>
    </w:lvl>
    <w:lvl w:ilvl="3" w:tplc="643E2476">
      <w:start w:val="1"/>
      <w:numFmt w:val="decimal"/>
      <w:lvlText w:val="%4."/>
      <w:lvlJc w:val="left"/>
      <w:pPr>
        <w:ind w:left="2880" w:hanging="360"/>
      </w:pPr>
    </w:lvl>
    <w:lvl w:ilvl="4" w:tplc="437E9E12">
      <w:start w:val="1"/>
      <w:numFmt w:val="lowerLetter"/>
      <w:lvlText w:val="%5."/>
      <w:lvlJc w:val="left"/>
      <w:pPr>
        <w:ind w:left="3600" w:hanging="360"/>
      </w:pPr>
    </w:lvl>
    <w:lvl w:ilvl="5" w:tplc="9DCAF538">
      <w:start w:val="1"/>
      <w:numFmt w:val="lowerRoman"/>
      <w:lvlText w:val="%6."/>
      <w:lvlJc w:val="right"/>
      <w:pPr>
        <w:ind w:left="4320" w:hanging="180"/>
      </w:pPr>
    </w:lvl>
    <w:lvl w:ilvl="6" w:tplc="0FEA073C">
      <w:start w:val="1"/>
      <w:numFmt w:val="decimal"/>
      <w:lvlText w:val="%7."/>
      <w:lvlJc w:val="left"/>
      <w:pPr>
        <w:ind w:left="5040" w:hanging="360"/>
      </w:pPr>
    </w:lvl>
    <w:lvl w:ilvl="7" w:tplc="0AD866CC">
      <w:start w:val="1"/>
      <w:numFmt w:val="lowerLetter"/>
      <w:lvlText w:val="%8."/>
      <w:lvlJc w:val="left"/>
      <w:pPr>
        <w:ind w:left="5760" w:hanging="360"/>
      </w:pPr>
    </w:lvl>
    <w:lvl w:ilvl="8" w:tplc="FCC0087C">
      <w:start w:val="1"/>
      <w:numFmt w:val="lowerRoman"/>
      <w:lvlText w:val="%9."/>
      <w:lvlJc w:val="right"/>
      <w:pPr>
        <w:ind w:left="6480" w:hanging="180"/>
      </w:pPr>
    </w:lvl>
  </w:abstractNum>
  <w:abstractNum w:abstractNumId="21" w15:restartNumberingAfterBreak="0">
    <w:nsid w:val="704F4523"/>
    <w:multiLevelType w:val="hybridMultilevel"/>
    <w:tmpl w:val="0694A29A"/>
    <w:lvl w:ilvl="0" w:tplc="04050017">
      <w:start w:val="1"/>
      <w:numFmt w:val="lowerLetter"/>
      <w:lvlText w:val="%1)"/>
      <w:lvlJc w:val="left"/>
      <w:pPr>
        <w:ind w:left="1429" w:hanging="360"/>
      </w:pPr>
      <w:rPr>
        <w:rFonts w:hint="default"/>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2" w15:restartNumberingAfterBreak="0">
    <w:nsid w:val="70F23852"/>
    <w:multiLevelType w:val="hybridMultilevel"/>
    <w:tmpl w:val="D2FA5632"/>
    <w:lvl w:ilvl="0" w:tplc="90B63BD8">
      <w:start w:val="1"/>
      <w:numFmt w:val="bullet"/>
      <w:lvlText w:val=""/>
      <w:lvlJc w:val="left"/>
      <w:pPr>
        <w:tabs>
          <w:tab w:val="num" w:pos="720"/>
        </w:tabs>
        <w:ind w:left="720" w:hanging="360"/>
      </w:pPr>
      <w:rPr>
        <w:rFonts w:ascii="Symbol" w:hAnsi="Symbol" w:hint="default"/>
        <w:sz w:val="16"/>
        <w:szCs w:val="16"/>
      </w:rPr>
    </w:lvl>
    <w:lvl w:ilvl="1" w:tplc="2BE66466">
      <w:start w:val="1"/>
      <w:numFmt w:val="bullet"/>
      <w:lvlText w:val="o"/>
      <w:lvlJc w:val="left"/>
      <w:pPr>
        <w:tabs>
          <w:tab w:val="num" w:pos="1440"/>
        </w:tabs>
        <w:ind w:left="1440" w:hanging="360"/>
      </w:pPr>
      <w:rPr>
        <w:rFonts w:ascii="Courier New" w:hAnsi="Courier New" w:cs="Courier New" w:hint="default"/>
      </w:rPr>
    </w:lvl>
    <w:lvl w:ilvl="2" w:tplc="325A06BA" w:tentative="1">
      <w:start w:val="1"/>
      <w:numFmt w:val="bullet"/>
      <w:lvlText w:val=""/>
      <w:lvlJc w:val="left"/>
      <w:pPr>
        <w:tabs>
          <w:tab w:val="num" w:pos="2160"/>
        </w:tabs>
        <w:ind w:left="2160" w:hanging="360"/>
      </w:pPr>
      <w:rPr>
        <w:rFonts w:ascii="Wingdings" w:hAnsi="Wingdings" w:hint="default"/>
      </w:rPr>
    </w:lvl>
    <w:lvl w:ilvl="3" w:tplc="89FE4412" w:tentative="1">
      <w:start w:val="1"/>
      <w:numFmt w:val="bullet"/>
      <w:lvlText w:val=""/>
      <w:lvlJc w:val="left"/>
      <w:pPr>
        <w:tabs>
          <w:tab w:val="num" w:pos="2880"/>
        </w:tabs>
        <w:ind w:left="2880" w:hanging="360"/>
      </w:pPr>
      <w:rPr>
        <w:rFonts w:ascii="Symbol" w:hAnsi="Symbol" w:hint="default"/>
      </w:rPr>
    </w:lvl>
    <w:lvl w:ilvl="4" w:tplc="E1F4EDA6" w:tentative="1">
      <w:start w:val="1"/>
      <w:numFmt w:val="bullet"/>
      <w:lvlText w:val="o"/>
      <w:lvlJc w:val="left"/>
      <w:pPr>
        <w:tabs>
          <w:tab w:val="num" w:pos="3600"/>
        </w:tabs>
        <w:ind w:left="3600" w:hanging="360"/>
      </w:pPr>
      <w:rPr>
        <w:rFonts w:ascii="Courier New" w:hAnsi="Courier New" w:cs="Courier New" w:hint="default"/>
      </w:rPr>
    </w:lvl>
    <w:lvl w:ilvl="5" w:tplc="8B769016" w:tentative="1">
      <w:start w:val="1"/>
      <w:numFmt w:val="bullet"/>
      <w:lvlText w:val=""/>
      <w:lvlJc w:val="left"/>
      <w:pPr>
        <w:tabs>
          <w:tab w:val="num" w:pos="4320"/>
        </w:tabs>
        <w:ind w:left="4320" w:hanging="360"/>
      </w:pPr>
      <w:rPr>
        <w:rFonts w:ascii="Wingdings" w:hAnsi="Wingdings" w:hint="default"/>
      </w:rPr>
    </w:lvl>
    <w:lvl w:ilvl="6" w:tplc="092AFA66" w:tentative="1">
      <w:start w:val="1"/>
      <w:numFmt w:val="bullet"/>
      <w:lvlText w:val=""/>
      <w:lvlJc w:val="left"/>
      <w:pPr>
        <w:tabs>
          <w:tab w:val="num" w:pos="5040"/>
        </w:tabs>
        <w:ind w:left="5040" w:hanging="360"/>
      </w:pPr>
      <w:rPr>
        <w:rFonts w:ascii="Symbol" w:hAnsi="Symbol" w:hint="default"/>
      </w:rPr>
    </w:lvl>
    <w:lvl w:ilvl="7" w:tplc="C63C64F8" w:tentative="1">
      <w:start w:val="1"/>
      <w:numFmt w:val="bullet"/>
      <w:lvlText w:val="o"/>
      <w:lvlJc w:val="left"/>
      <w:pPr>
        <w:tabs>
          <w:tab w:val="num" w:pos="5760"/>
        </w:tabs>
        <w:ind w:left="5760" w:hanging="360"/>
      </w:pPr>
      <w:rPr>
        <w:rFonts w:ascii="Courier New" w:hAnsi="Courier New" w:cs="Courier New" w:hint="default"/>
      </w:rPr>
    </w:lvl>
    <w:lvl w:ilvl="8" w:tplc="EAE85962"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68D4C41"/>
    <w:multiLevelType w:val="hybridMultilevel"/>
    <w:tmpl w:val="94343416"/>
    <w:lvl w:ilvl="0" w:tplc="DA64B418">
      <w:start w:val="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76A6165D"/>
    <w:multiLevelType w:val="hybridMultilevel"/>
    <w:tmpl w:val="201E8092"/>
    <w:lvl w:ilvl="0" w:tplc="04050017">
      <w:start w:val="1"/>
      <w:numFmt w:val="lowerLetter"/>
      <w:lvlText w:val="%1)"/>
      <w:lvlJc w:val="left"/>
      <w:pPr>
        <w:ind w:left="1294" w:hanging="360"/>
      </w:pPr>
    </w:lvl>
    <w:lvl w:ilvl="1" w:tplc="04050019" w:tentative="1">
      <w:start w:val="1"/>
      <w:numFmt w:val="lowerLetter"/>
      <w:lvlText w:val="%2."/>
      <w:lvlJc w:val="left"/>
      <w:pPr>
        <w:ind w:left="2014" w:hanging="360"/>
      </w:pPr>
    </w:lvl>
    <w:lvl w:ilvl="2" w:tplc="0405001B" w:tentative="1">
      <w:start w:val="1"/>
      <w:numFmt w:val="lowerRoman"/>
      <w:lvlText w:val="%3."/>
      <w:lvlJc w:val="right"/>
      <w:pPr>
        <w:ind w:left="2734" w:hanging="180"/>
      </w:pPr>
    </w:lvl>
    <w:lvl w:ilvl="3" w:tplc="0405000F" w:tentative="1">
      <w:start w:val="1"/>
      <w:numFmt w:val="decimal"/>
      <w:lvlText w:val="%4."/>
      <w:lvlJc w:val="left"/>
      <w:pPr>
        <w:ind w:left="3454" w:hanging="360"/>
      </w:pPr>
    </w:lvl>
    <w:lvl w:ilvl="4" w:tplc="04050019" w:tentative="1">
      <w:start w:val="1"/>
      <w:numFmt w:val="lowerLetter"/>
      <w:lvlText w:val="%5."/>
      <w:lvlJc w:val="left"/>
      <w:pPr>
        <w:ind w:left="4174" w:hanging="360"/>
      </w:pPr>
    </w:lvl>
    <w:lvl w:ilvl="5" w:tplc="0405001B" w:tentative="1">
      <w:start w:val="1"/>
      <w:numFmt w:val="lowerRoman"/>
      <w:lvlText w:val="%6."/>
      <w:lvlJc w:val="right"/>
      <w:pPr>
        <w:ind w:left="4894" w:hanging="180"/>
      </w:pPr>
    </w:lvl>
    <w:lvl w:ilvl="6" w:tplc="0405000F" w:tentative="1">
      <w:start w:val="1"/>
      <w:numFmt w:val="decimal"/>
      <w:lvlText w:val="%7."/>
      <w:lvlJc w:val="left"/>
      <w:pPr>
        <w:ind w:left="5614" w:hanging="360"/>
      </w:pPr>
    </w:lvl>
    <w:lvl w:ilvl="7" w:tplc="04050019" w:tentative="1">
      <w:start w:val="1"/>
      <w:numFmt w:val="lowerLetter"/>
      <w:lvlText w:val="%8."/>
      <w:lvlJc w:val="left"/>
      <w:pPr>
        <w:ind w:left="6334" w:hanging="360"/>
      </w:pPr>
    </w:lvl>
    <w:lvl w:ilvl="8" w:tplc="0405001B" w:tentative="1">
      <w:start w:val="1"/>
      <w:numFmt w:val="lowerRoman"/>
      <w:lvlText w:val="%9."/>
      <w:lvlJc w:val="right"/>
      <w:pPr>
        <w:ind w:left="7054" w:hanging="180"/>
      </w:pPr>
    </w:lvl>
  </w:abstractNum>
  <w:abstractNum w:abstractNumId="25" w15:restartNumberingAfterBreak="0">
    <w:nsid w:val="76FA2B75"/>
    <w:multiLevelType w:val="hybridMultilevel"/>
    <w:tmpl w:val="0694A29A"/>
    <w:lvl w:ilvl="0" w:tplc="FFFFFFFF">
      <w:start w:val="1"/>
      <w:numFmt w:val="lowerLetter"/>
      <w:lvlText w:val="%1)"/>
      <w:lvlJc w:val="left"/>
      <w:pPr>
        <w:ind w:left="1429" w:hanging="360"/>
      </w:pPr>
      <w:rPr>
        <w:rFonts w:hint="default"/>
        <w:color w:val="auto"/>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6" w15:restartNumberingAfterBreak="0">
    <w:nsid w:val="774147C6"/>
    <w:multiLevelType w:val="multilevel"/>
    <w:tmpl w:val="89D2B050"/>
    <w:lvl w:ilvl="0">
      <w:start w:val="1"/>
      <w:numFmt w:val="decimal"/>
      <w:lvlText w:val="%1."/>
      <w:lvlJc w:val="left"/>
      <w:pPr>
        <w:tabs>
          <w:tab w:val="num" w:pos="644"/>
        </w:tabs>
        <w:ind w:left="644" w:hanging="360"/>
      </w:pPr>
      <w:rPr>
        <w:rFonts w:hint="default"/>
        <w:b/>
        <w:i w:val="0"/>
        <w:sz w:val="22"/>
        <w:szCs w:val="22"/>
      </w:rPr>
    </w:lvl>
    <w:lvl w:ilvl="1">
      <w:start w:val="1"/>
      <w:numFmt w:val="lowerLetter"/>
      <w:lvlText w:val="%2)"/>
      <w:lvlJc w:val="left"/>
      <w:pPr>
        <w:tabs>
          <w:tab w:val="num" w:pos="574"/>
        </w:tabs>
        <w:ind w:left="574" w:hanging="432"/>
      </w:pPr>
      <w:rPr>
        <w:rFonts w:hint="default"/>
        <w:b w:val="0"/>
        <w:i w:val="0"/>
        <w:sz w:val="20"/>
        <w:szCs w:val="20"/>
      </w:rPr>
    </w:lvl>
    <w:lvl w:ilvl="2">
      <w:start w:val="1"/>
      <w:numFmt w:val="lowerLetter"/>
      <w:lvlText w:val="%3)"/>
      <w:lvlJc w:val="left"/>
      <w:pPr>
        <w:tabs>
          <w:tab w:val="num" w:pos="1213"/>
        </w:tabs>
        <w:ind w:left="1213" w:hanging="504"/>
      </w:pPr>
      <w:rPr>
        <w:rFonts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27" w15:restartNumberingAfterBreak="0">
    <w:nsid w:val="7B814B3D"/>
    <w:multiLevelType w:val="hybridMultilevel"/>
    <w:tmpl w:val="201E8092"/>
    <w:lvl w:ilvl="0" w:tplc="04050017">
      <w:start w:val="1"/>
      <w:numFmt w:val="lowerLetter"/>
      <w:lvlText w:val="%1)"/>
      <w:lvlJc w:val="left"/>
      <w:pPr>
        <w:ind w:left="1294" w:hanging="360"/>
      </w:pPr>
    </w:lvl>
    <w:lvl w:ilvl="1" w:tplc="04050019" w:tentative="1">
      <w:start w:val="1"/>
      <w:numFmt w:val="lowerLetter"/>
      <w:lvlText w:val="%2."/>
      <w:lvlJc w:val="left"/>
      <w:pPr>
        <w:ind w:left="2014" w:hanging="360"/>
      </w:pPr>
    </w:lvl>
    <w:lvl w:ilvl="2" w:tplc="0405001B" w:tentative="1">
      <w:start w:val="1"/>
      <w:numFmt w:val="lowerRoman"/>
      <w:lvlText w:val="%3."/>
      <w:lvlJc w:val="right"/>
      <w:pPr>
        <w:ind w:left="2734" w:hanging="180"/>
      </w:pPr>
    </w:lvl>
    <w:lvl w:ilvl="3" w:tplc="0405000F" w:tentative="1">
      <w:start w:val="1"/>
      <w:numFmt w:val="decimal"/>
      <w:lvlText w:val="%4."/>
      <w:lvlJc w:val="left"/>
      <w:pPr>
        <w:ind w:left="3454" w:hanging="360"/>
      </w:pPr>
    </w:lvl>
    <w:lvl w:ilvl="4" w:tplc="04050019" w:tentative="1">
      <w:start w:val="1"/>
      <w:numFmt w:val="lowerLetter"/>
      <w:lvlText w:val="%5."/>
      <w:lvlJc w:val="left"/>
      <w:pPr>
        <w:ind w:left="4174" w:hanging="360"/>
      </w:pPr>
    </w:lvl>
    <w:lvl w:ilvl="5" w:tplc="0405001B" w:tentative="1">
      <w:start w:val="1"/>
      <w:numFmt w:val="lowerRoman"/>
      <w:lvlText w:val="%6."/>
      <w:lvlJc w:val="right"/>
      <w:pPr>
        <w:ind w:left="4894" w:hanging="180"/>
      </w:pPr>
    </w:lvl>
    <w:lvl w:ilvl="6" w:tplc="0405000F" w:tentative="1">
      <w:start w:val="1"/>
      <w:numFmt w:val="decimal"/>
      <w:lvlText w:val="%7."/>
      <w:lvlJc w:val="left"/>
      <w:pPr>
        <w:ind w:left="5614" w:hanging="360"/>
      </w:pPr>
    </w:lvl>
    <w:lvl w:ilvl="7" w:tplc="04050019" w:tentative="1">
      <w:start w:val="1"/>
      <w:numFmt w:val="lowerLetter"/>
      <w:lvlText w:val="%8."/>
      <w:lvlJc w:val="left"/>
      <w:pPr>
        <w:ind w:left="6334" w:hanging="360"/>
      </w:pPr>
    </w:lvl>
    <w:lvl w:ilvl="8" w:tplc="0405001B" w:tentative="1">
      <w:start w:val="1"/>
      <w:numFmt w:val="lowerRoman"/>
      <w:lvlText w:val="%9."/>
      <w:lvlJc w:val="right"/>
      <w:pPr>
        <w:ind w:left="7054" w:hanging="180"/>
      </w:pPr>
    </w:lvl>
  </w:abstractNum>
  <w:abstractNum w:abstractNumId="28" w15:restartNumberingAfterBreak="0">
    <w:nsid w:val="7F233D62"/>
    <w:multiLevelType w:val="hybridMultilevel"/>
    <w:tmpl w:val="0694A29A"/>
    <w:lvl w:ilvl="0" w:tplc="FFFFFFFF">
      <w:start w:val="1"/>
      <w:numFmt w:val="lowerLetter"/>
      <w:lvlText w:val="%1)"/>
      <w:lvlJc w:val="left"/>
      <w:pPr>
        <w:ind w:left="1429" w:hanging="360"/>
      </w:pPr>
      <w:rPr>
        <w:rFonts w:hint="default"/>
        <w:color w:val="auto"/>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9" w15:restartNumberingAfterBreak="0">
    <w:nsid w:val="7F2759BC"/>
    <w:multiLevelType w:val="hybridMultilevel"/>
    <w:tmpl w:val="2B62C8DC"/>
    <w:lvl w:ilvl="0" w:tplc="FFFFFFFF">
      <w:start w:val="1"/>
      <w:numFmt w:val="lowerLetter"/>
      <w:lvlText w:val="%1)"/>
      <w:lvlJc w:val="left"/>
      <w:pPr>
        <w:ind w:left="1429" w:hanging="360"/>
      </w:pPr>
      <w:rPr>
        <w:rFonts w:hint="default"/>
        <w:color w:val="auto"/>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0" w15:restartNumberingAfterBreak="0">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19502930">
    <w:abstractNumId w:val="20"/>
  </w:num>
  <w:num w:numId="2" w16cid:durableId="694504729">
    <w:abstractNumId w:val="14"/>
  </w:num>
  <w:num w:numId="3" w16cid:durableId="924923374">
    <w:abstractNumId w:val="8"/>
  </w:num>
  <w:num w:numId="4" w16cid:durableId="357314520">
    <w:abstractNumId w:val="22"/>
  </w:num>
  <w:num w:numId="5" w16cid:durableId="519438778">
    <w:abstractNumId w:val="17"/>
  </w:num>
  <w:num w:numId="6" w16cid:durableId="746273052">
    <w:abstractNumId w:val="16"/>
  </w:num>
  <w:num w:numId="7" w16cid:durableId="559290853">
    <w:abstractNumId w:val="10"/>
  </w:num>
  <w:num w:numId="8" w16cid:durableId="2139253043">
    <w:abstractNumId w:val="30"/>
  </w:num>
  <w:num w:numId="9" w16cid:durableId="283729739">
    <w:abstractNumId w:val="18"/>
  </w:num>
  <w:num w:numId="10" w16cid:durableId="410543649">
    <w:abstractNumId w:val="2"/>
  </w:num>
  <w:num w:numId="11" w16cid:durableId="1718234061">
    <w:abstractNumId w:val="26"/>
  </w:num>
  <w:num w:numId="12" w16cid:durableId="245455340">
    <w:abstractNumId w:val="21"/>
  </w:num>
  <w:num w:numId="13" w16cid:durableId="1137263278">
    <w:abstractNumId w:val="5"/>
  </w:num>
  <w:num w:numId="14" w16cid:durableId="1082801861">
    <w:abstractNumId w:val="24"/>
  </w:num>
  <w:num w:numId="15" w16cid:durableId="55473656">
    <w:abstractNumId w:val="4"/>
  </w:num>
  <w:num w:numId="16" w16cid:durableId="334647786">
    <w:abstractNumId w:val="12"/>
  </w:num>
  <w:num w:numId="17" w16cid:durableId="1590773551">
    <w:abstractNumId w:val="15"/>
  </w:num>
  <w:num w:numId="18" w16cid:durableId="1527021209">
    <w:abstractNumId w:val="0"/>
  </w:num>
  <w:num w:numId="19" w16cid:durableId="1732658364">
    <w:abstractNumId w:val="9"/>
  </w:num>
  <w:num w:numId="20" w16cid:durableId="649866769">
    <w:abstractNumId w:val="1"/>
  </w:num>
  <w:num w:numId="21" w16cid:durableId="1120338711">
    <w:abstractNumId w:val="19"/>
  </w:num>
  <w:num w:numId="22" w16cid:durableId="1733770778">
    <w:abstractNumId w:val="13"/>
  </w:num>
  <w:num w:numId="23" w16cid:durableId="940721933">
    <w:abstractNumId w:val="27"/>
  </w:num>
  <w:num w:numId="24" w16cid:durableId="67784795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12909515">
    <w:abstractNumId w:val="14"/>
  </w:num>
  <w:num w:numId="26" w16cid:durableId="621420371">
    <w:abstractNumId w:val="14"/>
    <w:lvlOverride w:ilvl="0">
      <w:startOverride w:val="2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28679490">
    <w:abstractNumId w:val="14"/>
  </w:num>
  <w:num w:numId="28" w16cid:durableId="1926456168">
    <w:abstractNumId w:val="14"/>
  </w:num>
  <w:num w:numId="29" w16cid:durableId="1375736050">
    <w:abstractNumId w:val="14"/>
  </w:num>
  <w:num w:numId="30" w16cid:durableId="131215975">
    <w:abstractNumId w:val="14"/>
  </w:num>
  <w:num w:numId="31" w16cid:durableId="924000685">
    <w:abstractNumId w:val="14"/>
  </w:num>
  <w:num w:numId="32" w16cid:durableId="2004048217">
    <w:abstractNumId w:val="14"/>
  </w:num>
  <w:num w:numId="33" w16cid:durableId="1089159559">
    <w:abstractNumId w:val="14"/>
  </w:num>
  <w:num w:numId="34" w16cid:durableId="502740129">
    <w:abstractNumId w:val="14"/>
  </w:num>
  <w:num w:numId="35" w16cid:durableId="310065474">
    <w:abstractNumId w:val="14"/>
  </w:num>
  <w:num w:numId="36" w16cid:durableId="2022202697">
    <w:abstractNumId w:val="11"/>
  </w:num>
  <w:num w:numId="37" w16cid:durableId="1189566796">
    <w:abstractNumId w:val="14"/>
  </w:num>
  <w:num w:numId="38" w16cid:durableId="951791396">
    <w:abstractNumId w:val="14"/>
  </w:num>
  <w:num w:numId="39" w16cid:durableId="1502506506">
    <w:abstractNumId w:val="3"/>
  </w:num>
  <w:num w:numId="40" w16cid:durableId="2521305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18769436">
    <w:abstractNumId w:val="14"/>
  </w:num>
  <w:num w:numId="42" w16cid:durableId="899342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35293357">
    <w:abstractNumId w:val="14"/>
  </w:num>
  <w:num w:numId="44" w16cid:durableId="239141228">
    <w:abstractNumId w:val="14"/>
  </w:num>
  <w:num w:numId="45" w16cid:durableId="1799253457">
    <w:abstractNumId w:val="25"/>
  </w:num>
  <w:num w:numId="46" w16cid:durableId="1068966132">
    <w:abstractNumId w:val="29"/>
  </w:num>
  <w:num w:numId="47" w16cid:durableId="261424720">
    <w:abstractNumId w:val="28"/>
  </w:num>
  <w:num w:numId="48" w16cid:durableId="1031302938">
    <w:abstractNumId w:val="14"/>
  </w:num>
  <w:num w:numId="49" w16cid:durableId="2004431086">
    <w:abstractNumId w:val="7"/>
  </w:num>
  <w:num w:numId="50" w16cid:durableId="413013268">
    <w:abstractNumId w:val="6"/>
  </w:num>
  <w:num w:numId="51" w16cid:durableId="1071925125">
    <w:abstractNumId w:val="23"/>
  </w:num>
  <w:num w:numId="52" w16cid:durableId="1769499770">
    <w:abstractNumId w:val="14"/>
  </w:num>
  <w:num w:numId="53" w16cid:durableId="1432504033">
    <w:abstractNumId w:val="14"/>
  </w:num>
  <w:num w:numId="54" w16cid:durableId="2331288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340012389">
    <w:abstractNumId w:val="1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FBE"/>
    <w:rsid w:val="000002F7"/>
    <w:rsid w:val="0000064C"/>
    <w:rsid w:val="00000CDC"/>
    <w:rsid w:val="000025CB"/>
    <w:rsid w:val="0000283C"/>
    <w:rsid w:val="0000387F"/>
    <w:rsid w:val="00003BC2"/>
    <w:rsid w:val="00004C01"/>
    <w:rsid w:val="0000561E"/>
    <w:rsid w:val="00005BC4"/>
    <w:rsid w:val="00005FF6"/>
    <w:rsid w:val="00006380"/>
    <w:rsid w:val="00006423"/>
    <w:rsid w:val="00006E5A"/>
    <w:rsid w:val="00007E42"/>
    <w:rsid w:val="00010B62"/>
    <w:rsid w:val="00011133"/>
    <w:rsid w:val="00011F27"/>
    <w:rsid w:val="00012C46"/>
    <w:rsid w:val="00012C70"/>
    <w:rsid w:val="00012D5D"/>
    <w:rsid w:val="00013124"/>
    <w:rsid w:val="00015267"/>
    <w:rsid w:val="00015B1E"/>
    <w:rsid w:val="00015E67"/>
    <w:rsid w:val="000201B8"/>
    <w:rsid w:val="00025925"/>
    <w:rsid w:val="00025C5A"/>
    <w:rsid w:val="00025E00"/>
    <w:rsid w:val="00026054"/>
    <w:rsid w:val="00026841"/>
    <w:rsid w:val="000320B4"/>
    <w:rsid w:val="0003226E"/>
    <w:rsid w:val="000325EB"/>
    <w:rsid w:val="0003341B"/>
    <w:rsid w:val="00034A83"/>
    <w:rsid w:val="00035802"/>
    <w:rsid w:val="0003582F"/>
    <w:rsid w:val="00035D36"/>
    <w:rsid w:val="000376CF"/>
    <w:rsid w:val="00040ACD"/>
    <w:rsid w:val="000439D9"/>
    <w:rsid w:val="000446F4"/>
    <w:rsid w:val="00044767"/>
    <w:rsid w:val="00044FD6"/>
    <w:rsid w:val="00045BA6"/>
    <w:rsid w:val="00045DEF"/>
    <w:rsid w:val="00047FCF"/>
    <w:rsid w:val="0005086D"/>
    <w:rsid w:val="0005166B"/>
    <w:rsid w:val="00052655"/>
    <w:rsid w:val="00053777"/>
    <w:rsid w:val="00054ABB"/>
    <w:rsid w:val="00054DF9"/>
    <w:rsid w:val="000553A9"/>
    <w:rsid w:val="000558F9"/>
    <w:rsid w:val="000564EF"/>
    <w:rsid w:val="0005702D"/>
    <w:rsid w:val="00060C38"/>
    <w:rsid w:val="00060F48"/>
    <w:rsid w:val="00061D45"/>
    <w:rsid w:val="00063343"/>
    <w:rsid w:val="000636B5"/>
    <w:rsid w:val="00064A2F"/>
    <w:rsid w:val="00065797"/>
    <w:rsid w:val="00066564"/>
    <w:rsid w:val="00067598"/>
    <w:rsid w:val="00070011"/>
    <w:rsid w:val="00070AF0"/>
    <w:rsid w:val="00070E86"/>
    <w:rsid w:val="000711DC"/>
    <w:rsid w:val="000727BD"/>
    <w:rsid w:val="00072A3E"/>
    <w:rsid w:val="00074BAA"/>
    <w:rsid w:val="00075F81"/>
    <w:rsid w:val="0007615C"/>
    <w:rsid w:val="00076174"/>
    <w:rsid w:val="00076896"/>
    <w:rsid w:val="00076FD1"/>
    <w:rsid w:val="0008024A"/>
    <w:rsid w:val="00080BC7"/>
    <w:rsid w:val="00081A6F"/>
    <w:rsid w:val="00082415"/>
    <w:rsid w:val="00082BC5"/>
    <w:rsid w:val="0008358B"/>
    <w:rsid w:val="0008390F"/>
    <w:rsid w:val="0008574D"/>
    <w:rsid w:val="0008574F"/>
    <w:rsid w:val="00085BF5"/>
    <w:rsid w:val="00085F70"/>
    <w:rsid w:val="00086447"/>
    <w:rsid w:val="00086A00"/>
    <w:rsid w:val="00086D7E"/>
    <w:rsid w:val="0008758B"/>
    <w:rsid w:val="00087974"/>
    <w:rsid w:val="00090D8B"/>
    <w:rsid w:val="000915AB"/>
    <w:rsid w:val="00091CB7"/>
    <w:rsid w:val="000943EA"/>
    <w:rsid w:val="00094C2C"/>
    <w:rsid w:val="00094CF3"/>
    <w:rsid w:val="00094F98"/>
    <w:rsid w:val="00095792"/>
    <w:rsid w:val="00095845"/>
    <w:rsid w:val="00095C1A"/>
    <w:rsid w:val="000A0696"/>
    <w:rsid w:val="000A0A6A"/>
    <w:rsid w:val="000A2A36"/>
    <w:rsid w:val="000A3072"/>
    <w:rsid w:val="000A30BE"/>
    <w:rsid w:val="000A39DC"/>
    <w:rsid w:val="000A4013"/>
    <w:rsid w:val="000A5990"/>
    <w:rsid w:val="000B1813"/>
    <w:rsid w:val="000B2922"/>
    <w:rsid w:val="000B30E3"/>
    <w:rsid w:val="000B3320"/>
    <w:rsid w:val="000B3684"/>
    <w:rsid w:val="000B4925"/>
    <w:rsid w:val="000B5380"/>
    <w:rsid w:val="000B62C6"/>
    <w:rsid w:val="000B65FE"/>
    <w:rsid w:val="000B6B53"/>
    <w:rsid w:val="000B6F76"/>
    <w:rsid w:val="000B7BEF"/>
    <w:rsid w:val="000C03C4"/>
    <w:rsid w:val="000C03FA"/>
    <w:rsid w:val="000C04F0"/>
    <w:rsid w:val="000C163F"/>
    <w:rsid w:val="000C2877"/>
    <w:rsid w:val="000C30DC"/>
    <w:rsid w:val="000C3870"/>
    <w:rsid w:val="000C4008"/>
    <w:rsid w:val="000C485B"/>
    <w:rsid w:val="000C6811"/>
    <w:rsid w:val="000C7911"/>
    <w:rsid w:val="000D2126"/>
    <w:rsid w:val="000D2B4E"/>
    <w:rsid w:val="000D3C5D"/>
    <w:rsid w:val="000D3E06"/>
    <w:rsid w:val="000D492B"/>
    <w:rsid w:val="000D5009"/>
    <w:rsid w:val="000D5887"/>
    <w:rsid w:val="000D6A5E"/>
    <w:rsid w:val="000D6F2E"/>
    <w:rsid w:val="000D7809"/>
    <w:rsid w:val="000E14C5"/>
    <w:rsid w:val="000E19C0"/>
    <w:rsid w:val="000E1FA8"/>
    <w:rsid w:val="000E2550"/>
    <w:rsid w:val="000E25A2"/>
    <w:rsid w:val="000E2682"/>
    <w:rsid w:val="000E3C6B"/>
    <w:rsid w:val="000E46AE"/>
    <w:rsid w:val="000E5029"/>
    <w:rsid w:val="000E59C1"/>
    <w:rsid w:val="000E5B9B"/>
    <w:rsid w:val="000E5BED"/>
    <w:rsid w:val="000E5F85"/>
    <w:rsid w:val="000E6162"/>
    <w:rsid w:val="000E65EB"/>
    <w:rsid w:val="000E765F"/>
    <w:rsid w:val="000E7CB9"/>
    <w:rsid w:val="000F157B"/>
    <w:rsid w:val="000F1CDC"/>
    <w:rsid w:val="000F3096"/>
    <w:rsid w:val="000F3385"/>
    <w:rsid w:val="000F4BD6"/>
    <w:rsid w:val="000F4D26"/>
    <w:rsid w:val="000F5640"/>
    <w:rsid w:val="000F57CC"/>
    <w:rsid w:val="000F5A6F"/>
    <w:rsid w:val="000F5F77"/>
    <w:rsid w:val="000F6841"/>
    <w:rsid w:val="000F7137"/>
    <w:rsid w:val="000F7600"/>
    <w:rsid w:val="000F78DF"/>
    <w:rsid w:val="000F797C"/>
    <w:rsid w:val="000F7A8B"/>
    <w:rsid w:val="001000D9"/>
    <w:rsid w:val="001003F6"/>
    <w:rsid w:val="00100D7A"/>
    <w:rsid w:val="00101BED"/>
    <w:rsid w:val="00101F61"/>
    <w:rsid w:val="0010210C"/>
    <w:rsid w:val="001042D9"/>
    <w:rsid w:val="001044E2"/>
    <w:rsid w:val="00104963"/>
    <w:rsid w:val="00104D7A"/>
    <w:rsid w:val="00106172"/>
    <w:rsid w:val="00106C35"/>
    <w:rsid w:val="00110842"/>
    <w:rsid w:val="00110A80"/>
    <w:rsid w:val="00110F9F"/>
    <w:rsid w:val="00111F16"/>
    <w:rsid w:val="0011219A"/>
    <w:rsid w:val="00112B17"/>
    <w:rsid w:val="00114768"/>
    <w:rsid w:val="00114F3E"/>
    <w:rsid w:val="0011593F"/>
    <w:rsid w:val="00115AE0"/>
    <w:rsid w:val="00116C24"/>
    <w:rsid w:val="0011718F"/>
    <w:rsid w:val="0011749B"/>
    <w:rsid w:val="00120A4B"/>
    <w:rsid w:val="001223D5"/>
    <w:rsid w:val="00122461"/>
    <w:rsid w:val="0012382F"/>
    <w:rsid w:val="00123A4A"/>
    <w:rsid w:val="00124733"/>
    <w:rsid w:val="00124F4E"/>
    <w:rsid w:val="00125104"/>
    <w:rsid w:val="00125686"/>
    <w:rsid w:val="00126956"/>
    <w:rsid w:val="00127269"/>
    <w:rsid w:val="00131B2A"/>
    <w:rsid w:val="00131DA6"/>
    <w:rsid w:val="00132127"/>
    <w:rsid w:val="001321BD"/>
    <w:rsid w:val="001323F6"/>
    <w:rsid w:val="00133250"/>
    <w:rsid w:val="00133E32"/>
    <w:rsid w:val="00134D81"/>
    <w:rsid w:val="00135249"/>
    <w:rsid w:val="00136FF2"/>
    <w:rsid w:val="00137969"/>
    <w:rsid w:val="00141485"/>
    <w:rsid w:val="001417F9"/>
    <w:rsid w:val="00141B83"/>
    <w:rsid w:val="00141DC9"/>
    <w:rsid w:val="0014272A"/>
    <w:rsid w:val="00144BD9"/>
    <w:rsid w:val="00146BCB"/>
    <w:rsid w:val="001472C1"/>
    <w:rsid w:val="00147C48"/>
    <w:rsid w:val="00150628"/>
    <w:rsid w:val="00150E0D"/>
    <w:rsid w:val="0015136A"/>
    <w:rsid w:val="00151546"/>
    <w:rsid w:val="00151637"/>
    <w:rsid w:val="00151B24"/>
    <w:rsid w:val="00153CA1"/>
    <w:rsid w:val="001548BD"/>
    <w:rsid w:val="00154D86"/>
    <w:rsid w:val="001551B3"/>
    <w:rsid w:val="001554BF"/>
    <w:rsid w:val="00155528"/>
    <w:rsid w:val="0015589B"/>
    <w:rsid w:val="00155DAA"/>
    <w:rsid w:val="00160C99"/>
    <w:rsid w:val="0016194E"/>
    <w:rsid w:val="00161A13"/>
    <w:rsid w:val="001627B3"/>
    <w:rsid w:val="00162BCE"/>
    <w:rsid w:val="00164E16"/>
    <w:rsid w:val="001656EE"/>
    <w:rsid w:val="001660D1"/>
    <w:rsid w:val="00167D73"/>
    <w:rsid w:val="0017011F"/>
    <w:rsid w:val="001701E7"/>
    <w:rsid w:val="00171650"/>
    <w:rsid w:val="00171AD0"/>
    <w:rsid w:val="00171B74"/>
    <w:rsid w:val="0017229A"/>
    <w:rsid w:val="0017239A"/>
    <w:rsid w:val="001739F6"/>
    <w:rsid w:val="00175D39"/>
    <w:rsid w:val="00176ECC"/>
    <w:rsid w:val="00176EE8"/>
    <w:rsid w:val="00177C2D"/>
    <w:rsid w:val="001801AE"/>
    <w:rsid w:val="00180CFC"/>
    <w:rsid w:val="00182A9F"/>
    <w:rsid w:val="00182BAF"/>
    <w:rsid w:val="001835BF"/>
    <w:rsid w:val="0018373C"/>
    <w:rsid w:val="00184978"/>
    <w:rsid w:val="00184AA0"/>
    <w:rsid w:val="00184EB6"/>
    <w:rsid w:val="00184FC6"/>
    <w:rsid w:val="00185C05"/>
    <w:rsid w:val="0018636E"/>
    <w:rsid w:val="0018695C"/>
    <w:rsid w:val="001871CB"/>
    <w:rsid w:val="00190026"/>
    <w:rsid w:val="00190D9E"/>
    <w:rsid w:val="00191CB2"/>
    <w:rsid w:val="00192F00"/>
    <w:rsid w:val="0019301B"/>
    <w:rsid w:val="001930BC"/>
    <w:rsid w:val="0019324D"/>
    <w:rsid w:val="001935D2"/>
    <w:rsid w:val="00193A57"/>
    <w:rsid w:val="00194A5B"/>
    <w:rsid w:val="00194B6E"/>
    <w:rsid w:val="00196157"/>
    <w:rsid w:val="00196C57"/>
    <w:rsid w:val="001977DB"/>
    <w:rsid w:val="001A3E80"/>
    <w:rsid w:val="001A6922"/>
    <w:rsid w:val="001A7FA7"/>
    <w:rsid w:val="001B03D5"/>
    <w:rsid w:val="001B06E9"/>
    <w:rsid w:val="001B09FE"/>
    <w:rsid w:val="001B188F"/>
    <w:rsid w:val="001B1F37"/>
    <w:rsid w:val="001B53D6"/>
    <w:rsid w:val="001B55B0"/>
    <w:rsid w:val="001B5BCC"/>
    <w:rsid w:val="001B642A"/>
    <w:rsid w:val="001B746F"/>
    <w:rsid w:val="001B7B5C"/>
    <w:rsid w:val="001C0D21"/>
    <w:rsid w:val="001C1C25"/>
    <w:rsid w:val="001C25A9"/>
    <w:rsid w:val="001C27C4"/>
    <w:rsid w:val="001C3E05"/>
    <w:rsid w:val="001C45E4"/>
    <w:rsid w:val="001C4693"/>
    <w:rsid w:val="001C5569"/>
    <w:rsid w:val="001C58E0"/>
    <w:rsid w:val="001C651C"/>
    <w:rsid w:val="001C6C24"/>
    <w:rsid w:val="001C74B1"/>
    <w:rsid w:val="001C76FB"/>
    <w:rsid w:val="001C7AC1"/>
    <w:rsid w:val="001C7AF2"/>
    <w:rsid w:val="001D1F09"/>
    <w:rsid w:val="001D30A0"/>
    <w:rsid w:val="001D358A"/>
    <w:rsid w:val="001D3EC9"/>
    <w:rsid w:val="001D4B51"/>
    <w:rsid w:val="001D525B"/>
    <w:rsid w:val="001D5D46"/>
    <w:rsid w:val="001D65F4"/>
    <w:rsid w:val="001D7149"/>
    <w:rsid w:val="001D765C"/>
    <w:rsid w:val="001D7FCE"/>
    <w:rsid w:val="001E0250"/>
    <w:rsid w:val="001E1B82"/>
    <w:rsid w:val="001E2CA6"/>
    <w:rsid w:val="001E2F53"/>
    <w:rsid w:val="001E301B"/>
    <w:rsid w:val="001E469D"/>
    <w:rsid w:val="001E4EF1"/>
    <w:rsid w:val="001E5526"/>
    <w:rsid w:val="001E5782"/>
    <w:rsid w:val="001E5C06"/>
    <w:rsid w:val="001E620B"/>
    <w:rsid w:val="001E707D"/>
    <w:rsid w:val="001E70C2"/>
    <w:rsid w:val="001F17AA"/>
    <w:rsid w:val="001F23F1"/>
    <w:rsid w:val="001F24F0"/>
    <w:rsid w:val="001F2A00"/>
    <w:rsid w:val="001F45EC"/>
    <w:rsid w:val="001F46E7"/>
    <w:rsid w:val="001F564A"/>
    <w:rsid w:val="001F5E33"/>
    <w:rsid w:val="001F645D"/>
    <w:rsid w:val="001F7020"/>
    <w:rsid w:val="001F7479"/>
    <w:rsid w:val="001F7D6D"/>
    <w:rsid w:val="00201086"/>
    <w:rsid w:val="00201127"/>
    <w:rsid w:val="00201A85"/>
    <w:rsid w:val="00203408"/>
    <w:rsid w:val="00203991"/>
    <w:rsid w:val="002040BF"/>
    <w:rsid w:val="00204F72"/>
    <w:rsid w:val="002056F7"/>
    <w:rsid w:val="002064A5"/>
    <w:rsid w:val="0020724B"/>
    <w:rsid w:val="00207ADC"/>
    <w:rsid w:val="00207F92"/>
    <w:rsid w:val="0021041E"/>
    <w:rsid w:val="00213193"/>
    <w:rsid w:val="00213888"/>
    <w:rsid w:val="00213952"/>
    <w:rsid w:val="00213BB6"/>
    <w:rsid w:val="00214C6E"/>
    <w:rsid w:val="002159AF"/>
    <w:rsid w:val="00216229"/>
    <w:rsid w:val="00216AA5"/>
    <w:rsid w:val="0021781F"/>
    <w:rsid w:val="00217CB9"/>
    <w:rsid w:val="00220723"/>
    <w:rsid w:val="00221CF3"/>
    <w:rsid w:val="002222D2"/>
    <w:rsid w:val="00222442"/>
    <w:rsid w:val="00222CE0"/>
    <w:rsid w:val="002245C5"/>
    <w:rsid w:val="00224956"/>
    <w:rsid w:val="00225002"/>
    <w:rsid w:val="0022512C"/>
    <w:rsid w:val="0022532C"/>
    <w:rsid w:val="00225388"/>
    <w:rsid w:val="00225817"/>
    <w:rsid w:val="00226A92"/>
    <w:rsid w:val="00227B5A"/>
    <w:rsid w:val="00230048"/>
    <w:rsid w:val="0023154F"/>
    <w:rsid w:val="00231B3A"/>
    <w:rsid w:val="002333B0"/>
    <w:rsid w:val="00233DB6"/>
    <w:rsid w:val="002353DE"/>
    <w:rsid w:val="00237EEB"/>
    <w:rsid w:val="0024029D"/>
    <w:rsid w:val="00241815"/>
    <w:rsid w:val="00241A07"/>
    <w:rsid w:val="0024335B"/>
    <w:rsid w:val="002433CD"/>
    <w:rsid w:val="002446F5"/>
    <w:rsid w:val="00244DF6"/>
    <w:rsid w:val="002456BE"/>
    <w:rsid w:val="002464CD"/>
    <w:rsid w:val="002470F3"/>
    <w:rsid w:val="00247366"/>
    <w:rsid w:val="00247BE9"/>
    <w:rsid w:val="0025036F"/>
    <w:rsid w:val="00250B23"/>
    <w:rsid w:val="00251187"/>
    <w:rsid w:val="00251679"/>
    <w:rsid w:val="0025196F"/>
    <w:rsid w:val="00251DE3"/>
    <w:rsid w:val="0025234C"/>
    <w:rsid w:val="00252497"/>
    <w:rsid w:val="002545CB"/>
    <w:rsid w:val="002557F1"/>
    <w:rsid w:val="00255B3A"/>
    <w:rsid w:val="00255F6E"/>
    <w:rsid w:val="0025668F"/>
    <w:rsid w:val="002571D4"/>
    <w:rsid w:val="00257C73"/>
    <w:rsid w:val="0026081E"/>
    <w:rsid w:val="002614A9"/>
    <w:rsid w:val="002619B0"/>
    <w:rsid w:val="00261CD7"/>
    <w:rsid w:val="00263A8C"/>
    <w:rsid w:val="00263B47"/>
    <w:rsid w:val="00263F1E"/>
    <w:rsid w:val="002641AF"/>
    <w:rsid w:val="00264597"/>
    <w:rsid w:val="00264A5D"/>
    <w:rsid w:val="0026630B"/>
    <w:rsid w:val="00266E1F"/>
    <w:rsid w:val="0027075B"/>
    <w:rsid w:val="002707B0"/>
    <w:rsid w:val="00271085"/>
    <w:rsid w:val="002710E3"/>
    <w:rsid w:val="00271CF2"/>
    <w:rsid w:val="00271F14"/>
    <w:rsid w:val="0027252F"/>
    <w:rsid w:val="00272AFE"/>
    <w:rsid w:val="0027393A"/>
    <w:rsid w:val="00273DAD"/>
    <w:rsid w:val="0027414A"/>
    <w:rsid w:val="00274C03"/>
    <w:rsid w:val="00275094"/>
    <w:rsid w:val="002752AC"/>
    <w:rsid w:val="002754E8"/>
    <w:rsid w:val="00275664"/>
    <w:rsid w:val="00275D6C"/>
    <w:rsid w:val="002768E1"/>
    <w:rsid w:val="00276979"/>
    <w:rsid w:val="00277240"/>
    <w:rsid w:val="0028077A"/>
    <w:rsid w:val="00280C23"/>
    <w:rsid w:val="00281473"/>
    <w:rsid w:val="0028152C"/>
    <w:rsid w:val="00281B37"/>
    <w:rsid w:val="00282C0A"/>
    <w:rsid w:val="00282D81"/>
    <w:rsid w:val="00285B23"/>
    <w:rsid w:val="00287B1A"/>
    <w:rsid w:val="0029056E"/>
    <w:rsid w:val="00290F6A"/>
    <w:rsid w:val="00291D5D"/>
    <w:rsid w:val="002947D8"/>
    <w:rsid w:val="00296CDD"/>
    <w:rsid w:val="002A0D44"/>
    <w:rsid w:val="002A0E17"/>
    <w:rsid w:val="002A304D"/>
    <w:rsid w:val="002A3CFA"/>
    <w:rsid w:val="002A44B9"/>
    <w:rsid w:val="002A4974"/>
    <w:rsid w:val="002A737F"/>
    <w:rsid w:val="002A7B85"/>
    <w:rsid w:val="002B05D9"/>
    <w:rsid w:val="002B1CB5"/>
    <w:rsid w:val="002B1E75"/>
    <w:rsid w:val="002B2553"/>
    <w:rsid w:val="002B2769"/>
    <w:rsid w:val="002B34F6"/>
    <w:rsid w:val="002B48F8"/>
    <w:rsid w:val="002B4BE8"/>
    <w:rsid w:val="002B4CD6"/>
    <w:rsid w:val="002B4ECF"/>
    <w:rsid w:val="002B55C9"/>
    <w:rsid w:val="002B76D2"/>
    <w:rsid w:val="002B77EF"/>
    <w:rsid w:val="002C02B7"/>
    <w:rsid w:val="002C06F0"/>
    <w:rsid w:val="002C070D"/>
    <w:rsid w:val="002C1357"/>
    <w:rsid w:val="002C3057"/>
    <w:rsid w:val="002C3644"/>
    <w:rsid w:val="002C3A5C"/>
    <w:rsid w:val="002C6520"/>
    <w:rsid w:val="002C7FA8"/>
    <w:rsid w:val="002D09F7"/>
    <w:rsid w:val="002D0BAD"/>
    <w:rsid w:val="002D3728"/>
    <w:rsid w:val="002D3E37"/>
    <w:rsid w:val="002D4CFB"/>
    <w:rsid w:val="002D6B74"/>
    <w:rsid w:val="002E0176"/>
    <w:rsid w:val="002E20CE"/>
    <w:rsid w:val="002E333B"/>
    <w:rsid w:val="002E345A"/>
    <w:rsid w:val="002E3DA4"/>
    <w:rsid w:val="002E4507"/>
    <w:rsid w:val="002E51BB"/>
    <w:rsid w:val="002E5B0C"/>
    <w:rsid w:val="002E5BF3"/>
    <w:rsid w:val="002E606E"/>
    <w:rsid w:val="002E61C4"/>
    <w:rsid w:val="002E68BD"/>
    <w:rsid w:val="002F10F5"/>
    <w:rsid w:val="002F427C"/>
    <w:rsid w:val="002F6826"/>
    <w:rsid w:val="002F7085"/>
    <w:rsid w:val="002F72BD"/>
    <w:rsid w:val="002F74D0"/>
    <w:rsid w:val="0030057D"/>
    <w:rsid w:val="00300C94"/>
    <w:rsid w:val="003014C4"/>
    <w:rsid w:val="00301650"/>
    <w:rsid w:val="00301B41"/>
    <w:rsid w:val="003026CB"/>
    <w:rsid w:val="003028BC"/>
    <w:rsid w:val="00302D6A"/>
    <w:rsid w:val="003036D4"/>
    <w:rsid w:val="003042F4"/>
    <w:rsid w:val="00304FD4"/>
    <w:rsid w:val="00305710"/>
    <w:rsid w:val="003058A2"/>
    <w:rsid w:val="003064AD"/>
    <w:rsid w:val="00306AD2"/>
    <w:rsid w:val="00306C74"/>
    <w:rsid w:val="00306D98"/>
    <w:rsid w:val="00307F0B"/>
    <w:rsid w:val="00310688"/>
    <w:rsid w:val="00310BB8"/>
    <w:rsid w:val="00311330"/>
    <w:rsid w:val="00311518"/>
    <w:rsid w:val="003147AA"/>
    <w:rsid w:val="003155B8"/>
    <w:rsid w:val="003168EC"/>
    <w:rsid w:val="00316F45"/>
    <w:rsid w:val="00321490"/>
    <w:rsid w:val="00321D06"/>
    <w:rsid w:val="00323BFE"/>
    <w:rsid w:val="00324AAB"/>
    <w:rsid w:val="00325827"/>
    <w:rsid w:val="00325FBC"/>
    <w:rsid w:val="00326264"/>
    <w:rsid w:val="00327286"/>
    <w:rsid w:val="00327774"/>
    <w:rsid w:val="00327CB4"/>
    <w:rsid w:val="00330435"/>
    <w:rsid w:val="00331313"/>
    <w:rsid w:val="00332303"/>
    <w:rsid w:val="00332C1D"/>
    <w:rsid w:val="00332E9F"/>
    <w:rsid w:val="003330E4"/>
    <w:rsid w:val="0033339A"/>
    <w:rsid w:val="00334679"/>
    <w:rsid w:val="00334B67"/>
    <w:rsid w:val="00334DC1"/>
    <w:rsid w:val="003354CF"/>
    <w:rsid w:val="00335514"/>
    <w:rsid w:val="00335B2B"/>
    <w:rsid w:val="00335BF6"/>
    <w:rsid w:val="00336EBA"/>
    <w:rsid w:val="00336EC4"/>
    <w:rsid w:val="00336EE0"/>
    <w:rsid w:val="003373A2"/>
    <w:rsid w:val="003412B8"/>
    <w:rsid w:val="00342FA0"/>
    <w:rsid w:val="0034345D"/>
    <w:rsid w:val="0034431B"/>
    <w:rsid w:val="0034455D"/>
    <w:rsid w:val="0034506B"/>
    <w:rsid w:val="0034544D"/>
    <w:rsid w:val="00345CD7"/>
    <w:rsid w:val="003463CC"/>
    <w:rsid w:val="00346D29"/>
    <w:rsid w:val="003473DB"/>
    <w:rsid w:val="00352DF5"/>
    <w:rsid w:val="0035321A"/>
    <w:rsid w:val="003533D5"/>
    <w:rsid w:val="00353B4B"/>
    <w:rsid w:val="00353CA5"/>
    <w:rsid w:val="00355BEC"/>
    <w:rsid w:val="00355C63"/>
    <w:rsid w:val="0035677E"/>
    <w:rsid w:val="00356FE2"/>
    <w:rsid w:val="003600E3"/>
    <w:rsid w:val="00360613"/>
    <w:rsid w:val="003606A7"/>
    <w:rsid w:val="003626BA"/>
    <w:rsid w:val="00362C6E"/>
    <w:rsid w:val="00363187"/>
    <w:rsid w:val="003637AF"/>
    <w:rsid w:val="00364621"/>
    <w:rsid w:val="00365893"/>
    <w:rsid w:val="00366547"/>
    <w:rsid w:val="00367892"/>
    <w:rsid w:val="00367C39"/>
    <w:rsid w:val="00367C8C"/>
    <w:rsid w:val="00370744"/>
    <w:rsid w:val="00370751"/>
    <w:rsid w:val="00371865"/>
    <w:rsid w:val="003718EE"/>
    <w:rsid w:val="00371D48"/>
    <w:rsid w:val="00371FAB"/>
    <w:rsid w:val="0037257C"/>
    <w:rsid w:val="003733B6"/>
    <w:rsid w:val="003738E1"/>
    <w:rsid w:val="00374480"/>
    <w:rsid w:val="00374502"/>
    <w:rsid w:val="00374FF5"/>
    <w:rsid w:val="00375217"/>
    <w:rsid w:val="00375477"/>
    <w:rsid w:val="003754EE"/>
    <w:rsid w:val="00375638"/>
    <w:rsid w:val="00375F0A"/>
    <w:rsid w:val="00376720"/>
    <w:rsid w:val="00377B25"/>
    <w:rsid w:val="0038040C"/>
    <w:rsid w:val="00380DF0"/>
    <w:rsid w:val="003813F5"/>
    <w:rsid w:val="00381D2B"/>
    <w:rsid w:val="00382112"/>
    <w:rsid w:val="0038246B"/>
    <w:rsid w:val="003826DF"/>
    <w:rsid w:val="00383965"/>
    <w:rsid w:val="003839CA"/>
    <w:rsid w:val="00383CFE"/>
    <w:rsid w:val="0038571D"/>
    <w:rsid w:val="003860B6"/>
    <w:rsid w:val="00386721"/>
    <w:rsid w:val="003877E7"/>
    <w:rsid w:val="0039068A"/>
    <w:rsid w:val="00390C29"/>
    <w:rsid w:val="003915AD"/>
    <w:rsid w:val="00391DFC"/>
    <w:rsid w:val="003947BB"/>
    <w:rsid w:val="0039592B"/>
    <w:rsid w:val="00395C42"/>
    <w:rsid w:val="003961C6"/>
    <w:rsid w:val="0039637E"/>
    <w:rsid w:val="003A0086"/>
    <w:rsid w:val="003A0572"/>
    <w:rsid w:val="003A26A6"/>
    <w:rsid w:val="003A33D0"/>
    <w:rsid w:val="003A4CBD"/>
    <w:rsid w:val="003A5094"/>
    <w:rsid w:val="003A6E3F"/>
    <w:rsid w:val="003B0142"/>
    <w:rsid w:val="003B0521"/>
    <w:rsid w:val="003B3C9E"/>
    <w:rsid w:val="003B49F3"/>
    <w:rsid w:val="003B51DB"/>
    <w:rsid w:val="003B56D5"/>
    <w:rsid w:val="003B7A00"/>
    <w:rsid w:val="003B7DB4"/>
    <w:rsid w:val="003C05F4"/>
    <w:rsid w:val="003C0A62"/>
    <w:rsid w:val="003C0B46"/>
    <w:rsid w:val="003C0D2D"/>
    <w:rsid w:val="003C321B"/>
    <w:rsid w:val="003C35EB"/>
    <w:rsid w:val="003C3F03"/>
    <w:rsid w:val="003C45F8"/>
    <w:rsid w:val="003C4933"/>
    <w:rsid w:val="003C4CF0"/>
    <w:rsid w:val="003C4EA1"/>
    <w:rsid w:val="003C63A3"/>
    <w:rsid w:val="003C696A"/>
    <w:rsid w:val="003D0829"/>
    <w:rsid w:val="003D1373"/>
    <w:rsid w:val="003D22D4"/>
    <w:rsid w:val="003D2DA4"/>
    <w:rsid w:val="003D3D68"/>
    <w:rsid w:val="003D4307"/>
    <w:rsid w:val="003D663C"/>
    <w:rsid w:val="003D7312"/>
    <w:rsid w:val="003D7A28"/>
    <w:rsid w:val="003D7AF4"/>
    <w:rsid w:val="003E40AF"/>
    <w:rsid w:val="003E4E00"/>
    <w:rsid w:val="003E4FB2"/>
    <w:rsid w:val="003E53C1"/>
    <w:rsid w:val="003E5F02"/>
    <w:rsid w:val="003E6ED6"/>
    <w:rsid w:val="003E7471"/>
    <w:rsid w:val="003E778D"/>
    <w:rsid w:val="003E7F3E"/>
    <w:rsid w:val="003F08EC"/>
    <w:rsid w:val="003F0B06"/>
    <w:rsid w:val="003F1BE6"/>
    <w:rsid w:val="003F2301"/>
    <w:rsid w:val="003F30AA"/>
    <w:rsid w:val="003F412B"/>
    <w:rsid w:val="003F54CF"/>
    <w:rsid w:val="003F5F56"/>
    <w:rsid w:val="003F76C7"/>
    <w:rsid w:val="003F7A5D"/>
    <w:rsid w:val="003F7FB9"/>
    <w:rsid w:val="0040056F"/>
    <w:rsid w:val="0040178E"/>
    <w:rsid w:val="00402602"/>
    <w:rsid w:val="004028B3"/>
    <w:rsid w:val="00402ACF"/>
    <w:rsid w:val="00402CBB"/>
    <w:rsid w:val="0040372F"/>
    <w:rsid w:val="004046BA"/>
    <w:rsid w:val="0040532D"/>
    <w:rsid w:val="00405CEE"/>
    <w:rsid w:val="00405F39"/>
    <w:rsid w:val="004066F7"/>
    <w:rsid w:val="00406E71"/>
    <w:rsid w:val="00407759"/>
    <w:rsid w:val="00407762"/>
    <w:rsid w:val="00407C3E"/>
    <w:rsid w:val="00411850"/>
    <w:rsid w:val="00411EAA"/>
    <w:rsid w:val="004120ED"/>
    <w:rsid w:val="00412376"/>
    <w:rsid w:val="00412A51"/>
    <w:rsid w:val="00412F51"/>
    <w:rsid w:val="0041300F"/>
    <w:rsid w:val="0041304F"/>
    <w:rsid w:val="00413798"/>
    <w:rsid w:val="004139CC"/>
    <w:rsid w:val="00413B1A"/>
    <w:rsid w:val="00414E47"/>
    <w:rsid w:val="0041516B"/>
    <w:rsid w:val="00415743"/>
    <w:rsid w:val="00415D06"/>
    <w:rsid w:val="00416577"/>
    <w:rsid w:val="00420186"/>
    <w:rsid w:val="0042022F"/>
    <w:rsid w:val="00420D60"/>
    <w:rsid w:val="0042197A"/>
    <w:rsid w:val="004219B1"/>
    <w:rsid w:val="00421A8F"/>
    <w:rsid w:val="00421E37"/>
    <w:rsid w:val="004226C6"/>
    <w:rsid w:val="00422AC7"/>
    <w:rsid w:val="00422D5A"/>
    <w:rsid w:val="004232F1"/>
    <w:rsid w:val="0042334F"/>
    <w:rsid w:val="00423C32"/>
    <w:rsid w:val="00423D96"/>
    <w:rsid w:val="00424573"/>
    <w:rsid w:val="0042561E"/>
    <w:rsid w:val="00425B7D"/>
    <w:rsid w:val="00425BD4"/>
    <w:rsid w:val="00425D8A"/>
    <w:rsid w:val="00427429"/>
    <w:rsid w:val="00427B76"/>
    <w:rsid w:val="00427EBE"/>
    <w:rsid w:val="00433FDC"/>
    <w:rsid w:val="0043685C"/>
    <w:rsid w:val="00436944"/>
    <w:rsid w:val="004369FD"/>
    <w:rsid w:val="00436C35"/>
    <w:rsid w:val="0043744A"/>
    <w:rsid w:val="00437A27"/>
    <w:rsid w:val="00440396"/>
    <w:rsid w:val="00440A1F"/>
    <w:rsid w:val="00440AEF"/>
    <w:rsid w:val="00440DFE"/>
    <w:rsid w:val="00440EE9"/>
    <w:rsid w:val="00442631"/>
    <w:rsid w:val="00442AEE"/>
    <w:rsid w:val="00442E42"/>
    <w:rsid w:val="004432FA"/>
    <w:rsid w:val="00443412"/>
    <w:rsid w:val="00443FCB"/>
    <w:rsid w:val="00444581"/>
    <w:rsid w:val="00444AF9"/>
    <w:rsid w:val="00444B5A"/>
    <w:rsid w:val="00444E40"/>
    <w:rsid w:val="00445299"/>
    <w:rsid w:val="00445E93"/>
    <w:rsid w:val="00447B61"/>
    <w:rsid w:val="00447C4D"/>
    <w:rsid w:val="00450C99"/>
    <w:rsid w:val="00450F8D"/>
    <w:rsid w:val="0045164C"/>
    <w:rsid w:val="0045186D"/>
    <w:rsid w:val="00452E4F"/>
    <w:rsid w:val="00453776"/>
    <w:rsid w:val="004538A6"/>
    <w:rsid w:val="00454BE1"/>
    <w:rsid w:val="00455DCE"/>
    <w:rsid w:val="00456E8B"/>
    <w:rsid w:val="00456F2D"/>
    <w:rsid w:val="004577DD"/>
    <w:rsid w:val="00457D0B"/>
    <w:rsid w:val="004604D3"/>
    <w:rsid w:val="00460719"/>
    <w:rsid w:val="00461445"/>
    <w:rsid w:val="00461FFD"/>
    <w:rsid w:val="0046218B"/>
    <w:rsid w:val="004624FE"/>
    <w:rsid w:val="00462B1D"/>
    <w:rsid w:val="004633BF"/>
    <w:rsid w:val="00463B3B"/>
    <w:rsid w:val="00464B7D"/>
    <w:rsid w:val="00464C0B"/>
    <w:rsid w:val="00465E08"/>
    <w:rsid w:val="004660A7"/>
    <w:rsid w:val="00466347"/>
    <w:rsid w:val="00466F1A"/>
    <w:rsid w:val="004670EC"/>
    <w:rsid w:val="004672CE"/>
    <w:rsid w:val="00467589"/>
    <w:rsid w:val="00467DFE"/>
    <w:rsid w:val="00472E98"/>
    <w:rsid w:val="0047309F"/>
    <w:rsid w:val="0047331E"/>
    <w:rsid w:val="00473DB5"/>
    <w:rsid w:val="00474235"/>
    <w:rsid w:val="00474397"/>
    <w:rsid w:val="00474688"/>
    <w:rsid w:val="00474ACE"/>
    <w:rsid w:val="004758F1"/>
    <w:rsid w:val="00476FED"/>
    <w:rsid w:val="0047741C"/>
    <w:rsid w:val="00477B1B"/>
    <w:rsid w:val="0048014C"/>
    <w:rsid w:val="00480C4E"/>
    <w:rsid w:val="004823D6"/>
    <w:rsid w:val="00482557"/>
    <w:rsid w:val="00483021"/>
    <w:rsid w:val="004833A3"/>
    <w:rsid w:val="004844E3"/>
    <w:rsid w:val="0048484A"/>
    <w:rsid w:val="004852F7"/>
    <w:rsid w:val="00485C7A"/>
    <w:rsid w:val="00486F4B"/>
    <w:rsid w:val="00491750"/>
    <w:rsid w:val="00492751"/>
    <w:rsid w:val="00493CE2"/>
    <w:rsid w:val="00494D59"/>
    <w:rsid w:val="00495DDF"/>
    <w:rsid w:val="00496D31"/>
    <w:rsid w:val="00497FE8"/>
    <w:rsid w:val="004A00AA"/>
    <w:rsid w:val="004A0891"/>
    <w:rsid w:val="004A110C"/>
    <w:rsid w:val="004A1546"/>
    <w:rsid w:val="004A255B"/>
    <w:rsid w:val="004A2A84"/>
    <w:rsid w:val="004A2ADE"/>
    <w:rsid w:val="004A335A"/>
    <w:rsid w:val="004A345C"/>
    <w:rsid w:val="004A3687"/>
    <w:rsid w:val="004A4759"/>
    <w:rsid w:val="004A555B"/>
    <w:rsid w:val="004A5CCB"/>
    <w:rsid w:val="004A60B1"/>
    <w:rsid w:val="004A63EB"/>
    <w:rsid w:val="004A6A13"/>
    <w:rsid w:val="004A76E4"/>
    <w:rsid w:val="004A77CA"/>
    <w:rsid w:val="004A7B9B"/>
    <w:rsid w:val="004A7E17"/>
    <w:rsid w:val="004B0216"/>
    <w:rsid w:val="004B107B"/>
    <w:rsid w:val="004B156C"/>
    <w:rsid w:val="004B20E5"/>
    <w:rsid w:val="004B31C2"/>
    <w:rsid w:val="004B4CA8"/>
    <w:rsid w:val="004B5259"/>
    <w:rsid w:val="004B6AA8"/>
    <w:rsid w:val="004B6B56"/>
    <w:rsid w:val="004C0B74"/>
    <w:rsid w:val="004C0E6A"/>
    <w:rsid w:val="004C1FA6"/>
    <w:rsid w:val="004C2589"/>
    <w:rsid w:val="004C2E04"/>
    <w:rsid w:val="004C3368"/>
    <w:rsid w:val="004C4588"/>
    <w:rsid w:val="004C4827"/>
    <w:rsid w:val="004C4C3D"/>
    <w:rsid w:val="004C4D57"/>
    <w:rsid w:val="004C4D6A"/>
    <w:rsid w:val="004D0090"/>
    <w:rsid w:val="004D2322"/>
    <w:rsid w:val="004D3782"/>
    <w:rsid w:val="004D38EC"/>
    <w:rsid w:val="004D458B"/>
    <w:rsid w:val="004D486B"/>
    <w:rsid w:val="004D51E8"/>
    <w:rsid w:val="004D6ADC"/>
    <w:rsid w:val="004D6E77"/>
    <w:rsid w:val="004E093D"/>
    <w:rsid w:val="004E144B"/>
    <w:rsid w:val="004E14F5"/>
    <w:rsid w:val="004E1866"/>
    <w:rsid w:val="004E2308"/>
    <w:rsid w:val="004E25B4"/>
    <w:rsid w:val="004E4256"/>
    <w:rsid w:val="004E4C57"/>
    <w:rsid w:val="004E5BD4"/>
    <w:rsid w:val="004E737F"/>
    <w:rsid w:val="004E7FEC"/>
    <w:rsid w:val="004F06CF"/>
    <w:rsid w:val="004F09B0"/>
    <w:rsid w:val="004F0D2B"/>
    <w:rsid w:val="004F0EAB"/>
    <w:rsid w:val="004F147D"/>
    <w:rsid w:val="004F16C5"/>
    <w:rsid w:val="004F29F3"/>
    <w:rsid w:val="004F2E93"/>
    <w:rsid w:val="004F340C"/>
    <w:rsid w:val="004F3790"/>
    <w:rsid w:val="004F37ED"/>
    <w:rsid w:val="004F520C"/>
    <w:rsid w:val="004F5239"/>
    <w:rsid w:val="004F5ED9"/>
    <w:rsid w:val="004F60C4"/>
    <w:rsid w:val="004F68C5"/>
    <w:rsid w:val="004F68D6"/>
    <w:rsid w:val="004F742F"/>
    <w:rsid w:val="004F7AD1"/>
    <w:rsid w:val="005005FB"/>
    <w:rsid w:val="005022DD"/>
    <w:rsid w:val="005027E3"/>
    <w:rsid w:val="00502BE2"/>
    <w:rsid w:val="00502DEE"/>
    <w:rsid w:val="00503774"/>
    <w:rsid w:val="00504508"/>
    <w:rsid w:val="00504709"/>
    <w:rsid w:val="00505039"/>
    <w:rsid w:val="00506728"/>
    <w:rsid w:val="00507232"/>
    <w:rsid w:val="00507D77"/>
    <w:rsid w:val="005104AF"/>
    <w:rsid w:val="00510E7B"/>
    <w:rsid w:val="00511439"/>
    <w:rsid w:val="00512163"/>
    <w:rsid w:val="00512404"/>
    <w:rsid w:val="00512A84"/>
    <w:rsid w:val="0051481F"/>
    <w:rsid w:val="00515FBE"/>
    <w:rsid w:val="00516275"/>
    <w:rsid w:val="0051680D"/>
    <w:rsid w:val="00516AE4"/>
    <w:rsid w:val="00516DBF"/>
    <w:rsid w:val="00522F2F"/>
    <w:rsid w:val="005238E3"/>
    <w:rsid w:val="00523B46"/>
    <w:rsid w:val="00524EF2"/>
    <w:rsid w:val="0052537C"/>
    <w:rsid w:val="00527823"/>
    <w:rsid w:val="00527E47"/>
    <w:rsid w:val="00532324"/>
    <w:rsid w:val="00532DDC"/>
    <w:rsid w:val="0053392B"/>
    <w:rsid w:val="00533BD2"/>
    <w:rsid w:val="00534260"/>
    <w:rsid w:val="00534C50"/>
    <w:rsid w:val="00534D7C"/>
    <w:rsid w:val="00535DD4"/>
    <w:rsid w:val="00537C76"/>
    <w:rsid w:val="00537C91"/>
    <w:rsid w:val="0054255B"/>
    <w:rsid w:val="00542E17"/>
    <w:rsid w:val="00543212"/>
    <w:rsid w:val="00544894"/>
    <w:rsid w:val="005462DE"/>
    <w:rsid w:val="00546A93"/>
    <w:rsid w:val="00547BDA"/>
    <w:rsid w:val="0055046D"/>
    <w:rsid w:val="00550781"/>
    <w:rsid w:val="00550A92"/>
    <w:rsid w:val="0055116F"/>
    <w:rsid w:val="005512EB"/>
    <w:rsid w:val="00551338"/>
    <w:rsid w:val="00551546"/>
    <w:rsid w:val="00551589"/>
    <w:rsid w:val="005518A8"/>
    <w:rsid w:val="00552F68"/>
    <w:rsid w:val="00553441"/>
    <w:rsid w:val="0055368A"/>
    <w:rsid w:val="00554B32"/>
    <w:rsid w:val="005559F9"/>
    <w:rsid w:val="005561E1"/>
    <w:rsid w:val="00556E2C"/>
    <w:rsid w:val="005570C3"/>
    <w:rsid w:val="00557DDE"/>
    <w:rsid w:val="00561DF1"/>
    <w:rsid w:val="005623BF"/>
    <w:rsid w:val="0056271B"/>
    <w:rsid w:val="00563165"/>
    <w:rsid w:val="00563973"/>
    <w:rsid w:val="00563BD1"/>
    <w:rsid w:val="00563CBC"/>
    <w:rsid w:val="0056455C"/>
    <w:rsid w:val="00567E32"/>
    <w:rsid w:val="00570C54"/>
    <w:rsid w:val="005719CC"/>
    <w:rsid w:val="0057236F"/>
    <w:rsid w:val="00573226"/>
    <w:rsid w:val="00573694"/>
    <w:rsid w:val="00573B5D"/>
    <w:rsid w:val="005740FF"/>
    <w:rsid w:val="00574823"/>
    <w:rsid w:val="00574A05"/>
    <w:rsid w:val="00574D99"/>
    <w:rsid w:val="00574FEF"/>
    <w:rsid w:val="005772C4"/>
    <w:rsid w:val="00577674"/>
    <w:rsid w:val="00580461"/>
    <w:rsid w:val="00581501"/>
    <w:rsid w:val="00582352"/>
    <w:rsid w:val="005832A8"/>
    <w:rsid w:val="00583D32"/>
    <w:rsid w:val="00583FD6"/>
    <w:rsid w:val="005856B7"/>
    <w:rsid w:val="005868FC"/>
    <w:rsid w:val="005877F3"/>
    <w:rsid w:val="00590BE8"/>
    <w:rsid w:val="0059195E"/>
    <w:rsid w:val="00594ECD"/>
    <w:rsid w:val="00594FFB"/>
    <w:rsid w:val="00595F29"/>
    <w:rsid w:val="00596867"/>
    <w:rsid w:val="00597A4F"/>
    <w:rsid w:val="005A0EC0"/>
    <w:rsid w:val="005A0EEC"/>
    <w:rsid w:val="005A10DB"/>
    <w:rsid w:val="005A2A5C"/>
    <w:rsid w:val="005A2C1C"/>
    <w:rsid w:val="005A3057"/>
    <w:rsid w:val="005A3107"/>
    <w:rsid w:val="005A3F7B"/>
    <w:rsid w:val="005A44C4"/>
    <w:rsid w:val="005A549C"/>
    <w:rsid w:val="005A6CA2"/>
    <w:rsid w:val="005A7E4D"/>
    <w:rsid w:val="005B28C0"/>
    <w:rsid w:val="005B2E63"/>
    <w:rsid w:val="005B40F6"/>
    <w:rsid w:val="005B4C6F"/>
    <w:rsid w:val="005B4C8D"/>
    <w:rsid w:val="005B644F"/>
    <w:rsid w:val="005C0C26"/>
    <w:rsid w:val="005C11BC"/>
    <w:rsid w:val="005C1E59"/>
    <w:rsid w:val="005C231A"/>
    <w:rsid w:val="005C23DB"/>
    <w:rsid w:val="005C277A"/>
    <w:rsid w:val="005C2CA3"/>
    <w:rsid w:val="005C3715"/>
    <w:rsid w:val="005C3F00"/>
    <w:rsid w:val="005C54AE"/>
    <w:rsid w:val="005C6628"/>
    <w:rsid w:val="005C6BBD"/>
    <w:rsid w:val="005C7154"/>
    <w:rsid w:val="005C71F4"/>
    <w:rsid w:val="005C7BCD"/>
    <w:rsid w:val="005D01FD"/>
    <w:rsid w:val="005D1FAD"/>
    <w:rsid w:val="005D4051"/>
    <w:rsid w:val="005D6737"/>
    <w:rsid w:val="005D6990"/>
    <w:rsid w:val="005D6A8E"/>
    <w:rsid w:val="005D6EFF"/>
    <w:rsid w:val="005D7D86"/>
    <w:rsid w:val="005E0029"/>
    <w:rsid w:val="005E0716"/>
    <w:rsid w:val="005E1946"/>
    <w:rsid w:val="005E2AC4"/>
    <w:rsid w:val="005E2B64"/>
    <w:rsid w:val="005E34C8"/>
    <w:rsid w:val="005E34F7"/>
    <w:rsid w:val="005E3589"/>
    <w:rsid w:val="005E57AD"/>
    <w:rsid w:val="005E61CD"/>
    <w:rsid w:val="005E729E"/>
    <w:rsid w:val="005F00DD"/>
    <w:rsid w:val="005F01C9"/>
    <w:rsid w:val="005F26A6"/>
    <w:rsid w:val="005F280A"/>
    <w:rsid w:val="005F2D5E"/>
    <w:rsid w:val="005F411E"/>
    <w:rsid w:val="005F4903"/>
    <w:rsid w:val="005F4B40"/>
    <w:rsid w:val="005F50BA"/>
    <w:rsid w:val="005F597B"/>
    <w:rsid w:val="005F7078"/>
    <w:rsid w:val="005F71BA"/>
    <w:rsid w:val="005F7336"/>
    <w:rsid w:val="00600340"/>
    <w:rsid w:val="00600B07"/>
    <w:rsid w:val="00600D70"/>
    <w:rsid w:val="006027F6"/>
    <w:rsid w:val="00603060"/>
    <w:rsid w:val="00604DA2"/>
    <w:rsid w:val="00604E6F"/>
    <w:rsid w:val="00605FB5"/>
    <w:rsid w:val="006069B2"/>
    <w:rsid w:val="006074BA"/>
    <w:rsid w:val="006113CA"/>
    <w:rsid w:val="00611B2A"/>
    <w:rsid w:val="00611FBE"/>
    <w:rsid w:val="00612214"/>
    <w:rsid w:val="0061289B"/>
    <w:rsid w:val="00612E10"/>
    <w:rsid w:val="0061317C"/>
    <w:rsid w:val="0061354A"/>
    <w:rsid w:val="006138EF"/>
    <w:rsid w:val="006154CB"/>
    <w:rsid w:val="006164CA"/>
    <w:rsid w:val="00616A1D"/>
    <w:rsid w:val="00617E73"/>
    <w:rsid w:val="00617F8E"/>
    <w:rsid w:val="006203AB"/>
    <w:rsid w:val="00620FCB"/>
    <w:rsid w:val="00621AC0"/>
    <w:rsid w:val="006234AA"/>
    <w:rsid w:val="00626119"/>
    <w:rsid w:val="00626926"/>
    <w:rsid w:val="00627240"/>
    <w:rsid w:val="006275B9"/>
    <w:rsid w:val="0063039C"/>
    <w:rsid w:val="00631E35"/>
    <w:rsid w:val="00632C87"/>
    <w:rsid w:val="00633020"/>
    <w:rsid w:val="00633465"/>
    <w:rsid w:val="00633AE5"/>
    <w:rsid w:val="00635783"/>
    <w:rsid w:val="00636BD2"/>
    <w:rsid w:val="00636ECA"/>
    <w:rsid w:val="00636ECE"/>
    <w:rsid w:val="00637817"/>
    <w:rsid w:val="00637B24"/>
    <w:rsid w:val="006430FE"/>
    <w:rsid w:val="00644042"/>
    <w:rsid w:val="00646534"/>
    <w:rsid w:val="00646D92"/>
    <w:rsid w:val="00647233"/>
    <w:rsid w:val="0064759A"/>
    <w:rsid w:val="006476B6"/>
    <w:rsid w:val="00650E99"/>
    <w:rsid w:val="006515B7"/>
    <w:rsid w:val="0065285D"/>
    <w:rsid w:val="00652E4F"/>
    <w:rsid w:val="006531F0"/>
    <w:rsid w:val="006536FF"/>
    <w:rsid w:val="00656280"/>
    <w:rsid w:val="00660309"/>
    <w:rsid w:val="00660C32"/>
    <w:rsid w:val="00660DC2"/>
    <w:rsid w:val="00661902"/>
    <w:rsid w:val="006622AD"/>
    <w:rsid w:val="006627A2"/>
    <w:rsid w:val="00663AE0"/>
    <w:rsid w:val="00663E53"/>
    <w:rsid w:val="00664C96"/>
    <w:rsid w:val="00664F22"/>
    <w:rsid w:val="00665558"/>
    <w:rsid w:val="00665A9E"/>
    <w:rsid w:val="006661F4"/>
    <w:rsid w:val="00666412"/>
    <w:rsid w:val="0066663F"/>
    <w:rsid w:val="00667550"/>
    <w:rsid w:val="006711CF"/>
    <w:rsid w:val="00671C40"/>
    <w:rsid w:val="00671F14"/>
    <w:rsid w:val="00673AC9"/>
    <w:rsid w:val="006750C2"/>
    <w:rsid w:val="00676C1A"/>
    <w:rsid w:val="0067761A"/>
    <w:rsid w:val="00677C08"/>
    <w:rsid w:val="00680B15"/>
    <w:rsid w:val="00681DCB"/>
    <w:rsid w:val="00682735"/>
    <w:rsid w:val="00683E75"/>
    <w:rsid w:val="0068475D"/>
    <w:rsid w:val="006848E3"/>
    <w:rsid w:val="006869B3"/>
    <w:rsid w:val="00687005"/>
    <w:rsid w:val="006879A6"/>
    <w:rsid w:val="00690183"/>
    <w:rsid w:val="00690494"/>
    <w:rsid w:val="006935A1"/>
    <w:rsid w:val="006942F3"/>
    <w:rsid w:val="00694645"/>
    <w:rsid w:val="006951A1"/>
    <w:rsid w:val="006963A2"/>
    <w:rsid w:val="00696AF4"/>
    <w:rsid w:val="00696E47"/>
    <w:rsid w:val="0069701D"/>
    <w:rsid w:val="00697FAE"/>
    <w:rsid w:val="006A10EE"/>
    <w:rsid w:val="006A1483"/>
    <w:rsid w:val="006A20C6"/>
    <w:rsid w:val="006A231E"/>
    <w:rsid w:val="006A26B0"/>
    <w:rsid w:val="006A2D08"/>
    <w:rsid w:val="006A3718"/>
    <w:rsid w:val="006A4BEA"/>
    <w:rsid w:val="006A630B"/>
    <w:rsid w:val="006A6852"/>
    <w:rsid w:val="006A6DF5"/>
    <w:rsid w:val="006A73FA"/>
    <w:rsid w:val="006B027D"/>
    <w:rsid w:val="006B048B"/>
    <w:rsid w:val="006B1365"/>
    <w:rsid w:val="006B16E5"/>
    <w:rsid w:val="006B2118"/>
    <w:rsid w:val="006B2C71"/>
    <w:rsid w:val="006B31E4"/>
    <w:rsid w:val="006B426E"/>
    <w:rsid w:val="006B446B"/>
    <w:rsid w:val="006B592A"/>
    <w:rsid w:val="006B6776"/>
    <w:rsid w:val="006C1375"/>
    <w:rsid w:val="006C139F"/>
    <w:rsid w:val="006C16F8"/>
    <w:rsid w:val="006C1C46"/>
    <w:rsid w:val="006C2563"/>
    <w:rsid w:val="006C2B17"/>
    <w:rsid w:val="006C36CB"/>
    <w:rsid w:val="006C3765"/>
    <w:rsid w:val="006C3783"/>
    <w:rsid w:val="006C51F9"/>
    <w:rsid w:val="006C52BC"/>
    <w:rsid w:val="006C5635"/>
    <w:rsid w:val="006C5BEC"/>
    <w:rsid w:val="006C7FAD"/>
    <w:rsid w:val="006D0756"/>
    <w:rsid w:val="006D1033"/>
    <w:rsid w:val="006D10B1"/>
    <w:rsid w:val="006D4F42"/>
    <w:rsid w:val="006D6363"/>
    <w:rsid w:val="006D6876"/>
    <w:rsid w:val="006E0EB2"/>
    <w:rsid w:val="006E1C39"/>
    <w:rsid w:val="006E218E"/>
    <w:rsid w:val="006E3D7C"/>
    <w:rsid w:val="006E4E77"/>
    <w:rsid w:val="006E508A"/>
    <w:rsid w:val="006E5FBF"/>
    <w:rsid w:val="006E6330"/>
    <w:rsid w:val="006E7432"/>
    <w:rsid w:val="006E76F6"/>
    <w:rsid w:val="006F01D6"/>
    <w:rsid w:val="006F0B1C"/>
    <w:rsid w:val="006F17EE"/>
    <w:rsid w:val="006F1A2B"/>
    <w:rsid w:val="006F1E1B"/>
    <w:rsid w:val="006F1EA6"/>
    <w:rsid w:val="006F2412"/>
    <w:rsid w:val="006F26D4"/>
    <w:rsid w:val="006F2A7A"/>
    <w:rsid w:val="006F2B18"/>
    <w:rsid w:val="006F2D67"/>
    <w:rsid w:val="006F2F79"/>
    <w:rsid w:val="006F3BD8"/>
    <w:rsid w:val="006F5D2D"/>
    <w:rsid w:val="006F700D"/>
    <w:rsid w:val="006F711A"/>
    <w:rsid w:val="006F71E8"/>
    <w:rsid w:val="006F7A4E"/>
    <w:rsid w:val="006F7C7E"/>
    <w:rsid w:val="006F7CEC"/>
    <w:rsid w:val="00701E7D"/>
    <w:rsid w:val="00701F2B"/>
    <w:rsid w:val="0070206C"/>
    <w:rsid w:val="00702816"/>
    <w:rsid w:val="00703624"/>
    <w:rsid w:val="00704465"/>
    <w:rsid w:val="00705353"/>
    <w:rsid w:val="007079FC"/>
    <w:rsid w:val="00710BC0"/>
    <w:rsid w:val="00710EF5"/>
    <w:rsid w:val="00712DD0"/>
    <w:rsid w:val="00713B7C"/>
    <w:rsid w:val="007140F1"/>
    <w:rsid w:val="00714C52"/>
    <w:rsid w:val="00715FF5"/>
    <w:rsid w:val="007169C4"/>
    <w:rsid w:val="00716A94"/>
    <w:rsid w:val="00716EDE"/>
    <w:rsid w:val="00717F23"/>
    <w:rsid w:val="00721079"/>
    <w:rsid w:val="00721514"/>
    <w:rsid w:val="00721724"/>
    <w:rsid w:val="0072235C"/>
    <w:rsid w:val="0072289F"/>
    <w:rsid w:val="00722F81"/>
    <w:rsid w:val="00724EAB"/>
    <w:rsid w:val="0072575B"/>
    <w:rsid w:val="00725A76"/>
    <w:rsid w:val="00727110"/>
    <w:rsid w:val="00727936"/>
    <w:rsid w:val="007279A5"/>
    <w:rsid w:val="0073004E"/>
    <w:rsid w:val="007306BD"/>
    <w:rsid w:val="00730F48"/>
    <w:rsid w:val="00731B0C"/>
    <w:rsid w:val="00731B59"/>
    <w:rsid w:val="00731D1A"/>
    <w:rsid w:val="00732547"/>
    <w:rsid w:val="0073349F"/>
    <w:rsid w:val="0073458E"/>
    <w:rsid w:val="007349F9"/>
    <w:rsid w:val="00734D51"/>
    <w:rsid w:val="00734EA3"/>
    <w:rsid w:val="00735630"/>
    <w:rsid w:val="00735A03"/>
    <w:rsid w:val="00737797"/>
    <w:rsid w:val="00737DBC"/>
    <w:rsid w:val="00740BA0"/>
    <w:rsid w:val="0074312D"/>
    <w:rsid w:val="007433F5"/>
    <w:rsid w:val="007448F2"/>
    <w:rsid w:val="00747F3C"/>
    <w:rsid w:val="00747F71"/>
    <w:rsid w:val="00750603"/>
    <w:rsid w:val="00750DA1"/>
    <w:rsid w:val="00751410"/>
    <w:rsid w:val="00752343"/>
    <w:rsid w:val="00752F49"/>
    <w:rsid w:val="0075330D"/>
    <w:rsid w:val="0075361E"/>
    <w:rsid w:val="00753996"/>
    <w:rsid w:val="00754676"/>
    <w:rsid w:val="00755A76"/>
    <w:rsid w:val="00755DC6"/>
    <w:rsid w:val="00756410"/>
    <w:rsid w:val="007572E7"/>
    <w:rsid w:val="007572FF"/>
    <w:rsid w:val="00757658"/>
    <w:rsid w:val="0076071B"/>
    <w:rsid w:val="00760F1E"/>
    <w:rsid w:val="00762EF3"/>
    <w:rsid w:val="00763396"/>
    <w:rsid w:val="007636A4"/>
    <w:rsid w:val="007644E3"/>
    <w:rsid w:val="0076500B"/>
    <w:rsid w:val="0076690B"/>
    <w:rsid w:val="00767854"/>
    <w:rsid w:val="00772335"/>
    <w:rsid w:val="0077627E"/>
    <w:rsid w:val="007762B3"/>
    <w:rsid w:val="007771FE"/>
    <w:rsid w:val="0077762E"/>
    <w:rsid w:val="007779FF"/>
    <w:rsid w:val="00777A0B"/>
    <w:rsid w:val="00777CC5"/>
    <w:rsid w:val="00781AC5"/>
    <w:rsid w:val="00781F9F"/>
    <w:rsid w:val="0078257A"/>
    <w:rsid w:val="007827E9"/>
    <w:rsid w:val="00782BC7"/>
    <w:rsid w:val="0078338D"/>
    <w:rsid w:val="007845DD"/>
    <w:rsid w:val="00784AB4"/>
    <w:rsid w:val="00784BA9"/>
    <w:rsid w:val="00784D28"/>
    <w:rsid w:val="00785645"/>
    <w:rsid w:val="007857D9"/>
    <w:rsid w:val="00785B69"/>
    <w:rsid w:val="00786818"/>
    <w:rsid w:val="007868AC"/>
    <w:rsid w:val="00786CCC"/>
    <w:rsid w:val="00786E5B"/>
    <w:rsid w:val="00786ECA"/>
    <w:rsid w:val="00786FF4"/>
    <w:rsid w:val="00787EF0"/>
    <w:rsid w:val="0079017F"/>
    <w:rsid w:val="00790707"/>
    <w:rsid w:val="007910B2"/>
    <w:rsid w:val="007911E1"/>
    <w:rsid w:val="00791818"/>
    <w:rsid w:val="00791F88"/>
    <w:rsid w:val="00792174"/>
    <w:rsid w:val="0079301E"/>
    <w:rsid w:val="00793D99"/>
    <w:rsid w:val="0079406F"/>
    <w:rsid w:val="00794964"/>
    <w:rsid w:val="0079548E"/>
    <w:rsid w:val="00795D54"/>
    <w:rsid w:val="007964C8"/>
    <w:rsid w:val="00796F19"/>
    <w:rsid w:val="00797321"/>
    <w:rsid w:val="007A0EF2"/>
    <w:rsid w:val="007A1A23"/>
    <w:rsid w:val="007A1EDA"/>
    <w:rsid w:val="007A2080"/>
    <w:rsid w:val="007A3105"/>
    <w:rsid w:val="007A3A8A"/>
    <w:rsid w:val="007A4457"/>
    <w:rsid w:val="007A543E"/>
    <w:rsid w:val="007A569C"/>
    <w:rsid w:val="007A6856"/>
    <w:rsid w:val="007A76FE"/>
    <w:rsid w:val="007A77BE"/>
    <w:rsid w:val="007B00DE"/>
    <w:rsid w:val="007B23DB"/>
    <w:rsid w:val="007B277A"/>
    <w:rsid w:val="007B3364"/>
    <w:rsid w:val="007B3764"/>
    <w:rsid w:val="007B490B"/>
    <w:rsid w:val="007B53C2"/>
    <w:rsid w:val="007B5610"/>
    <w:rsid w:val="007B5D73"/>
    <w:rsid w:val="007B5F9D"/>
    <w:rsid w:val="007B6DEB"/>
    <w:rsid w:val="007B7172"/>
    <w:rsid w:val="007B7F0F"/>
    <w:rsid w:val="007C076F"/>
    <w:rsid w:val="007C0B5D"/>
    <w:rsid w:val="007C0C6C"/>
    <w:rsid w:val="007C3F10"/>
    <w:rsid w:val="007C4383"/>
    <w:rsid w:val="007C444A"/>
    <w:rsid w:val="007C514A"/>
    <w:rsid w:val="007C5D8D"/>
    <w:rsid w:val="007C6313"/>
    <w:rsid w:val="007D2771"/>
    <w:rsid w:val="007D3A8C"/>
    <w:rsid w:val="007D49B7"/>
    <w:rsid w:val="007D53AF"/>
    <w:rsid w:val="007D546A"/>
    <w:rsid w:val="007D5D56"/>
    <w:rsid w:val="007D5E0B"/>
    <w:rsid w:val="007D61FF"/>
    <w:rsid w:val="007D661A"/>
    <w:rsid w:val="007D6C90"/>
    <w:rsid w:val="007D7440"/>
    <w:rsid w:val="007D7AD2"/>
    <w:rsid w:val="007D7C8F"/>
    <w:rsid w:val="007E014D"/>
    <w:rsid w:val="007E02C4"/>
    <w:rsid w:val="007E0AB4"/>
    <w:rsid w:val="007E1BF0"/>
    <w:rsid w:val="007E1CFB"/>
    <w:rsid w:val="007E287D"/>
    <w:rsid w:val="007E2EF2"/>
    <w:rsid w:val="007E3893"/>
    <w:rsid w:val="007E3A58"/>
    <w:rsid w:val="007E51EB"/>
    <w:rsid w:val="007E5E70"/>
    <w:rsid w:val="007E5EF0"/>
    <w:rsid w:val="007E64B0"/>
    <w:rsid w:val="007E6D76"/>
    <w:rsid w:val="007E7049"/>
    <w:rsid w:val="007E7951"/>
    <w:rsid w:val="007E7D60"/>
    <w:rsid w:val="007F06E6"/>
    <w:rsid w:val="007F0B49"/>
    <w:rsid w:val="007F1E86"/>
    <w:rsid w:val="007F1F6C"/>
    <w:rsid w:val="007F26A3"/>
    <w:rsid w:val="007F2E4C"/>
    <w:rsid w:val="007F2FEB"/>
    <w:rsid w:val="007F3266"/>
    <w:rsid w:val="007F3B98"/>
    <w:rsid w:val="007F4E6E"/>
    <w:rsid w:val="007F558D"/>
    <w:rsid w:val="007F6154"/>
    <w:rsid w:val="007F648E"/>
    <w:rsid w:val="007F6E39"/>
    <w:rsid w:val="008004D7"/>
    <w:rsid w:val="0080144C"/>
    <w:rsid w:val="008017F3"/>
    <w:rsid w:val="00801A74"/>
    <w:rsid w:val="00802361"/>
    <w:rsid w:val="0080284B"/>
    <w:rsid w:val="00802BBE"/>
    <w:rsid w:val="00802C98"/>
    <w:rsid w:val="00802E49"/>
    <w:rsid w:val="008036E0"/>
    <w:rsid w:val="0080375D"/>
    <w:rsid w:val="00803E3D"/>
    <w:rsid w:val="0080559A"/>
    <w:rsid w:val="008062C5"/>
    <w:rsid w:val="00806897"/>
    <w:rsid w:val="00806966"/>
    <w:rsid w:val="00810D89"/>
    <w:rsid w:val="00811FE4"/>
    <w:rsid w:val="008123C8"/>
    <w:rsid w:val="008125ED"/>
    <w:rsid w:val="00812726"/>
    <w:rsid w:val="00812D64"/>
    <w:rsid w:val="00812E6D"/>
    <w:rsid w:val="0081313B"/>
    <w:rsid w:val="00813AFB"/>
    <w:rsid w:val="00813F68"/>
    <w:rsid w:val="00814521"/>
    <w:rsid w:val="00814EB6"/>
    <w:rsid w:val="008154A0"/>
    <w:rsid w:val="0081677C"/>
    <w:rsid w:val="00816D80"/>
    <w:rsid w:val="00817267"/>
    <w:rsid w:val="00820585"/>
    <w:rsid w:val="008206C4"/>
    <w:rsid w:val="0082071D"/>
    <w:rsid w:val="00822005"/>
    <w:rsid w:val="008231CE"/>
    <w:rsid w:val="00823401"/>
    <w:rsid w:val="008234BE"/>
    <w:rsid w:val="00823919"/>
    <w:rsid w:val="00823B05"/>
    <w:rsid w:val="00823CFC"/>
    <w:rsid w:val="008240C2"/>
    <w:rsid w:val="00826721"/>
    <w:rsid w:val="00826D69"/>
    <w:rsid w:val="00827316"/>
    <w:rsid w:val="00827528"/>
    <w:rsid w:val="00830E2D"/>
    <w:rsid w:val="00831938"/>
    <w:rsid w:val="00832023"/>
    <w:rsid w:val="00832222"/>
    <w:rsid w:val="00832C6D"/>
    <w:rsid w:val="00835B14"/>
    <w:rsid w:val="00835C28"/>
    <w:rsid w:val="008368EB"/>
    <w:rsid w:val="00837109"/>
    <w:rsid w:val="008372F0"/>
    <w:rsid w:val="0084052D"/>
    <w:rsid w:val="00840F31"/>
    <w:rsid w:val="00841397"/>
    <w:rsid w:val="00841E1F"/>
    <w:rsid w:val="008432C0"/>
    <w:rsid w:val="008436D8"/>
    <w:rsid w:val="00845ED7"/>
    <w:rsid w:val="008465CD"/>
    <w:rsid w:val="00846636"/>
    <w:rsid w:val="00846687"/>
    <w:rsid w:val="008473AD"/>
    <w:rsid w:val="00850A63"/>
    <w:rsid w:val="00850F5E"/>
    <w:rsid w:val="008511C8"/>
    <w:rsid w:val="0085171B"/>
    <w:rsid w:val="008517F9"/>
    <w:rsid w:val="0085191E"/>
    <w:rsid w:val="0085198B"/>
    <w:rsid w:val="008519CB"/>
    <w:rsid w:val="008523AD"/>
    <w:rsid w:val="008540B3"/>
    <w:rsid w:val="008546AB"/>
    <w:rsid w:val="00854C6A"/>
    <w:rsid w:val="008558F3"/>
    <w:rsid w:val="00855DA1"/>
    <w:rsid w:val="008571ED"/>
    <w:rsid w:val="00860037"/>
    <w:rsid w:val="00860706"/>
    <w:rsid w:val="0086087D"/>
    <w:rsid w:val="0086097A"/>
    <w:rsid w:val="00860CBF"/>
    <w:rsid w:val="008618F9"/>
    <w:rsid w:val="00861E51"/>
    <w:rsid w:val="00862B4B"/>
    <w:rsid w:val="00864DF9"/>
    <w:rsid w:val="008654B1"/>
    <w:rsid w:val="008655AE"/>
    <w:rsid w:val="00865F91"/>
    <w:rsid w:val="0086718A"/>
    <w:rsid w:val="0087038A"/>
    <w:rsid w:val="0087122A"/>
    <w:rsid w:val="008717C0"/>
    <w:rsid w:val="00872032"/>
    <w:rsid w:val="0087231D"/>
    <w:rsid w:val="008727DA"/>
    <w:rsid w:val="00872BB7"/>
    <w:rsid w:val="00873C90"/>
    <w:rsid w:val="00874F58"/>
    <w:rsid w:val="008751D6"/>
    <w:rsid w:val="0087582D"/>
    <w:rsid w:val="00876139"/>
    <w:rsid w:val="0087720D"/>
    <w:rsid w:val="00877554"/>
    <w:rsid w:val="008775C5"/>
    <w:rsid w:val="00880D64"/>
    <w:rsid w:val="00880E92"/>
    <w:rsid w:val="00881E5C"/>
    <w:rsid w:val="00882477"/>
    <w:rsid w:val="008827C2"/>
    <w:rsid w:val="008830C3"/>
    <w:rsid w:val="00883C60"/>
    <w:rsid w:val="0088453E"/>
    <w:rsid w:val="0088465D"/>
    <w:rsid w:val="0088507C"/>
    <w:rsid w:val="008854C5"/>
    <w:rsid w:val="008879DF"/>
    <w:rsid w:val="00887B82"/>
    <w:rsid w:val="008904B4"/>
    <w:rsid w:val="00891527"/>
    <w:rsid w:val="00891636"/>
    <w:rsid w:val="0089181E"/>
    <w:rsid w:val="00891A7D"/>
    <w:rsid w:val="00891ECF"/>
    <w:rsid w:val="008925ED"/>
    <w:rsid w:val="00892AB1"/>
    <w:rsid w:val="00892EFD"/>
    <w:rsid w:val="00893B20"/>
    <w:rsid w:val="008944B8"/>
    <w:rsid w:val="00895093"/>
    <w:rsid w:val="00896191"/>
    <w:rsid w:val="00896275"/>
    <w:rsid w:val="008964D1"/>
    <w:rsid w:val="0089668B"/>
    <w:rsid w:val="00897F90"/>
    <w:rsid w:val="00897FC5"/>
    <w:rsid w:val="008A02B2"/>
    <w:rsid w:val="008A0C84"/>
    <w:rsid w:val="008A182D"/>
    <w:rsid w:val="008A1A60"/>
    <w:rsid w:val="008A3175"/>
    <w:rsid w:val="008A354B"/>
    <w:rsid w:val="008A3626"/>
    <w:rsid w:val="008A362F"/>
    <w:rsid w:val="008A5086"/>
    <w:rsid w:val="008A6EEC"/>
    <w:rsid w:val="008A6FBF"/>
    <w:rsid w:val="008A76C5"/>
    <w:rsid w:val="008A7DB3"/>
    <w:rsid w:val="008B0545"/>
    <w:rsid w:val="008B0A44"/>
    <w:rsid w:val="008B0A7E"/>
    <w:rsid w:val="008B0C3E"/>
    <w:rsid w:val="008B18FA"/>
    <w:rsid w:val="008B21B6"/>
    <w:rsid w:val="008B234B"/>
    <w:rsid w:val="008B3A9D"/>
    <w:rsid w:val="008B3DDE"/>
    <w:rsid w:val="008B5215"/>
    <w:rsid w:val="008B631F"/>
    <w:rsid w:val="008B6595"/>
    <w:rsid w:val="008B6E52"/>
    <w:rsid w:val="008C0F7F"/>
    <w:rsid w:val="008C18F8"/>
    <w:rsid w:val="008C214E"/>
    <w:rsid w:val="008C3231"/>
    <w:rsid w:val="008C3290"/>
    <w:rsid w:val="008C3906"/>
    <w:rsid w:val="008C4BF9"/>
    <w:rsid w:val="008C50AC"/>
    <w:rsid w:val="008C5A54"/>
    <w:rsid w:val="008C5D82"/>
    <w:rsid w:val="008C5DD5"/>
    <w:rsid w:val="008C5F9C"/>
    <w:rsid w:val="008D0560"/>
    <w:rsid w:val="008D1A8B"/>
    <w:rsid w:val="008D349C"/>
    <w:rsid w:val="008D3612"/>
    <w:rsid w:val="008D3C2F"/>
    <w:rsid w:val="008D4491"/>
    <w:rsid w:val="008D4EC4"/>
    <w:rsid w:val="008D543C"/>
    <w:rsid w:val="008D589C"/>
    <w:rsid w:val="008D64BD"/>
    <w:rsid w:val="008D7292"/>
    <w:rsid w:val="008E0BA8"/>
    <w:rsid w:val="008E1F71"/>
    <w:rsid w:val="008E4D25"/>
    <w:rsid w:val="008E4FF4"/>
    <w:rsid w:val="008E54DB"/>
    <w:rsid w:val="008E5CA3"/>
    <w:rsid w:val="008E629D"/>
    <w:rsid w:val="008E65F5"/>
    <w:rsid w:val="008E689C"/>
    <w:rsid w:val="008E69F9"/>
    <w:rsid w:val="008E78C8"/>
    <w:rsid w:val="008F0DD0"/>
    <w:rsid w:val="008F33E3"/>
    <w:rsid w:val="008F3701"/>
    <w:rsid w:val="008F47A2"/>
    <w:rsid w:val="008F5BEA"/>
    <w:rsid w:val="008F67AD"/>
    <w:rsid w:val="008F699A"/>
    <w:rsid w:val="008F6B00"/>
    <w:rsid w:val="008F7BAA"/>
    <w:rsid w:val="00900948"/>
    <w:rsid w:val="00901978"/>
    <w:rsid w:val="00902B5E"/>
    <w:rsid w:val="00902FCB"/>
    <w:rsid w:val="009032D7"/>
    <w:rsid w:val="00903D04"/>
    <w:rsid w:val="00903E1D"/>
    <w:rsid w:val="0090415F"/>
    <w:rsid w:val="00905271"/>
    <w:rsid w:val="009055A7"/>
    <w:rsid w:val="00905B23"/>
    <w:rsid w:val="00906F42"/>
    <w:rsid w:val="009070EF"/>
    <w:rsid w:val="00907808"/>
    <w:rsid w:val="00913250"/>
    <w:rsid w:val="009143E6"/>
    <w:rsid w:val="00914CDF"/>
    <w:rsid w:val="00915489"/>
    <w:rsid w:val="00920192"/>
    <w:rsid w:val="009229DD"/>
    <w:rsid w:val="00923097"/>
    <w:rsid w:val="00930E7D"/>
    <w:rsid w:val="00931AB5"/>
    <w:rsid w:val="00932871"/>
    <w:rsid w:val="00932F23"/>
    <w:rsid w:val="00933034"/>
    <w:rsid w:val="00934C2E"/>
    <w:rsid w:val="0093522D"/>
    <w:rsid w:val="00936683"/>
    <w:rsid w:val="00936E1C"/>
    <w:rsid w:val="009376C8"/>
    <w:rsid w:val="00937B6B"/>
    <w:rsid w:val="009402DC"/>
    <w:rsid w:val="00941FA4"/>
    <w:rsid w:val="00943A46"/>
    <w:rsid w:val="00943C32"/>
    <w:rsid w:val="00945640"/>
    <w:rsid w:val="0094642B"/>
    <w:rsid w:val="0095020A"/>
    <w:rsid w:val="00951B2F"/>
    <w:rsid w:val="009529FB"/>
    <w:rsid w:val="00952E18"/>
    <w:rsid w:val="009541C6"/>
    <w:rsid w:val="009544BB"/>
    <w:rsid w:val="00954D62"/>
    <w:rsid w:val="009553DC"/>
    <w:rsid w:val="00956566"/>
    <w:rsid w:val="00956ED2"/>
    <w:rsid w:val="00956F6C"/>
    <w:rsid w:val="009575F1"/>
    <w:rsid w:val="0095797E"/>
    <w:rsid w:val="00960299"/>
    <w:rsid w:val="00960860"/>
    <w:rsid w:val="009614B6"/>
    <w:rsid w:val="00962439"/>
    <w:rsid w:val="0096281C"/>
    <w:rsid w:val="0096284B"/>
    <w:rsid w:val="009628FD"/>
    <w:rsid w:val="00963000"/>
    <w:rsid w:val="009638BE"/>
    <w:rsid w:val="009648D4"/>
    <w:rsid w:val="009649CE"/>
    <w:rsid w:val="00964E6C"/>
    <w:rsid w:val="00965ADC"/>
    <w:rsid w:val="009661DB"/>
    <w:rsid w:val="00970378"/>
    <w:rsid w:val="009707C7"/>
    <w:rsid w:val="0097090F"/>
    <w:rsid w:val="00970C80"/>
    <w:rsid w:val="00971B20"/>
    <w:rsid w:val="009720DA"/>
    <w:rsid w:val="0097216D"/>
    <w:rsid w:val="00972AF2"/>
    <w:rsid w:val="00974D48"/>
    <w:rsid w:val="0097654E"/>
    <w:rsid w:val="00977246"/>
    <w:rsid w:val="00977420"/>
    <w:rsid w:val="00980079"/>
    <w:rsid w:val="00980146"/>
    <w:rsid w:val="00981D6D"/>
    <w:rsid w:val="0098236D"/>
    <w:rsid w:val="009834F0"/>
    <w:rsid w:val="009837D2"/>
    <w:rsid w:val="00983A64"/>
    <w:rsid w:val="00983C94"/>
    <w:rsid w:val="009844C7"/>
    <w:rsid w:val="00987413"/>
    <w:rsid w:val="00987C33"/>
    <w:rsid w:val="009907DA"/>
    <w:rsid w:val="009912F1"/>
    <w:rsid w:val="00991377"/>
    <w:rsid w:val="00991F12"/>
    <w:rsid w:val="00993722"/>
    <w:rsid w:val="0099460C"/>
    <w:rsid w:val="00994828"/>
    <w:rsid w:val="00996009"/>
    <w:rsid w:val="00996D05"/>
    <w:rsid w:val="00997907"/>
    <w:rsid w:val="00997B15"/>
    <w:rsid w:val="009A07AB"/>
    <w:rsid w:val="009A1C89"/>
    <w:rsid w:val="009A25FF"/>
    <w:rsid w:val="009A2C8C"/>
    <w:rsid w:val="009A333E"/>
    <w:rsid w:val="009A4104"/>
    <w:rsid w:val="009A4D97"/>
    <w:rsid w:val="009A5361"/>
    <w:rsid w:val="009A58FC"/>
    <w:rsid w:val="009A677A"/>
    <w:rsid w:val="009A759A"/>
    <w:rsid w:val="009B1485"/>
    <w:rsid w:val="009B160D"/>
    <w:rsid w:val="009B1DD3"/>
    <w:rsid w:val="009B3739"/>
    <w:rsid w:val="009B4D01"/>
    <w:rsid w:val="009B4D73"/>
    <w:rsid w:val="009B5236"/>
    <w:rsid w:val="009B6CF7"/>
    <w:rsid w:val="009B7050"/>
    <w:rsid w:val="009B71F5"/>
    <w:rsid w:val="009B76BD"/>
    <w:rsid w:val="009B7725"/>
    <w:rsid w:val="009C01DA"/>
    <w:rsid w:val="009C03CE"/>
    <w:rsid w:val="009C119A"/>
    <w:rsid w:val="009C1DCE"/>
    <w:rsid w:val="009C2C00"/>
    <w:rsid w:val="009C2F2C"/>
    <w:rsid w:val="009C375F"/>
    <w:rsid w:val="009C3FE6"/>
    <w:rsid w:val="009C44E0"/>
    <w:rsid w:val="009C72CB"/>
    <w:rsid w:val="009C746B"/>
    <w:rsid w:val="009C7C62"/>
    <w:rsid w:val="009D04D9"/>
    <w:rsid w:val="009D16DF"/>
    <w:rsid w:val="009D1CA6"/>
    <w:rsid w:val="009D2479"/>
    <w:rsid w:val="009D27DE"/>
    <w:rsid w:val="009D2860"/>
    <w:rsid w:val="009D3732"/>
    <w:rsid w:val="009D4E40"/>
    <w:rsid w:val="009D6AD2"/>
    <w:rsid w:val="009D70F1"/>
    <w:rsid w:val="009D732F"/>
    <w:rsid w:val="009D7D22"/>
    <w:rsid w:val="009D7D26"/>
    <w:rsid w:val="009D7EFD"/>
    <w:rsid w:val="009D7FD9"/>
    <w:rsid w:val="009E010B"/>
    <w:rsid w:val="009E03B0"/>
    <w:rsid w:val="009E17B0"/>
    <w:rsid w:val="009E3AFC"/>
    <w:rsid w:val="009E3DE5"/>
    <w:rsid w:val="009E5BB0"/>
    <w:rsid w:val="009F040C"/>
    <w:rsid w:val="009F0857"/>
    <w:rsid w:val="009F0896"/>
    <w:rsid w:val="009F0EB3"/>
    <w:rsid w:val="009F0EF5"/>
    <w:rsid w:val="009F11EB"/>
    <w:rsid w:val="009F18B3"/>
    <w:rsid w:val="009F2817"/>
    <w:rsid w:val="009F292F"/>
    <w:rsid w:val="009F2FDD"/>
    <w:rsid w:val="009F3FC1"/>
    <w:rsid w:val="009F47CB"/>
    <w:rsid w:val="009F4E94"/>
    <w:rsid w:val="009F5352"/>
    <w:rsid w:val="009F5CF2"/>
    <w:rsid w:val="009F6968"/>
    <w:rsid w:val="009F781E"/>
    <w:rsid w:val="009F7F80"/>
    <w:rsid w:val="00A00154"/>
    <w:rsid w:val="00A0027B"/>
    <w:rsid w:val="00A008B7"/>
    <w:rsid w:val="00A016E4"/>
    <w:rsid w:val="00A01AF8"/>
    <w:rsid w:val="00A023ED"/>
    <w:rsid w:val="00A024A6"/>
    <w:rsid w:val="00A03327"/>
    <w:rsid w:val="00A035DD"/>
    <w:rsid w:val="00A03A6F"/>
    <w:rsid w:val="00A06FB9"/>
    <w:rsid w:val="00A075B9"/>
    <w:rsid w:val="00A1054A"/>
    <w:rsid w:val="00A12188"/>
    <w:rsid w:val="00A12B5B"/>
    <w:rsid w:val="00A12BDF"/>
    <w:rsid w:val="00A12D55"/>
    <w:rsid w:val="00A12E90"/>
    <w:rsid w:val="00A13117"/>
    <w:rsid w:val="00A1356A"/>
    <w:rsid w:val="00A13CED"/>
    <w:rsid w:val="00A14690"/>
    <w:rsid w:val="00A14789"/>
    <w:rsid w:val="00A15A7D"/>
    <w:rsid w:val="00A161F4"/>
    <w:rsid w:val="00A16204"/>
    <w:rsid w:val="00A17D3E"/>
    <w:rsid w:val="00A230BA"/>
    <w:rsid w:val="00A23117"/>
    <w:rsid w:val="00A23454"/>
    <w:rsid w:val="00A237C2"/>
    <w:rsid w:val="00A240EF"/>
    <w:rsid w:val="00A24A30"/>
    <w:rsid w:val="00A24B34"/>
    <w:rsid w:val="00A254FF"/>
    <w:rsid w:val="00A25C52"/>
    <w:rsid w:val="00A2643C"/>
    <w:rsid w:val="00A26B91"/>
    <w:rsid w:val="00A2708C"/>
    <w:rsid w:val="00A326FC"/>
    <w:rsid w:val="00A32958"/>
    <w:rsid w:val="00A32A27"/>
    <w:rsid w:val="00A348FB"/>
    <w:rsid w:val="00A34D53"/>
    <w:rsid w:val="00A36033"/>
    <w:rsid w:val="00A368C8"/>
    <w:rsid w:val="00A37C79"/>
    <w:rsid w:val="00A37ED4"/>
    <w:rsid w:val="00A40336"/>
    <w:rsid w:val="00A40937"/>
    <w:rsid w:val="00A41482"/>
    <w:rsid w:val="00A427D1"/>
    <w:rsid w:val="00A447F0"/>
    <w:rsid w:val="00A44837"/>
    <w:rsid w:val="00A45AC5"/>
    <w:rsid w:val="00A468D7"/>
    <w:rsid w:val="00A46FEA"/>
    <w:rsid w:val="00A47514"/>
    <w:rsid w:val="00A47F4B"/>
    <w:rsid w:val="00A5022B"/>
    <w:rsid w:val="00A5046C"/>
    <w:rsid w:val="00A50657"/>
    <w:rsid w:val="00A50E7B"/>
    <w:rsid w:val="00A51D36"/>
    <w:rsid w:val="00A52591"/>
    <w:rsid w:val="00A53530"/>
    <w:rsid w:val="00A53842"/>
    <w:rsid w:val="00A53941"/>
    <w:rsid w:val="00A53D35"/>
    <w:rsid w:val="00A54505"/>
    <w:rsid w:val="00A55122"/>
    <w:rsid w:val="00A55CB9"/>
    <w:rsid w:val="00A56273"/>
    <w:rsid w:val="00A62BDD"/>
    <w:rsid w:val="00A63897"/>
    <w:rsid w:val="00A66EFA"/>
    <w:rsid w:val="00A67263"/>
    <w:rsid w:val="00A70096"/>
    <w:rsid w:val="00A7068D"/>
    <w:rsid w:val="00A7096B"/>
    <w:rsid w:val="00A71AAE"/>
    <w:rsid w:val="00A71F93"/>
    <w:rsid w:val="00A720FC"/>
    <w:rsid w:val="00A734F2"/>
    <w:rsid w:val="00A73F0E"/>
    <w:rsid w:val="00A73FC2"/>
    <w:rsid w:val="00A74C53"/>
    <w:rsid w:val="00A7513E"/>
    <w:rsid w:val="00A751D6"/>
    <w:rsid w:val="00A7657B"/>
    <w:rsid w:val="00A76C69"/>
    <w:rsid w:val="00A8346C"/>
    <w:rsid w:val="00A83CE6"/>
    <w:rsid w:val="00A85181"/>
    <w:rsid w:val="00A858C7"/>
    <w:rsid w:val="00A85B17"/>
    <w:rsid w:val="00A9410E"/>
    <w:rsid w:val="00A94329"/>
    <w:rsid w:val="00A94B28"/>
    <w:rsid w:val="00A94FEC"/>
    <w:rsid w:val="00A96A36"/>
    <w:rsid w:val="00A976BF"/>
    <w:rsid w:val="00AA01BA"/>
    <w:rsid w:val="00AA0888"/>
    <w:rsid w:val="00AA13DF"/>
    <w:rsid w:val="00AA1747"/>
    <w:rsid w:val="00AA1FD7"/>
    <w:rsid w:val="00AA22D7"/>
    <w:rsid w:val="00AA386C"/>
    <w:rsid w:val="00AA4091"/>
    <w:rsid w:val="00AA6ECE"/>
    <w:rsid w:val="00AA7009"/>
    <w:rsid w:val="00AB2425"/>
    <w:rsid w:val="00AB38D7"/>
    <w:rsid w:val="00AB4289"/>
    <w:rsid w:val="00AB45A5"/>
    <w:rsid w:val="00AB47DF"/>
    <w:rsid w:val="00AB4A91"/>
    <w:rsid w:val="00AB5B2A"/>
    <w:rsid w:val="00AB5EC7"/>
    <w:rsid w:val="00AB7B4E"/>
    <w:rsid w:val="00AC0382"/>
    <w:rsid w:val="00AC3182"/>
    <w:rsid w:val="00AC3207"/>
    <w:rsid w:val="00AC4785"/>
    <w:rsid w:val="00AC496E"/>
    <w:rsid w:val="00AC4ADB"/>
    <w:rsid w:val="00AC7188"/>
    <w:rsid w:val="00AC747B"/>
    <w:rsid w:val="00AC78F7"/>
    <w:rsid w:val="00AD0184"/>
    <w:rsid w:val="00AD03D0"/>
    <w:rsid w:val="00AD10C1"/>
    <w:rsid w:val="00AD1E9A"/>
    <w:rsid w:val="00AD2864"/>
    <w:rsid w:val="00AD2D71"/>
    <w:rsid w:val="00AD3EC8"/>
    <w:rsid w:val="00AD409C"/>
    <w:rsid w:val="00AD5CA6"/>
    <w:rsid w:val="00AD6DCA"/>
    <w:rsid w:val="00AD77E8"/>
    <w:rsid w:val="00AE1EAC"/>
    <w:rsid w:val="00AE21ED"/>
    <w:rsid w:val="00AE28EF"/>
    <w:rsid w:val="00AE35DF"/>
    <w:rsid w:val="00AE59C7"/>
    <w:rsid w:val="00AE5B1A"/>
    <w:rsid w:val="00AE5C3B"/>
    <w:rsid w:val="00AE7A84"/>
    <w:rsid w:val="00AF0065"/>
    <w:rsid w:val="00AF0B3E"/>
    <w:rsid w:val="00AF11E6"/>
    <w:rsid w:val="00AF2285"/>
    <w:rsid w:val="00AF434B"/>
    <w:rsid w:val="00AF5650"/>
    <w:rsid w:val="00AF5EF3"/>
    <w:rsid w:val="00AF6118"/>
    <w:rsid w:val="00AF6AAA"/>
    <w:rsid w:val="00AF6B6F"/>
    <w:rsid w:val="00AF749F"/>
    <w:rsid w:val="00AF7898"/>
    <w:rsid w:val="00B00FF4"/>
    <w:rsid w:val="00B01301"/>
    <w:rsid w:val="00B01350"/>
    <w:rsid w:val="00B01539"/>
    <w:rsid w:val="00B01F30"/>
    <w:rsid w:val="00B023E8"/>
    <w:rsid w:val="00B029F7"/>
    <w:rsid w:val="00B034B9"/>
    <w:rsid w:val="00B0426C"/>
    <w:rsid w:val="00B04346"/>
    <w:rsid w:val="00B05294"/>
    <w:rsid w:val="00B052D2"/>
    <w:rsid w:val="00B05433"/>
    <w:rsid w:val="00B057F4"/>
    <w:rsid w:val="00B06A59"/>
    <w:rsid w:val="00B07F74"/>
    <w:rsid w:val="00B11B82"/>
    <w:rsid w:val="00B120F4"/>
    <w:rsid w:val="00B13C10"/>
    <w:rsid w:val="00B13FE7"/>
    <w:rsid w:val="00B15A80"/>
    <w:rsid w:val="00B20952"/>
    <w:rsid w:val="00B20B16"/>
    <w:rsid w:val="00B22C88"/>
    <w:rsid w:val="00B2362C"/>
    <w:rsid w:val="00B24146"/>
    <w:rsid w:val="00B24CF6"/>
    <w:rsid w:val="00B25833"/>
    <w:rsid w:val="00B26BB9"/>
    <w:rsid w:val="00B27595"/>
    <w:rsid w:val="00B27A4D"/>
    <w:rsid w:val="00B30444"/>
    <w:rsid w:val="00B315D6"/>
    <w:rsid w:val="00B31CEE"/>
    <w:rsid w:val="00B32420"/>
    <w:rsid w:val="00B326F6"/>
    <w:rsid w:val="00B34427"/>
    <w:rsid w:val="00B363CA"/>
    <w:rsid w:val="00B36665"/>
    <w:rsid w:val="00B36973"/>
    <w:rsid w:val="00B409A5"/>
    <w:rsid w:val="00B410DB"/>
    <w:rsid w:val="00B412E2"/>
    <w:rsid w:val="00B41FAE"/>
    <w:rsid w:val="00B42403"/>
    <w:rsid w:val="00B425D2"/>
    <w:rsid w:val="00B4300B"/>
    <w:rsid w:val="00B43062"/>
    <w:rsid w:val="00B44E2B"/>
    <w:rsid w:val="00B45B9F"/>
    <w:rsid w:val="00B45F1A"/>
    <w:rsid w:val="00B46281"/>
    <w:rsid w:val="00B46B66"/>
    <w:rsid w:val="00B46E21"/>
    <w:rsid w:val="00B47AE3"/>
    <w:rsid w:val="00B47D28"/>
    <w:rsid w:val="00B5159C"/>
    <w:rsid w:val="00B51DF5"/>
    <w:rsid w:val="00B5249F"/>
    <w:rsid w:val="00B525EB"/>
    <w:rsid w:val="00B54575"/>
    <w:rsid w:val="00B5501A"/>
    <w:rsid w:val="00B55CDB"/>
    <w:rsid w:val="00B57760"/>
    <w:rsid w:val="00B605D6"/>
    <w:rsid w:val="00B606F1"/>
    <w:rsid w:val="00B60BA4"/>
    <w:rsid w:val="00B60F1A"/>
    <w:rsid w:val="00B614A8"/>
    <w:rsid w:val="00B61BEC"/>
    <w:rsid w:val="00B61D1B"/>
    <w:rsid w:val="00B61D73"/>
    <w:rsid w:val="00B63006"/>
    <w:rsid w:val="00B638E3"/>
    <w:rsid w:val="00B63A95"/>
    <w:rsid w:val="00B63C11"/>
    <w:rsid w:val="00B64698"/>
    <w:rsid w:val="00B656F4"/>
    <w:rsid w:val="00B65B76"/>
    <w:rsid w:val="00B66489"/>
    <w:rsid w:val="00B6663E"/>
    <w:rsid w:val="00B66BD1"/>
    <w:rsid w:val="00B67153"/>
    <w:rsid w:val="00B67A7C"/>
    <w:rsid w:val="00B704C5"/>
    <w:rsid w:val="00B70C37"/>
    <w:rsid w:val="00B71BDE"/>
    <w:rsid w:val="00B72E7B"/>
    <w:rsid w:val="00B72FC8"/>
    <w:rsid w:val="00B74383"/>
    <w:rsid w:val="00B74725"/>
    <w:rsid w:val="00B75486"/>
    <w:rsid w:val="00B754C9"/>
    <w:rsid w:val="00B75534"/>
    <w:rsid w:val="00B75F7E"/>
    <w:rsid w:val="00B7608D"/>
    <w:rsid w:val="00B762E7"/>
    <w:rsid w:val="00B76B93"/>
    <w:rsid w:val="00B76CE9"/>
    <w:rsid w:val="00B76CF7"/>
    <w:rsid w:val="00B7749F"/>
    <w:rsid w:val="00B811F6"/>
    <w:rsid w:val="00B81AA8"/>
    <w:rsid w:val="00B81D9C"/>
    <w:rsid w:val="00B81F24"/>
    <w:rsid w:val="00B82481"/>
    <w:rsid w:val="00B82D03"/>
    <w:rsid w:val="00B840C5"/>
    <w:rsid w:val="00B84502"/>
    <w:rsid w:val="00B84BD8"/>
    <w:rsid w:val="00B85F85"/>
    <w:rsid w:val="00B86D54"/>
    <w:rsid w:val="00B87F14"/>
    <w:rsid w:val="00B91CC7"/>
    <w:rsid w:val="00B92349"/>
    <w:rsid w:val="00B93AA6"/>
    <w:rsid w:val="00B93F06"/>
    <w:rsid w:val="00B94BB9"/>
    <w:rsid w:val="00B9558A"/>
    <w:rsid w:val="00B95669"/>
    <w:rsid w:val="00B96B43"/>
    <w:rsid w:val="00B96D08"/>
    <w:rsid w:val="00B978DD"/>
    <w:rsid w:val="00BA0021"/>
    <w:rsid w:val="00BA0A52"/>
    <w:rsid w:val="00BA2330"/>
    <w:rsid w:val="00BA29A6"/>
    <w:rsid w:val="00BA3277"/>
    <w:rsid w:val="00BA4156"/>
    <w:rsid w:val="00BA45FD"/>
    <w:rsid w:val="00BA4BD4"/>
    <w:rsid w:val="00BA6EE1"/>
    <w:rsid w:val="00BA743A"/>
    <w:rsid w:val="00BA7F6E"/>
    <w:rsid w:val="00BB0DE8"/>
    <w:rsid w:val="00BB22EB"/>
    <w:rsid w:val="00BB26B2"/>
    <w:rsid w:val="00BB28C5"/>
    <w:rsid w:val="00BB2F49"/>
    <w:rsid w:val="00BB4277"/>
    <w:rsid w:val="00BB62FD"/>
    <w:rsid w:val="00BB685C"/>
    <w:rsid w:val="00BB76F7"/>
    <w:rsid w:val="00BC0586"/>
    <w:rsid w:val="00BC05F2"/>
    <w:rsid w:val="00BC0E28"/>
    <w:rsid w:val="00BC26BE"/>
    <w:rsid w:val="00BC3168"/>
    <w:rsid w:val="00BC3B79"/>
    <w:rsid w:val="00BC3BCB"/>
    <w:rsid w:val="00BC6760"/>
    <w:rsid w:val="00BD018F"/>
    <w:rsid w:val="00BD0E86"/>
    <w:rsid w:val="00BD32CB"/>
    <w:rsid w:val="00BD3303"/>
    <w:rsid w:val="00BD41C3"/>
    <w:rsid w:val="00BD4C5C"/>
    <w:rsid w:val="00BD4F9F"/>
    <w:rsid w:val="00BD584B"/>
    <w:rsid w:val="00BD5F4E"/>
    <w:rsid w:val="00BD72FE"/>
    <w:rsid w:val="00BD7ECD"/>
    <w:rsid w:val="00BE112A"/>
    <w:rsid w:val="00BE1BA9"/>
    <w:rsid w:val="00BE2294"/>
    <w:rsid w:val="00BE4687"/>
    <w:rsid w:val="00BE5175"/>
    <w:rsid w:val="00BE5D54"/>
    <w:rsid w:val="00BE647C"/>
    <w:rsid w:val="00BE6C3A"/>
    <w:rsid w:val="00BE6CD4"/>
    <w:rsid w:val="00BE7299"/>
    <w:rsid w:val="00BF03B7"/>
    <w:rsid w:val="00BF0921"/>
    <w:rsid w:val="00BF13FF"/>
    <w:rsid w:val="00BF1506"/>
    <w:rsid w:val="00BF1779"/>
    <w:rsid w:val="00BF1E3F"/>
    <w:rsid w:val="00BF21CD"/>
    <w:rsid w:val="00BF38C6"/>
    <w:rsid w:val="00BF44A8"/>
    <w:rsid w:val="00BF4533"/>
    <w:rsid w:val="00BF453A"/>
    <w:rsid w:val="00BF54D5"/>
    <w:rsid w:val="00BF55A0"/>
    <w:rsid w:val="00BF6464"/>
    <w:rsid w:val="00BF701F"/>
    <w:rsid w:val="00BF794A"/>
    <w:rsid w:val="00C0059C"/>
    <w:rsid w:val="00C00AD8"/>
    <w:rsid w:val="00C0150D"/>
    <w:rsid w:val="00C015DF"/>
    <w:rsid w:val="00C01A7A"/>
    <w:rsid w:val="00C02251"/>
    <w:rsid w:val="00C02975"/>
    <w:rsid w:val="00C03711"/>
    <w:rsid w:val="00C038D4"/>
    <w:rsid w:val="00C0401D"/>
    <w:rsid w:val="00C04C2D"/>
    <w:rsid w:val="00C04E0C"/>
    <w:rsid w:val="00C052D5"/>
    <w:rsid w:val="00C0601C"/>
    <w:rsid w:val="00C06496"/>
    <w:rsid w:val="00C06599"/>
    <w:rsid w:val="00C06BAC"/>
    <w:rsid w:val="00C06EBE"/>
    <w:rsid w:val="00C07050"/>
    <w:rsid w:val="00C070EE"/>
    <w:rsid w:val="00C106CA"/>
    <w:rsid w:val="00C10CC8"/>
    <w:rsid w:val="00C12626"/>
    <w:rsid w:val="00C12E98"/>
    <w:rsid w:val="00C1517D"/>
    <w:rsid w:val="00C15233"/>
    <w:rsid w:val="00C178BA"/>
    <w:rsid w:val="00C17FC9"/>
    <w:rsid w:val="00C204A1"/>
    <w:rsid w:val="00C20740"/>
    <w:rsid w:val="00C21B13"/>
    <w:rsid w:val="00C22275"/>
    <w:rsid w:val="00C22718"/>
    <w:rsid w:val="00C22CC3"/>
    <w:rsid w:val="00C233B2"/>
    <w:rsid w:val="00C234E4"/>
    <w:rsid w:val="00C2540D"/>
    <w:rsid w:val="00C25749"/>
    <w:rsid w:val="00C25CFC"/>
    <w:rsid w:val="00C265BB"/>
    <w:rsid w:val="00C30217"/>
    <w:rsid w:val="00C30833"/>
    <w:rsid w:val="00C308E3"/>
    <w:rsid w:val="00C31FE8"/>
    <w:rsid w:val="00C32399"/>
    <w:rsid w:val="00C33F1D"/>
    <w:rsid w:val="00C34AA6"/>
    <w:rsid w:val="00C35AD2"/>
    <w:rsid w:val="00C362C0"/>
    <w:rsid w:val="00C3759B"/>
    <w:rsid w:val="00C40E26"/>
    <w:rsid w:val="00C419C9"/>
    <w:rsid w:val="00C41FFA"/>
    <w:rsid w:val="00C434B4"/>
    <w:rsid w:val="00C43DC8"/>
    <w:rsid w:val="00C43EA1"/>
    <w:rsid w:val="00C4630C"/>
    <w:rsid w:val="00C51679"/>
    <w:rsid w:val="00C5324E"/>
    <w:rsid w:val="00C53C51"/>
    <w:rsid w:val="00C548B6"/>
    <w:rsid w:val="00C54B38"/>
    <w:rsid w:val="00C551E3"/>
    <w:rsid w:val="00C556DE"/>
    <w:rsid w:val="00C55FF0"/>
    <w:rsid w:val="00C5688C"/>
    <w:rsid w:val="00C56BB1"/>
    <w:rsid w:val="00C57FD2"/>
    <w:rsid w:val="00C6013F"/>
    <w:rsid w:val="00C61CC8"/>
    <w:rsid w:val="00C6258D"/>
    <w:rsid w:val="00C62EEC"/>
    <w:rsid w:val="00C63BEF"/>
    <w:rsid w:val="00C64844"/>
    <w:rsid w:val="00C64BA1"/>
    <w:rsid w:val="00C64F23"/>
    <w:rsid w:val="00C65436"/>
    <w:rsid w:val="00C65781"/>
    <w:rsid w:val="00C66049"/>
    <w:rsid w:val="00C66FE0"/>
    <w:rsid w:val="00C66FEA"/>
    <w:rsid w:val="00C672E2"/>
    <w:rsid w:val="00C67A17"/>
    <w:rsid w:val="00C70174"/>
    <w:rsid w:val="00C70592"/>
    <w:rsid w:val="00C728D1"/>
    <w:rsid w:val="00C72DBF"/>
    <w:rsid w:val="00C7302F"/>
    <w:rsid w:val="00C73275"/>
    <w:rsid w:val="00C73C7B"/>
    <w:rsid w:val="00C73E3B"/>
    <w:rsid w:val="00C7411B"/>
    <w:rsid w:val="00C75233"/>
    <w:rsid w:val="00C75467"/>
    <w:rsid w:val="00C75CC6"/>
    <w:rsid w:val="00C762DF"/>
    <w:rsid w:val="00C76A68"/>
    <w:rsid w:val="00C7756A"/>
    <w:rsid w:val="00C800A7"/>
    <w:rsid w:val="00C80447"/>
    <w:rsid w:val="00C80A29"/>
    <w:rsid w:val="00C80D2B"/>
    <w:rsid w:val="00C81B4A"/>
    <w:rsid w:val="00C81F3A"/>
    <w:rsid w:val="00C81FC8"/>
    <w:rsid w:val="00C821D5"/>
    <w:rsid w:val="00C8273F"/>
    <w:rsid w:val="00C857BB"/>
    <w:rsid w:val="00C85A19"/>
    <w:rsid w:val="00C85A71"/>
    <w:rsid w:val="00C85BEB"/>
    <w:rsid w:val="00C873D4"/>
    <w:rsid w:val="00C9139A"/>
    <w:rsid w:val="00C9147B"/>
    <w:rsid w:val="00C92385"/>
    <w:rsid w:val="00C925C0"/>
    <w:rsid w:val="00C92609"/>
    <w:rsid w:val="00C92A74"/>
    <w:rsid w:val="00C92ADD"/>
    <w:rsid w:val="00C931A8"/>
    <w:rsid w:val="00C93E99"/>
    <w:rsid w:val="00C9412E"/>
    <w:rsid w:val="00C94D09"/>
    <w:rsid w:val="00C9513E"/>
    <w:rsid w:val="00C95852"/>
    <w:rsid w:val="00C959F1"/>
    <w:rsid w:val="00C971D0"/>
    <w:rsid w:val="00C974F3"/>
    <w:rsid w:val="00C976D2"/>
    <w:rsid w:val="00C97CE1"/>
    <w:rsid w:val="00C97ED6"/>
    <w:rsid w:val="00CA0161"/>
    <w:rsid w:val="00CA04E5"/>
    <w:rsid w:val="00CA0E7D"/>
    <w:rsid w:val="00CA0EF4"/>
    <w:rsid w:val="00CA1BB6"/>
    <w:rsid w:val="00CA24AE"/>
    <w:rsid w:val="00CA2840"/>
    <w:rsid w:val="00CA2934"/>
    <w:rsid w:val="00CA41EA"/>
    <w:rsid w:val="00CA48AA"/>
    <w:rsid w:val="00CA50EE"/>
    <w:rsid w:val="00CA6222"/>
    <w:rsid w:val="00CB0B0F"/>
    <w:rsid w:val="00CB125B"/>
    <w:rsid w:val="00CB1911"/>
    <w:rsid w:val="00CB1B8E"/>
    <w:rsid w:val="00CB1D23"/>
    <w:rsid w:val="00CB2587"/>
    <w:rsid w:val="00CB35DF"/>
    <w:rsid w:val="00CB3C87"/>
    <w:rsid w:val="00CB40A8"/>
    <w:rsid w:val="00CB4BEC"/>
    <w:rsid w:val="00CB6DB2"/>
    <w:rsid w:val="00CB71D0"/>
    <w:rsid w:val="00CC140D"/>
    <w:rsid w:val="00CC1626"/>
    <w:rsid w:val="00CC1831"/>
    <w:rsid w:val="00CC1BD8"/>
    <w:rsid w:val="00CC216A"/>
    <w:rsid w:val="00CC3352"/>
    <w:rsid w:val="00CC35D1"/>
    <w:rsid w:val="00CC41AE"/>
    <w:rsid w:val="00CC45C7"/>
    <w:rsid w:val="00CC4B28"/>
    <w:rsid w:val="00CC5146"/>
    <w:rsid w:val="00CC7E31"/>
    <w:rsid w:val="00CD0668"/>
    <w:rsid w:val="00CD1C13"/>
    <w:rsid w:val="00CD3981"/>
    <w:rsid w:val="00CD4448"/>
    <w:rsid w:val="00CD4A76"/>
    <w:rsid w:val="00CD4CBB"/>
    <w:rsid w:val="00CD5380"/>
    <w:rsid w:val="00CD5D0E"/>
    <w:rsid w:val="00CD5D31"/>
    <w:rsid w:val="00CD6812"/>
    <w:rsid w:val="00CD7004"/>
    <w:rsid w:val="00CD7874"/>
    <w:rsid w:val="00CE15AE"/>
    <w:rsid w:val="00CE1EED"/>
    <w:rsid w:val="00CE3534"/>
    <w:rsid w:val="00CE7279"/>
    <w:rsid w:val="00CE7341"/>
    <w:rsid w:val="00CE786C"/>
    <w:rsid w:val="00CE7A91"/>
    <w:rsid w:val="00CF1520"/>
    <w:rsid w:val="00CF37DD"/>
    <w:rsid w:val="00CF4187"/>
    <w:rsid w:val="00CF52B9"/>
    <w:rsid w:val="00CF59A3"/>
    <w:rsid w:val="00CF67FE"/>
    <w:rsid w:val="00CF7720"/>
    <w:rsid w:val="00CF7E54"/>
    <w:rsid w:val="00D0077E"/>
    <w:rsid w:val="00D015D3"/>
    <w:rsid w:val="00D01C6D"/>
    <w:rsid w:val="00D020A2"/>
    <w:rsid w:val="00D030E0"/>
    <w:rsid w:val="00D03AB0"/>
    <w:rsid w:val="00D04D48"/>
    <w:rsid w:val="00D0533B"/>
    <w:rsid w:val="00D06336"/>
    <w:rsid w:val="00D064CA"/>
    <w:rsid w:val="00D07474"/>
    <w:rsid w:val="00D07D97"/>
    <w:rsid w:val="00D07E04"/>
    <w:rsid w:val="00D1033C"/>
    <w:rsid w:val="00D110D5"/>
    <w:rsid w:val="00D12457"/>
    <w:rsid w:val="00D13D1E"/>
    <w:rsid w:val="00D14A40"/>
    <w:rsid w:val="00D155D0"/>
    <w:rsid w:val="00D15FF3"/>
    <w:rsid w:val="00D164D8"/>
    <w:rsid w:val="00D1694E"/>
    <w:rsid w:val="00D16B03"/>
    <w:rsid w:val="00D1760C"/>
    <w:rsid w:val="00D20403"/>
    <w:rsid w:val="00D20970"/>
    <w:rsid w:val="00D20A33"/>
    <w:rsid w:val="00D21906"/>
    <w:rsid w:val="00D219AD"/>
    <w:rsid w:val="00D21C11"/>
    <w:rsid w:val="00D2201A"/>
    <w:rsid w:val="00D22366"/>
    <w:rsid w:val="00D23475"/>
    <w:rsid w:val="00D2361E"/>
    <w:rsid w:val="00D23BA4"/>
    <w:rsid w:val="00D24573"/>
    <w:rsid w:val="00D274E2"/>
    <w:rsid w:val="00D27AB8"/>
    <w:rsid w:val="00D27E04"/>
    <w:rsid w:val="00D30B83"/>
    <w:rsid w:val="00D31326"/>
    <w:rsid w:val="00D31479"/>
    <w:rsid w:val="00D31F31"/>
    <w:rsid w:val="00D327AD"/>
    <w:rsid w:val="00D34944"/>
    <w:rsid w:val="00D34A33"/>
    <w:rsid w:val="00D34C47"/>
    <w:rsid w:val="00D35D64"/>
    <w:rsid w:val="00D35FF2"/>
    <w:rsid w:val="00D36D27"/>
    <w:rsid w:val="00D40082"/>
    <w:rsid w:val="00D410CA"/>
    <w:rsid w:val="00D42675"/>
    <w:rsid w:val="00D44B86"/>
    <w:rsid w:val="00D45B63"/>
    <w:rsid w:val="00D46DEB"/>
    <w:rsid w:val="00D4740A"/>
    <w:rsid w:val="00D477BE"/>
    <w:rsid w:val="00D47C45"/>
    <w:rsid w:val="00D505F0"/>
    <w:rsid w:val="00D50693"/>
    <w:rsid w:val="00D51AF3"/>
    <w:rsid w:val="00D52C85"/>
    <w:rsid w:val="00D52F28"/>
    <w:rsid w:val="00D53785"/>
    <w:rsid w:val="00D537ED"/>
    <w:rsid w:val="00D53953"/>
    <w:rsid w:val="00D53A6A"/>
    <w:rsid w:val="00D555ED"/>
    <w:rsid w:val="00D55929"/>
    <w:rsid w:val="00D55EEB"/>
    <w:rsid w:val="00D56EA1"/>
    <w:rsid w:val="00D57019"/>
    <w:rsid w:val="00D57245"/>
    <w:rsid w:val="00D575F6"/>
    <w:rsid w:val="00D57746"/>
    <w:rsid w:val="00D60041"/>
    <w:rsid w:val="00D612AC"/>
    <w:rsid w:val="00D61CAD"/>
    <w:rsid w:val="00D638E0"/>
    <w:rsid w:val="00D6406F"/>
    <w:rsid w:val="00D6418C"/>
    <w:rsid w:val="00D642B2"/>
    <w:rsid w:val="00D64FB3"/>
    <w:rsid w:val="00D65F19"/>
    <w:rsid w:val="00D664FC"/>
    <w:rsid w:val="00D6766E"/>
    <w:rsid w:val="00D70899"/>
    <w:rsid w:val="00D71515"/>
    <w:rsid w:val="00D7220E"/>
    <w:rsid w:val="00D726BC"/>
    <w:rsid w:val="00D72F8C"/>
    <w:rsid w:val="00D74983"/>
    <w:rsid w:val="00D7499F"/>
    <w:rsid w:val="00D77492"/>
    <w:rsid w:val="00D83CAC"/>
    <w:rsid w:val="00D8444F"/>
    <w:rsid w:val="00D854FE"/>
    <w:rsid w:val="00D86EC8"/>
    <w:rsid w:val="00D87787"/>
    <w:rsid w:val="00D900EA"/>
    <w:rsid w:val="00D90A06"/>
    <w:rsid w:val="00D90C74"/>
    <w:rsid w:val="00D91348"/>
    <w:rsid w:val="00D91AB9"/>
    <w:rsid w:val="00D91BC8"/>
    <w:rsid w:val="00D91E38"/>
    <w:rsid w:val="00D932F2"/>
    <w:rsid w:val="00D935E2"/>
    <w:rsid w:val="00D93623"/>
    <w:rsid w:val="00D93DC4"/>
    <w:rsid w:val="00D93F5E"/>
    <w:rsid w:val="00D93F60"/>
    <w:rsid w:val="00D95A86"/>
    <w:rsid w:val="00D95AD0"/>
    <w:rsid w:val="00D95ADB"/>
    <w:rsid w:val="00D9691E"/>
    <w:rsid w:val="00DA0526"/>
    <w:rsid w:val="00DA2462"/>
    <w:rsid w:val="00DA33CA"/>
    <w:rsid w:val="00DA4064"/>
    <w:rsid w:val="00DA418D"/>
    <w:rsid w:val="00DA4946"/>
    <w:rsid w:val="00DA4C9D"/>
    <w:rsid w:val="00DA50C3"/>
    <w:rsid w:val="00DA6478"/>
    <w:rsid w:val="00DA7BD5"/>
    <w:rsid w:val="00DA7F37"/>
    <w:rsid w:val="00DB1155"/>
    <w:rsid w:val="00DB13E7"/>
    <w:rsid w:val="00DB143A"/>
    <w:rsid w:val="00DB199A"/>
    <w:rsid w:val="00DB1F91"/>
    <w:rsid w:val="00DB1FD4"/>
    <w:rsid w:val="00DB2102"/>
    <w:rsid w:val="00DB2785"/>
    <w:rsid w:val="00DB2E58"/>
    <w:rsid w:val="00DB3F02"/>
    <w:rsid w:val="00DB4105"/>
    <w:rsid w:val="00DB482C"/>
    <w:rsid w:val="00DB68B6"/>
    <w:rsid w:val="00DB6AAB"/>
    <w:rsid w:val="00DB6B69"/>
    <w:rsid w:val="00DB7072"/>
    <w:rsid w:val="00DB7C00"/>
    <w:rsid w:val="00DB7E44"/>
    <w:rsid w:val="00DC0814"/>
    <w:rsid w:val="00DC193A"/>
    <w:rsid w:val="00DC1D81"/>
    <w:rsid w:val="00DC2729"/>
    <w:rsid w:val="00DC29D3"/>
    <w:rsid w:val="00DC2FEE"/>
    <w:rsid w:val="00DC30D2"/>
    <w:rsid w:val="00DC34F8"/>
    <w:rsid w:val="00DC3542"/>
    <w:rsid w:val="00DC366A"/>
    <w:rsid w:val="00DC3D29"/>
    <w:rsid w:val="00DC3E0D"/>
    <w:rsid w:val="00DC3EC8"/>
    <w:rsid w:val="00DC454D"/>
    <w:rsid w:val="00DC6190"/>
    <w:rsid w:val="00DC7424"/>
    <w:rsid w:val="00DC763F"/>
    <w:rsid w:val="00DD04F0"/>
    <w:rsid w:val="00DD0573"/>
    <w:rsid w:val="00DD123D"/>
    <w:rsid w:val="00DD12CF"/>
    <w:rsid w:val="00DD148C"/>
    <w:rsid w:val="00DD212E"/>
    <w:rsid w:val="00DD29B1"/>
    <w:rsid w:val="00DD2C2D"/>
    <w:rsid w:val="00DD3FED"/>
    <w:rsid w:val="00DD4664"/>
    <w:rsid w:val="00DD47A0"/>
    <w:rsid w:val="00DD53C8"/>
    <w:rsid w:val="00DD5A71"/>
    <w:rsid w:val="00DD5ABA"/>
    <w:rsid w:val="00DD5FED"/>
    <w:rsid w:val="00DD7558"/>
    <w:rsid w:val="00DE11BF"/>
    <w:rsid w:val="00DE160D"/>
    <w:rsid w:val="00DE26B8"/>
    <w:rsid w:val="00DE33C5"/>
    <w:rsid w:val="00DE33D2"/>
    <w:rsid w:val="00DE3D4E"/>
    <w:rsid w:val="00DE46FE"/>
    <w:rsid w:val="00DE4FD6"/>
    <w:rsid w:val="00DE5013"/>
    <w:rsid w:val="00DE5615"/>
    <w:rsid w:val="00DE64B6"/>
    <w:rsid w:val="00DE6612"/>
    <w:rsid w:val="00DE7991"/>
    <w:rsid w:val="00DF05AF"/>
    <w:rsid w:val="00DF12D8"/>
    <w:rsid w:val="00DF1C53"/>
    <w:rsid w:val="00DF26A6"/>
    <w:rsid w:val="00DF2DC8"/>
    <w:rsid w:val="00DF354A"/>
    <w:rsid w:val="00DF4622"/>
    <w:rsid w:val="00DF4CEE"/>
    <w:rsid w:val="00DF4F3F"/>
    <w:rsid w:val="00DF5ADC"/>
    <w:rsid w:val="00DF646A"/>
    <w:rsid w:val="00DF7108"/>
    <w:rsid w:val="00DF7C97"/>
    <w:rsid w:val="00DF7D7A"/>
    <w:rsid w:val="00E0005B"/>
    <w:rsid w:val="00E004DC"/>
    <w:rsid w:val="00E00FE0"/>
    <w:rsid w:val="00E0107B"/>
    <w:rsid w:val="00E0130E"/>
    <w:rsid w:val="00E0357B"/>
    <w:rsid w:val="00E04281"/>
    <w:rsid w:val="00E042AD"/>
    <w:rsid w:val="00E046F1"/>
    <w:rsid w:val="00E04777"/>
    <w:rsid w:val="00E04F01"/>
    <w:rsid w:val="00E0542C"/>
    <w:rsid w:val="00E056F6"/>
    <w:rsid w:val="00E05967"/>
    <w:rsid w:val="00E05C4C"/>
    <w:rsid w:val="00E06177"/>
    <w:rsid w:val="00E06409"/>
    <w:rsid w:val="00E11001"/>
    <w:rsid w:val="00E113E0"/>
    <w:rsid w:val="00E1312C"/>
    <w:rsid w:val="00E1392A"/>
    <w:rsid w:val="00E14115"/>
    <w:rsid w:val="00E15FC9"/>
    <w:rsid w:val="00E17566"/>
    <w:rsid w:val="00E17BA9"/>
    <w:rsid w:val="00E20DBF"/>
    <w:rsid w:val="00E2118B"/>
    <w:rsid w:val="00E21B78"/>
    <w:rsid w:val="00E22133"/>
    <w:rsid w:val="00E22B87"/>
    <w:rsid w:val="00E240E4"/>
    <w:rsid w:val="00E263AB"/>
    <w:rsid w:val="00E30BEC"/>
    <w:rsid w:val="00E3273A"/>
    <w:rsid w:val="00E32759"/>
    <w:rsid w:val="00E3288A"/>
    <w:rsid w:val="00E3305D"/>
    <w:rsid w:val="00E345EF"/>
    <w:rsid w:val="00E34ECC"/>
    <w:rsid w:val="00E35203"/>
    <w:rsid w:val="00E35842"/>
    <w:rsid w:val="00E35CA8"/>
    <w:rsid w:val="00E3716F"/>
    <w:rsid w:val="00E40356"/>
    <w:rsid w:val="00E40C4F"/>
    <w:rsid w:val="00E4177D"/>
    <w:rsid w:val="00E420ED"/>
    <w:rsid w:val="00E42A84"/>
    <w:rsid w:val="00E42D56"/>
    <w:rsid w:val="00E43B1C"/>
    <w:rsid w:val="00E44D35"/>
    <w:rsid w:val="00E45F64"/>
    <w:rsid w:val="00E46209"/>
    <w:rsid w:val="00E47101"/>
    <w:rsid w:val="00E47492"/>
    <w:rsid w:val="00E4752F"/>
    <w:rsid w:val="00E502FE"/>
    <w:rsid w:val="00E50F7D"/>
    <w:rsid w:val="00E51068"/>
    <w:rsid w:val="00E51D68"/>
    <w:rsid w:val="00E520F0"/>
    <w:rsid w:val="00E53613"/>
    <w:rsid w:val="00E5398F"/>
    <w:rsid w:val="00E55612"/>
    <w:rsid w:val="00E57305"/>
    <w:rsid w:val="00E5753D"/>
    <w:rsid w:val="00E60A14"/>
    <w:rsid w:val="00E6284C"/>
    <w:rsid w:val="00E6298A"/>
    <w:rsid w:val="00E62E83"/>
    <w:rsid w:val="00E63FB3"/>
    <w:rsid w:val="00E661F6"/>
    <w:rsid w:val="00E663B8"/>
    <w:rsid w:val="00E7246B"/>
    <w:rsid w:val="00E7265C"/>
    <w:rsid w:val="00E72A87"/>
    <w:rsid w:val="00E73736"/>
    <w:rsid w:val="00E74012"/>
    <w:rsid w:val="00E75512"/>
    <w:rsid w:val="00E75796"/>
    <w:rsid w:val="00E75B17"/>
    <w:rsid w:val="00E75EB2"/>
    <w:rsid w:val="00E7688F"/>
    <w:rsid w:val="00E76AA4"/>
    <w:rsid w:val="00E805EB"/>
    <w:rsid w:val="00E80646"/>
    <w:rsid w:val="00E82894"/>
    <w:rsid w:val="00E84062"/>
    <w:rsid w:val="00E84840"/>
    <w:rsid w:val="00E84EF0"/>
    <w:rsid w:val="00E85743"/>
    <w:rsid w:val="00E867B0"/>
    <w:rsid w:val="00E87B50"/>
    <w:rsid w:val="00E9057F"/>
    <w:rsid w:val="00E90F83"/>
    <w:rsid w:val="00E91D44"/>
    <w:rsid w:val="00E921F0"/>
    <w:rsid w:val="00E93180"/>
    <w:rsid w:val="00E9358C"/>
    <w:rsid w:val="00E946E1"/>
    <w:rsid w:val="00E96179"/>
    <w:rsid w:val="00E96213"/>
    <w:rsid w:val="00E97FD7"/>
    <w:rsid w:val="00EA16AD"/>
    <w:rsid w:val="00EA1B21"/>
    <w:rsid w:val="00EA1B89"/>
    <w:rsid w:val="00EA1C79"/>
    <w:rsid w:val="00EA3C84"/>
    <w:rsid w:val="00EA49F5"/>
    <w:rsid w:val="00EA51FA"/>
    <w:rsid w:val="00EA52C3"/>
    <w:rsid w:val="00EA5BF3"/>
    <w:rsid w:val="00EA64AC"/>
    <w:rsid w:val="00EA79F3"/>
    <w:rsid w:val="00EB0049"/>
    <w:rsid w:val="00EB11A5"/>
    <w:rsid w:val="00EB152B"/>
    <w:rsid w:val="00EB1A2B"/>
    <w:rsid w:val="00EB1FDC"/>
    <w:rsid w:val="00EB239D"/>
    <w:rsid w:val="00EB2524"/>
    <w:rsid w:val="00EB3731"/>
    <w:rsid w:val="00EB3909"/>
    <w:rsid w:val="00EB41AF"/>
    <w:rsid w:val="00EB437F"/>
    <w:rsid w:val="00EB4A0E"/>
    <w:rsid w:val="00EB53A8"/>
    <w:rsid w:val="00EB75E2"/>
    <w:rsid w:val="00EB77A6"/>
    <w:rsid w:val="00EB7A2B"/>
    <w:rsid w:val="00EC0C96"/>
    <w:rsid w:val="00EC2DBC"/>
    <w:rsid w:val="00EC3DB8"/>
    <w:rsid w:val="00EC45EC"/>
    <w:rsid w:val="00EC6427"/>
    <w:rsid w:val="00EC65A5"/>
    <w:rsid w:val="00EC6A34"/>
    <w:rsid w:val="00ED0176"/>
    <w:rsid w:val="00ED0DB7"/>
    <w:rsid w:val="00ED1319"/>
    <w:rsid w:val="00ED133C"/>
    <w:rsid w:val="00ED152C"/>
    <w:rsid w:val="00ED1926"/>
    <w:rsid w:val="00ED196C"/>
    <w:rsid w:val="00ED1B9F"/>
    <w:rsid w:val="00ED264F"/>
    <w:rsid w:val="00ED2DF6"/>
    <w:rsid w:val="00ED3F20"/>
    <w:rsid w:val="00ED47E2"/>
    <w:rsid w:val="00ED5670"/>
    <w:rsid w:val="00ED5B77"/>
    <w:rsid w:val="00ED7A56"/>
    <w:rsid w:val="00ED7D3D"/>
    <w:rsid w:val="00EE18B7"/>
    <w:rsid w:val="00EE3A5D"/>
    <w:rsid w:val="00EE4602"/>
    <w:rsid w:val="00EE53C0"/>
    <w:rsid w:val="00EE5B4A"/>
    <w:rsid w:val="00EE6899"/>
    <w:rsid w:val="00EE6F0E"/>
    <w:rsid w:val="00EE7439"/>
    <w:rsid w:val="00EE78B2"/>
    <w:rsid w:val="00EE7EE2"/>
    <w:rsid w:val="00EF00BC"/>
    <w:rsid w:val="00EF0ADC"/>
    <w:rsid w:val="00EF1484"/>
    <w:rsid w:val="00EF2988"/>
    <w:rsid w:val="00EF2BC7"/>
    <w:rsid w:val="00EF390A"/>
    <w:rsid w:val="00EF3C19"/>
    <w:rsid w:val="00EF3DBA"/>
    <w:rsid w:val="00EF5285"/>
    <w:rsid w:val="00EF5EC6"/>
    <w:rsid w:val="00EF61E6"/>
    <w:rsid w:val="00EF6346"/>
    <w:rsid w:val="00EF6778"/>
    <w:rsid w:val="00EF7BDC"/>
    <w:rsid w:val="00F00659"/>
    <w:rsid w:val="00F01142"/>
    <w:rsid w:val="00F015D4"/>
    <w:rsid w:val="00F016CE"/>
    <w:rsid w:val="00F01C48"/>
    <w:rsid w:val="00F021F2"/>
    <w:rsid w:val="00F0222F"/>
    <w:rsid w:val="00F02B92"/>
    <w:rsid w:val="00F03355"/>
    <w:rsid w:val="00F05CAB"/>
    <w:rsid w:val="00F07757"/>
    <w:rsid w:val="00F078D6"/>
    <w:rsid w:val="00F11332"/>
    <w:rsid w:val="00F1336A"/>
    <w:rsid w:val="00F14B41"/>
    <w:rsid w:val="00F17211"/>
    <w:rsid w:val="00F2013E"/>
    <w:rsid w:val="00F21799"/>
    <w:rsid w:val="00F236B9"/>
    <w:rsid w:val="00F23EB9"/>
    <w:rsid w:val="00F2477A"/>
    <w:rsid w:val="00F24795"/>
    <w:rsid w:val="00F24A79"/>
    <w:rsid w:val="00F24BCB"/>
    <w:rsid w:val="00F2507F"/>
    <w:rsid w:val="00F25335"/>
    <w:rsid w:val="00F25428"/>
    <w:rsid w:val="00F274E5"/>
    <w:rsid w:val="00F27DFB"/>
    <w:rsid w:val="00F3122E"/>
    <w:rsid w:val="00F31231"/>
    <w:rsid w:val="00F317B4"/>
    <w:rsid w:val="00F31ECC"/>
    <w:rsid w:val="00F326EA"/>
    <w:rsid w:val="00F32FA2"/>
    <w:rsid w:val="00F3315D"/>
    <w:rsid w:val="00F35233"/>
    <w:rsid w:val="00F357F5"/>
    <w:rsid w:val="00F36EA7"/>
    <w:rsid w:val="00F4035F"/>
    <w:rsid w:val="00F40C64"/>
    <w:rsid w:val="00F418BE"/>
    <w:rsid w:val="00F41C2E"/>
    <w:rsid w:val="00F42A3A"/>
    <w:rsid w:val="00F44061"/>
    <w:rsid w:val="00F442BF"/>
    <w:rsid w:val="00F452B0"/>
    <w:rsid w:val="00F45616"/>
    <w:rsid w:val="00F45967"/>
    <w:rsid w:val="00F46B4F"/>
    <w:rsid w:val="00F46BC4"/>
    <w:rsid w:val="00F46C58"/>
    <w:rsid w:val="00F47DCD"/>
    <w:rsid w:val="00F47EC4"/>
    <w:rsid w:val="00F50299"/>
    <w:rsid w:val="00F50620"/>
    <w:rsid w:val="00F51066"/>
    <w:rsid w:val="00F510D1"/>
    <w:rsid w:val="00F51348"/>
    <w:rsid w:val="00F537E8"/>
    <w:rsid w:val="00F54A64"/>
    <w:rsid w:val="00F55331"/>
    <w:rsid w:val="00F560D2"/>
    <w:rsid w:val="00F577FF"/>
    <w:rsid w:val="00F60C18"/>
    <w:rsid w:val="00F62F96"/>
    <w:rsid w:val="00F63AED"/>
    <w:rsid w:val="00F642B5"/>
    <w:rsid w:val="00F6540B"/>
    <w:rsid w:val="00F663ED"/>
    <w:rsid w:val="00F66FCD"/>
    <w:rsid w:val="00F67188"/>
    <w:rsid w:val="00F728A0"/>
    <w:rsid w:val="00F72CCD"/>
    <w:rsid w:val="00F7333C"/>
    <w:rsid w:val="00F74BE6"/>
    <w:rsid w:val="00F75A57"/>
    <w:rsid w:val="00F76126"/>
    <w:rsid w:val="00F76198"/>
    <w:rsid w:val="00F76D0B"/>
    <w:rsid w:val="00F76F9C"/>
    <w:rsid w:val="00F778C0"/>
    <w:rsid w:val="00F81151"/>
    <w:rsid w:val="00F83212"/>
    <w:rsid w:val="00F8341A"/>
    <w:rsid w:val="00F83438"/>
    <w:rsid w:val="00F83822"/>
    <w:rsid w:val="00F8456C"/>
    <w:rsid w:val="00F84EB3"/>
    <w:rsid w:val="00F84FF9"/>
    <w:rsid w:val="00F851B2"/>
    <w:rsid w:val="00F85EB6"/>
    <w:rsid w:val="00F87B4B"/>
    <w:rsid w:val="00F9009A"/>
    <w:rsid w:val="00F90DEB"/>
    <w:rsid w:val="00F91248"/>
    <w:rsid w:val="00F9230A"/>
    <w:rsid w:val="00F92CDE"/>
    <w:rsid w:val="00F92F75"/>
    <w:rsid w:val="00F934BB"/>
    <w:rsid w:val="00F938BE"/>
    <w:rsid w:val="00F93FA9"/>
    <w:rsid w:val="00F94388"/>
    <w:rsid w:val="00F94D33"/>
    <w:rsid w:val="00F94EB9"/>
    <w:rsid w:val="00F95476"/>
    <w:rsid w:val="00F95BA0"/>
    <w:rsid w:val="00F95E29"/>
    <w:rsid w:val="00F96076"/>
    <w:rsid w:val="00F962D8"/>
    <w:rsid w:val="00F97286"/>
    <w:rsid w:val="00F97E47"/>
    <w:rsid w:val="00FA0840"/>
    <w:rsid w:val="00FA4580"/>
    <w:rsid w:val="00FA46DF"/>
    <w:rsid w:val="00FA5546"/>
    <w:rsid w:val="00FA5E9A"/>
    <w:rsid w:val="00FA6F26"/>
    <w:rsid w:val="00FA744E"/>
    <w:rsid w:val="00FA7CC5"/>
    <w:rsid w:val="00FB11B5"/>
    <w:rsid w:val="00FB1BA9"/>
    <w:rsid w:val="00FB2AFC"/>
    <w:rsid w:val="00FB3031"/>
    <w:rsid w:val="00FB3067"/>
    <w:rsid w:val="00FB30C5"/>
    <w:rsid w:val="00FB3ABB"/>
    <w:rsid w:val="00FB43CE"/>
    <w:rsid w:val="00FB5178"/>
    <w:rsid w:val="00FB5BE1"/>
    <w:rsid w:val="00FB5C0C"/>
    <w:rsid w:val="00FB607A"/>
    <w:rsid w:val="00FB61E5"/>
    <w:rsid w:val="00FB621C"/>
    <w:rsid w:val="00FB6984"/>
    <w:rsid w:val="00FB6A6A"/>
    <w:rsid w:val="00FB6D5C"/>
    <w:rsid w:val="00FB6D65"/>
    <w:rsid w:val="00FB7766"/>
    <w:rsid w:val="00FB7C0F"/>
    <w:rsid w:val="00FC155A"/>
    <w:rsid w:val="00FC2E5E"/>
    <w:rsid w:val="00FC3B48"/>
    <w:rsid w:val="00FC4551"/>
    <w:rsid w:val="00FC4555"/>
    <w:rsid w:val="00FC481D"/>
    <w:rsid w:val="00FC5488"/>
    <w:rsid w:val="00FC5A31"/>
    <w:rsid w:val="00FC60FA"/>
    <w:rsid w:val="00FC6891"/>
    <w:rsid w:val="00FC7540"/>
    <w:rsid w:val="00FC7871"/>
    <w:rsid w:val="00FD0001"/>
    <w:rsid w:val="00FD01C9"/>
    <w:rsid w:val="00FD073C"/>
    <w:rsid w:val="00FD1DD3"/>
    <w:rsid w:val="00FD32B0"/>
    <w:rsid w:val="00FD350B"/>
    <w:rsid w:val="00FD37BF"/>
    <w:rsid w:val="00FD3858"/>
    <w:rsid w:val="00FD45A2"/>
    <w:rsid w:val="00FD47FB"/>
    <w:rsid w:val="00FD6645"/>
    <w:rsid w:val="00FD6822"/>
    <w:rsid w:val="00FD6A54"/>
    <w:rsid w:val="00FD7C28"/>
    <w:rsid w:val="00FD7E72"/>
    <w:rsid w:val="00FE0FBC"/>
    <w:rsid w:val="00FE1417"/>
    <w:rsid w:val="00FE2283"/>
    <w:rsid w:val="00FE3271"/>
    <w:rsid w:val="00FE3966"/>
    <w:rsid w:val="00FE5758"/>
    <w:rsid w:val="00FE5FED"/>
    <w:rsid w:val="00FE627E"/>
    <w:rsid w:val="00FE669D"/>
    <w:rsid w:val="00FE6D99"/>
    <w:rsid w:val="00FE7D85"/>
    <w:rsid w:val="00FF00D7"/>
    <w:rsid w:val="00FF01CD"/>
    <w:rsid w:val="00FF1862"/>
    <w:rsid w:val="00FF1A06"/>
    <w:rsid w:val="00FF1BF9"/>
    <w:rsid w:val="00FF2384"/>
    <w:rsid w:val="00FF2525"/>
    <w:rsid w:val="00FF2907"/>
    <w:rsid w:val="00FF298C"/>
    <w:rsid w:val="00FF4A1D"/>
    <w:rsid w:val="00FF57F1"/>
    <w:rsid w:val="019A2389"/>
    <w:rsid w:val="02120E89"/>
    <w:rsid w:val="0294852C"/>
    <w:rsid w:val="04E9F3A3"/>
    <w:rsid w:val="0AE3686C"/>
    <w:rsid w:val="0B5B9B65"/>
    <w:rsid w:val="0BA620FF"/>
    <w:rsid w:val="0BDAA947"/>
    <w:rsid w:val="0CF76BC6"/>
    <w:rsid w:val="0DC847DC"/>
    <w:rsid w:val="0E64F42C"/>
    <w:rsid w:val="10248C25"/>
    <w:rsid w:val="1137B3DC"/>
    <w:rsid w:val="12D8D201"/>
    <w:rsid w:val="1312259A"/>
    <w:rsid w:val="15176115"/>
    <w:rsid w:val="1A5F6D49"/>
    <w:rsid w:val="223373D3"/>
    <w:rsid w:val="24D68646"/>
    <w:rsid w:val="26B1DEF9"/>
    <w:rsid w:val="2BFB4A3B"/>
    <w:rsid w:val="2EC1E4BD"/>
    <w:rsid w:val="33CB4382"/>
    <w:rsid w:val="3873C16C"/>
    <w:rsid w:val="3C09DB87"/>
    <w:rsid w:val="3E2FFB19"/>
    <w:rsid w:val="40491E3C"/>
    <w:rsid w:val="4224EE1D"/>
    <w:rsid w:val="42815EE9"/>
    <w:rsid w:val="42E4EB59"/>
    <w:rsid w:val="43F36178"/>
    <w:rsid w:val="4A406A18"/>
    <w:rsid w:val="4C3DC806"/>
    <w:rsid w:val="4D317E06"/>
    <w:rsid w:val="4F4FF33D"/>
    <w:rsid w:val="5138A16C"/>
    <w:rsid w:val="52EBCC8A"/>
    <w:rsid w:val="53134037"/>
    <w:rsid w:val="53DC4AC7"/>
    <w:rsid w:val="5526C94E"/>
    <w:rsid w:val="55F95821"/>
    <w:rsid w:val="564302D4"/>
    <w:rsid w:val="565D4F87"/>
    <w:rsid w:val="56F2FDC8"/>
    <w:rsid w:val="5995EC68"/>
    <w:rsid w:val="5A6FC90B"/>
    <w:rsid w:val="61648C5C"/>
    <w:rsid w:val="631AE72C"/>
    <w:rsid w:val="66ADF79E"/>
    <w:rsid w:val="6A053E8A"/>
    <w:rsid w:val="6B036E4A"/>
    <w:rsid w:val="6BFA8DB4"/>
    <w:rsid w:val="6C073257"/>
    <w:rsid w:val="6C70D760"/>
    <w:rsid w:val="6D836D30"/>
    <w:rsid w:val="6DB766C4"/>
    <w:rsid w:val="6E76B310"/>
    <w:rsid w:val="70DAA37A"/>
    <w:rsid w:val="75F22F83"/>
    <w:rsid w:val="7E6D7DCF"/>
    <w:rsid w:val="7EB495EB"/>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9C8C39"/>
  <w15:docId w15:val="{B27CE0C9-AEAB-4573-8441-9CAABE32B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Arial" w:hAnsi="Arial"/>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515FBE"/>
    <w:pPr>
      <w:keepNext/>
      <w:spacing w:before="240" w:after="60"/>
      <w:jc w:val="both"/>
      <w:outlineLvl w:val="0"/>
    </w:pPr>
    <w:rPr>
      <w:b/>
      <w:kern w:val="28"/>
      <w:sz w:val="28"/>
    </w:rPr>
  </w:style>
  <w:style w:type="paragraph" w:styleId="Nadpis2">
    <w:name w:val="heading 2"/>
    <w:basedOn w:val="Normln"/>
    <w:next w:val="Normln"/>
    <w:autoRedefine/>
    <w:qFormat/>
    <w:rsid w:val="004670EC"/>
    <w:pPr>
      <w:keepNext/>
      <w:numPr>
        <w:numId w:val="2"/>
      </w:numPr>
      <w:spacing w:before="360" w:after="60"/>
      <w:outlineLvl w:val="1"/>
    </w:pPr>
    <w:rPr>
      <w:rFonts w:cs="Arial"/>
      <w:b/>
      <w:bCs/>
      <w:iCs/>
      <w:caps/>
      <w:sz w:val="22"/>
      <w:szCs w:val="28"/>
    </w:rPr>
  </w:style>
  <w:style w:type="paragraph" w:styleId="Nadpis3">
    <w:name w:val="heading 3"/>
    <w:basedOn w:val="Normln"/>
    <w:next w:val="Normln"/>
    <w:link w:val="Nadpis3Char"/>
    <w:qFormat/>
    <w:rsid w:val="00515FBE"/>
    <w:pPr>
      <w:keepNext/>
      <w:numPr>
        <w:ilvl w:val="1"/>
        <w:numId w:val="3"/>
      </w:numPr>
      <w:spacing w:before="240" w:after="60"/>
      <w:jc w:val="both"/>
      <w:outlineLvl w:val="2"/>
    </w:pPr>
    <w:rPr>
      <w:rFonts w:ascii="Times New Roman" w:hAnsi="Times New Roman"/>
      <w:b/>
      <w:sz w:val="24"/>
    </w:rPr>
  </w:style>
  <w:style w:type="paragraph" w:styleId="Nadpis4">
    <w:name w:val="heading 4"/>
    <w:aliases w:val="V_Head4,ASAPHeading 4,Podkapitola3,Aufgabe,Nadpis 4T,nadpis4,MUS4"/>
    <w:basedOn w:val="Normln"/>
    <w:next w:val="Normln"/>
    <w:qFormat/>
    <w:rsid w:val="00515FBE"/>
    <w:pPr>
      <w:keepNext/>
      <w:spacing w:before="240" w:after="60"/>
      <w:jc w:val="both"/>
      <w:outlineLvl w:val="3"/>
    </w:pPr>
    <w:rPr>
      <w:rFonts w:ascii="Times New Roman" w:hAnsi="Times New Roman"/>
      <w:b/>
      <w:i/>
      <w:sz w:val="24"/>
    </w:rPr>
  </w:style>
  <w:style w:type="paragraph" w:styleId="Nadpis5">
    <w:name w:val="heading 5"/>
    <w:aliases w:val="ASAPHeading 5,nadpis5"/>
    <w:basedOn w:val="Normln"/>
    <w:next w:val="Normln"/>
    <w:qFormat/>
    <w:rsid w:val="00515FBE"/>
    <w:pPr>
      <w:spacing w:before="240" w:after="60"/>
      <w:jc w:val="both"/>
      <w:outlineLvl w:val="4"/>
    </w:pPr>
    <w:rPr>
      <w:sz w:val="22"/>
    </w:rPr>
  </w:style>
  <w:style w:type="paragraph" w:styleId="Nadpis6">
    <w:name w:val="heading 6"/>
    <w:aliases w:val="nadpis6,ASAPHeading 6"/>
    <w:basedOn w:val="Normln"/>
    <w:next w:val="Normln"/>
    <w:qFormat/>
    <w:rsid w:val="00515FBE"/>
    <w:pPr>
      <w:spacing w:before="240" w:after="60"/>
      <w:jc w:val="both"/>
      <w:outlineLvl w:val="5"/>
    </w:pPr>
    <w:rPr>
      <w:i/>
      <w:sz w:val="22"/>
    </w:rPr>
  </w:style>
  <w:style w:type="paragraph" w:styleId="Nadpis7">
    <w:name w:val="heading 7"/>
    <w:aliases w:val="nadpis7,ASAPHeading 7"/>
    <w:basedOn w:val="Normln"/>
    <w:next w:val="Normln"/>
    <w:link w:val="Nadpis7Char"/>
    <w:qFormat/>
    <w:rsid w:val="00515FBE"/>
    <w:pPr>
      <w:spacing w:before="240" w:after="60"/>
      <w:jc w:val="both"/>
      <w:outlineLvl w:val="6"/>
    </w:pPr>
  </w:style>
  <w:style w:type="paragraph" w:styleId="Nadpis8">
    <w:name w:val="heading 8"/>
    <w:aliases w:val="ASAPHeading 8,nadpis8"/>
    <w:basedOn w:val="Normln"/>
    <w:next w:val="Normln"/>
    <w:qFormat/>
    <w:rsid w:val="00515FBE"/>
    <w:pPr>
      <w:spacing w:before="240" w:after="60"/>
      <w:jc w:val="both"/>
      <w:outlineLvl w:val="7"/>
    </w:pPr>
    <w:rPr>
      <w:i/>
    </w:rPr>
  </w:style>
  <w:style w:type="paragraph" w:styleId="Nadpis9">
    <w:name w:val="heading 9"/>
    <w:aliases w:val="h9,heading9,nadpis9,ASAPHeading 9"/>
    <w:basedOn w:val="Normln"/>
    <w:next w:val="Normln"/>
    <w:qFormat/>
    <w:rsid w:val="00515FBE"/>
    <w:pPr>
      <w:spacing w:before="240" w:after="60"/>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15FBE"/>
    <w:pPr>
      <w:tabs>
        <w:tab w:val="center" w:pos="4536"/>
        <w:tab w:val="right" w:pos="9072"/>
      </w:tabs>
    </w:pPr>
  </w:style>
  <w:style w:type="paragraph" w:styleId="Zpat">
    <w:name w:val="footer"/>
    <w:basedOn w:val="Normln"/>
    <w:link w:val="ZpatChar"/>
    <w:rsid w:val="00515FBE"/>
    <w:pPr>
      <w:tabs>
        <w:tab w:val="center" w:pos="4536"/>
        <w:tab w:val="right" w:pos="9072"/>
      </w:tabs>
    </w:p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515FBE"/>
    <w:rPr>
      <w:rFonts w:ascii="Arial" w:hAnsi="Arial"/>
      <w:b/>
      <w:kern w:val="28"/>
      <w:sz w:val="28"/>
      <w:lang w:val="cs-CZ" w:eastAsia="cs-CZ" w:bidi="ar-SA"/>
    </w:rPr>
  </w:style>
  <w:style w:type="character" w:customStyle="1" w:styleId="ZhlavChar">
    <w:name w:val="Záhlaví Char"/>
    <w:link w:val="Zhlav"/>
    <w:uiPriority w:val="99"/>
    <w:rsid w:val="00515FBE"/>
    <w:rPr>
      <w:rFonts w:ascii="Arial" w:hAnsi="Arial"/>
      <w:lang w:val="cs-CZ" w:eastAsia="cs-CZ" w:bidi="ar-SA"/>
    </w:rPr>
  </w:style>
  <w:style w:type="character" w:styleId="slostrnky">
    <w:name w:val="page number"/>
    <w:rsid w:val="00515FBE"/>
    <w:rPr>
      <w:rFonts w:cs="Times New Roman"/>
    </w:rPr>
  </w:style>
  <w:style w:type="paragraph" w:customStyle="1" w:styleId="StylZarovnatdoblokuVlevo095cmPed6b">
    <w:name w:val="Styl Zarovnat do bloku Vlevo:  095 cm Před:  6 b."/>
    <w:basedOn w:val="Normln"/>
    <w:rsid w:val="00903E1D"/>
    <w:pPr>
      <w:spacing w:before="120"/>
      <w:ind w:left="539"/>
      <w:jc w:val="both"/>
    </w:pPr>
  </w:style>
  <w:style w:type="paragraph" w:customStyle="1" w:styleId="Odstavec11">
    <w:name w:val="Odstavec 1.1"/>
    <w:rsid w:val="00796F19"/>
    <w:pPr>
      <w:numPr>
        <w:ilvl w:val="1"/>
        <w:numId w:val="2"/>
      </w:numPr>
      <w:spacing w:before="120"/>
      <w:jc w:val="both"/>
    </w:pPr>
    <w:rPr>
      <w:rFonts w:ascii="Arial" w:hAnsi="Arial"/>
    </w:rPr>
  </w:style>
  <w:style w:type="paragraph" w:customStyle="1" w:styleId="Odstavec111">
    <w:name w:val="Odstavec 1.1.1"/>
    <w:basedOn w:val="Odstavec11"/>
    <w:rsid w:val="00796F19"/>
    <w:pPr>
      <w:numPr>
        <w:ilvl w:val="0"/>
        <w:numId w:val="0"/>
      </w:numPr>
    </w:pPr>
  </w:style>
  <w:style w:type="paragraph" w:styleId="Textbubliny">
    <w:name w:val="Balloon Text"/>
    <w:basedOn w:val="Normln"/>
    <w:semiHidden/>
    <w:rsid w:val="00F66FCD"/>
    <w:rPr>
      <w:rFonts w:ascii="Tahoma" w:hAnsi="Tahoma" w:cs="Tahoma"/>
      <w:sz w:val="16"/>
      <w:szCs w:val="16"/>
    </w:rPr>
  </w:style>
  <w:style w:type="character" w:styleId="Odkaznakoment">
    <w:name w:val="annotation reference"/>
    <w:rsid w:val="008062C5"/>
    <w:rPr>
      <w:sz w:val="16"/>
      <w:szCs w:val="16"/>
    </w:rPr>
  </w:style>
  <w:style w:type="paragraph" w:styleId="Textkomente">
    <w:name w:val="annotation text"/>
    <w:basedOn w:val="Normln"/>
    <w:link w:val="TextkomenteChar"/>
    <w:rsid w:val="008062C5"/>
  </w:style>
  <w:style w:type="paragraph" w:styleId="Pedmtkomente">
    <w:name w:val="annotation subject"/>
    <w:basedOn w:val="Textkomente"/>
    <w:next w:val="Textkomente"/>
    <w:semiHidden/>
    <w:rsid w:val="008062C5"/>
    <w:rPr>
      <w:b/>
      <w:bCs/>
    </w:rPr>
  </w:style>
  <w:style w:type="paragraph" w:customStyle="1" w:styleId="Odstavec3">
    <w:name w:val="Odstavec 3"/>
    <w:basedOn w:val="Normln"/>
    <w:rsid w:val="008062C5"/>
    <w:pPr>
      <w:tabs>
        <w:tab w:val="num" w:pos="767"/>
      </w:tabs>
      <w:overflowPunct w:val="0"/>
      <w:autoSpaceDE w:val="0"/>
      <w:autoSpaceDN w:val="0"/>
      <w:adjustRightInd w:val="0"/>
      <w:spacing w:before="120"/>
      <w:ind w:left="767" w:hanging="720"/>
      <w:jc w:val="both"/>
      <w:textAlignment w:val="baseline"/>
      <w:outlineLvl w:val="2"/>
    </w:pPr>
    <w:rPr>
      <w:szCs w:val="24"/>
    </w:rPr>
  </w:style>
  <w:style w:type="paragraph" w:customStyle="1" w:styleId="Odstavec2">
    <w:name w:val="Odstavec 2"/>
    <w:basedOn w:val="Normln"/>
    <w:rsid w:val="00D020A2"/>
    <w:pPr>
      <w:tabs>
        <w:tab w:val="num" w:pos="567"/>
        <w:tab w:val="num" w:pos="792"/>
      </w:tabs>
      <w:overflowPunct w:val="0"/>
      <w:autoSpaceDE w:val="0"/>
      <w:autoSpaceDN w:val="0"/>
      <w:adjustRightInd w:val="0"/>
      <w:spacing w:before="120"/>
      <w:ind w:left="567" w:hanging="432"/>
      <w:jc w:val="both"/>
      <w:textAlignment w:val="baseline"/>
      <w:outlineLvl w:val="1"/>
    </w:pPr>
    <w:rPr>
      <w:szCs w:val="24"/>
    </w:rPr>
  </w:style>
  <w:style w:type="paragraph" w:customStyle="1" w:styleId="02-ODST-2">
    <w:name w:val="02-ODST-2"/>
    <w:basedOn w:val="Normln"/>
    <w:qFormat/>
    <w:rsid w:val="00B72E7B"/>
    <w:pPr>
      <w:numPr>
        <w:ilvl w:val="1"/>
        <w:numId w:val="5"/>
      </w:numPr>
      <w:tabs>
        <w:tab w:val="left" w:pos="567"/>
      </w:tabs>
      <w:spacing w:before="120"/>
      <w:jc w:val="both"/>
    </w:pPr>
  </w:style>
  <w:style w:type="paragraph" w:customStyle="1" w:styleId="01-L">
    <w:name w:val="01-ČL."/>
    <w:basedOn w:val="Normln"/>
    <w:next w:val="Normln"/>
    <w:qFormat/>
    <w:rsid w:val="00B72E7B"/>
    <w:pPr>
      <w:keepNext/>
      <w:numPr>
        <w:numId w:val="5"/>
      </w:numPr>
      <w:spacing w:before="360"/>
      <w:jc w:val="center"/>
    </w:pPr>
    <w:rPr>
      <w:b/>
      <w:bCs/>
      <w:sz w:val="24"/>
    </w:rPr>
  </w:style>
  <w:style w:type="paragraph" w:customStyle="1" w:styleId="05-ODST-3">
    <w:name w:val="05-ODST-3"/>
    <w:basedOn w:val="02-ODST-2"/>
    <w:qFormat/>
    <w:rsid w:val="00B72E7B"/>
    <w:pPr>
      <w:numPr>
        <w:ilvl w:val="2"/>
      </w:numPr>
      <w:tabs>
        <w:tab w:val="clear" w:pos="567"/>
        <w:tab w:val="left" w:pos="1134"/>
      </w:tabs>
    </w:pPr>
  </w:style>
  <w:style w:type="paragraph" w:customStyle="1" w:styleId="10-ODST-3">
    <w:name w:val="10-ODST-3"/>
    <w:basedOn w:val="05-ODST-3"/>
    <w:qFormat/>
    <w:rsid w:val="00B72E7B"/>
    <w:pPr>
      <w:numPr>
        <w:ilvl w:val="3"/>
      </w:numPr>
      <w:tabs>
        <w:tab w:val="left" w:pos="1701"/>
      </w:tabs>
    </w:pPr>
  </w:style>
  <w:style w:type="character" w:styleId="Hypertextovodkaz">
    <w:name w:val="Hyperlink"/>
    <w:rsid w:val="00A40336"/>
    <w:rPr>
      <w:color w:val="0000FF"/>
      <w:u w:val="single"/>
    </w:rPr>
  </w:style>
  <w:style w:type="character" w:customStyle="1" w:styleId="ZpatChar">
    <w:name w:val="Zápatí Char"/>
    <w:link w:val="Zpat"/>
    <w:rsid w:val="006E218E"/>
    <w:rPr>
      <w:rFonts w:ascii="Arial" w:hAnsi="Arial"/>
    </w:rPr>
  </w:style>
  <w:style w:type="paragraph" w:customStyle="1" w:styleId="06-PSM">
    <w:name w:val="06-PÍSM"/>
    <w:basedOn w:val="Normln"/>
    <w:qFormat/>
    <w:rsid w:val="006E218E"/>
    <w:pPr>
      <w:numPr>
        <w:numId w:val="6"/>
      </w:numPr>
      <w:spacing w:before="120"/>
      <w:jc w:val="both"/>
    </w:pPr>
  </w:style>
  <w:style w:type="character" w:customStyle="1" w:styleId="TextkomenteChar">
    <w:name w:val="Text komentáře Char"/>
    <w:basedOn w:val="Standardnpsmoodstavce"/>
    <w:link w:val="Textkomente"/>
    <w:rsid w:val="007A2080"/>
    <w:rPr>
      <w:rFonts w:ascii="Arial" w:hAnsi="Arial"/>
    </w:rPr>
  </w:style>
  <w:style w:type="paragraph" w:styleId="Odstavecseseznamem">
    <w:name w:val="List Paragraph"/>
    <w:basedOn w:val="Normln"/>
    <w:uiPriority w:val="34"/>
    <w:qFormat/>
    <w:rsid w:val="007A2080"/>
    <w:pPr>
      <w:overflowPunct w:val="0"/>
      <w:autoSpaceDE w:val="0"/>
      <w:autoSpaceDN w:val="0"/>
      <w:adjustRightInd w:val="0"/>
      <w:ind w:left="708"/>
      <w:textAlignment w:val="baseline"/>
    </w:pPr>
    <w:rPr>
      <w:rFonts w:ascii="Times New Roman" w:hAnsi="Times New Roman"/>
    </w:rPr>
  </w:style>
  <w:style w:type="paragraph" w:styleId="Revize">
    <w:name w:val="Revision"/>
    <w:hidden/>
    <w:uiPriority w:val="99"/>
    <w:semiHidden/>
    <w:rsid w:val="00DF4F3F"/>
    <w:rPr>
      <w:rFonts w:ascii="Arial" w:hAnsi="Arial"/>
    </w:rPr>
  </w:style>
  <w:style w:type="paragraph" w:customStyle="1" w:styleId="09-BODY">
    <w:name w:val="09-BODY"/>
    <w:basedOn w:val="Normln"/>
    <w:qFormat/>
    <w:rsid w:val="00970378"/>
    <w:pPr>
      <w:numPr>
        <w:numId w:val="7"/>
      </w:numPr>
      <w:spacing w:before="120"/>
      <w:jc w:val="both"/>
    </w:pPr>
  </w:style>
  <w:style w:type="paragraph" w:customStyle="1" w:styleId="Default">
    <w:name w:val="Default"/>
    <w:rsid w:val="00114768"/>
    <w:pPr>
      <w:autoSpaceDE w:val="0"/>
      <w:autoSpaceDN w:val="0"/>
      <w:adjustRightInd w:val="0"/>
    </w:pPr>
    <w:rPr>
      <w:rFonts w:ascii="Georgia" w:eastAsiaTheme="minorHAnsi" w:hAnsi="Georgia" w:cs="Georgia"/>
      <w:color w:val="000000"/>
      <w:sz w:val="24"/>
      <w:szCs w:val="24"/>
      <w:lang w:eastAsia="en-US"/>
    </w:rPr>
  </w:style>
  <w:style w:type="paragraph" w:customStyle="1" w:styleId="Odstavec20">
    <w:name w:val="Odstavec2"/>
    <w:basedOn w:val="Normln"/>
    <w:qFormat/>
    <w:rsid w:val="004758F1"/>
    <w:pPr>
      <w:tabs>
        <w:tab w:val="left" w:pos="567"/>
        <w:tab w:val="num" w:pos="1080"/>
      </w:tabs>
      <w:spacing w:after="120"/>
      <w:ind w:left="567" w:hanging="567"/>
      <w:jc w:val="both"/>
    </w:pPr>
  </w:style>
  <w:style w:type="table" w:styleId="Mkatabulky">
    <w:name w:val="Table Grid"/>
    <w:basedOn w:val="Normlntabulka"/>
    <w:rsid w:val="00005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ln"/>
    <w:rsid w:val="003412B8"/>
    <w:pPr>
      <w:spacing w:before="120"/>
      <w:jc w:val="both"/>
    </w:pPr>
  </w:style>
  <w:style w:type="character" w:styleId="Sledovanodkaz">
    <w:name w:val="FollowedHyperlink"/>
    <w:basedOn w:val="Standardnpsmoodstavce"/>
    <w:rsid w:val="00841E1F"/>
    <w:rPr>
      <w:color w:val="800080" w:themeColor="followedHyperlink"/>
      <w:u w:val="single"/>
    </w:rPr>
  </w:style>
  <w:style w:type="paragraph" w:customStyle="1" w:styleId="Nadpislnku">
    <w:name w:val="Nadpis článku"/>
    <w:basedOn w:val="Normln"/>
    <w:link w:val="NadpislnkuChar"/>
    <w:qFormat/>
    <w:rsid w:val="00E17566"/>
    <w:pPr>
      <w:keepNext/>
      <w:numPr>
        <w:numId w:val="8"/>
      </w:numPr>
      <w:spacing w:before="240" w:line="264" w:lineRule="auto"/>
    </w:pPr>
    <w:rPr>
      <w:rFonts w:asciiTheme="minorHAnsi" w:hAnsiTheme="minorHAnsi"/>
      <w:b/>
      <w:kern w:val="16"/>
      <w:sz w:val="22"/>
      <w:szCs w:val="24"/>
    </w:rPr>
  </w:style>
  <w:style w:type="paragraph" w:customStyle="1" w:styleId="Odsttext">
    <w:name w:val="Odst. text"/>
    <w:basedOn w:val="Normln"/>
    <w:link w:val="OdsttextChar"/>
    <w:qFormat/>
    <w:rsid w:val="00E17566"/>
    <w:pPr>
      <w:numPr>
        <w:ilvl w:val="1"/>
        <w:numId w:val="8"/>
      </w:numPr>
      <w:spacing w:before="120" w:line="264" w:lineRule="auto"/>
    </w:pPr>
    <w:rPr>
      <w:rFonts w:asciiTheme="minorHAnsi" w:hAnsiTheme="minorHAnsi"/>
      <w:kern w:val="16"/>
      <w:sz w:val="22"/>
      <w:szCs w:val="24"/>
    </w:rPr>
  </w:style>
  <w:style w:type="character" w:customStyle="1" w:styleId="OdsttextChar">
    <w:name w:val="Odst. text Char"/>
    <w:link w:val="Odsttext"/>
    <w:rsid w:val="00E17566"/>
    <w:rPr>
      <w:rFonts w:asciiTheme="minorHAnsi" w:hAnsiTheme="minorHAnsi"/>
      <w:kern w:val="16"/>
      <w:sz w:val="22"/>
      <w:szCs w:val="24"/>
    </w:rPr>
  </w:style>
  <w:style w:type="paragraph" w:styleId="Zkladntext">
    <w:name w:val="Body Text"/>
    <w:basedOn w:val="Normln"/>
    <w:link w:val="ZkladntextChar"/>
    <w:rsid w:val="006C52BC"/>
    <w:pPr>
      <w:jc w:val="center"/>
    </w:pPr>
    <w:rPr>
      <w:rFonts w:ascii="Times New Roman" w:hAnsi="Times New Roman"/>
      <w:szCs w:val="24"/>
    </w:rPr>
  </w:style>
  <w:style w:type="character" w:customStyle="1" w:styleId="ZkladntextChar">
    <w:name w:val="Základní text Char"/>
    <w:basedOn w:val="Standardnpsmoodstavce"/>
    <w:link w:val="Zkladntext"/>
    <w:rsid w:val="006C52BC"/>
    <w:rPr>
      <w:szCs w:val="24"/>
    </w:rPr>
  </w:style>
  <w:style w:type="paragraph" w:customStyle="1" w:styleId="Odstavec30">
    <w:name w:val="Odstavec3"/>
    <w:basedOn w:val="Odstavec20"/>
    <w:qFormat/>
    <w:rsid w:val="00224956"/>
    <w:pPr>
      <w:tabs>
        <w:tab w:val="clear" w:pos="567"/>
        <w:tab w:val="clear" w:pos="1080"/>
        <w:tab w:val="left" w:pos="1134"/>
        <w:tab w:val="num" w:pos="1364"/>
      </w:tabs>
      <w:ind w:left="1134" w:hanging="850"/>
    </w:pPr>
  </w:style>
  <w:style w:type="paragraph" w:customStyle="1" w:styleId="lnek">
    <w:name w:val="Článek"/>
    <w:basedOn w:val="Normln"/>
    <w:next w:val="Normln"/>
    <w:qFormat/>
    <w:rsid w:val="00224956"/>
    <w:pPr>
      <w:spacing w:before="600" w:after="120"/>
      <w:ind w:left="1164" w:hanging="454"/>
      <w:jc w:val="center"/>
    </w:pPr>
    <w:rPr>
      <w:b/>
      <w:bCs/>
      <w:sz w:val="24"/>
    </w:rPr>
  </w:style>
  <w:style w:type="paragraph" w:customStyle="1" w:styleId="Odstavec4">
    <w:name w:val="Odstavec4"/>
    <w:basedOn w:val="Odstavec30"/>
    <w:qFormat/>
    <w:rsid w:val="00224956"/>
    <w:pPr>
      <w:tabs>
        <w:tab w:val="clear" w:pos="1364"/>
        <w:tab w:val="left" w:pos="1701"/>
        <w:tab w:val="num" w:pos="2007"/>
      </w:tabs>
      <w:ind w:left="1701" w:hanging="1134"/>
    </w:pPr>
  </w:style>
  <w:style w:type="character" w:customStyle="1" w:styleId="Nevyeenzmnka1">
    <w:name w:val="Nevyřešená zmínka1"/>
    <w:basedOn w:val="Standardnpsmoodstavce"/>
    <w:uiPriority w:val="99"/>
    <w:semiHidden/>
    <w:unhideWhenUsed/>
    <w:rsid w:val="005F411E"/>
    <w:rPr>
      <w:color w:val="605E5C"/>
      <w:shd w:val="clear" w:color="auto" w:fill="E1DFDD"/>
    </w:rPr>
  </w:style>
  <w:style w:type="character" w:customStyle="1" w:styleId="Nevyeenzmnka2">
    <w:name w:val="Nevyřešená zmínka2"/>
    <w:basedOn w:val="Standardnpsmoodstavce"/>
    <w:uiPriority w:val="99"/>
    <w:semiHidden/>
    <w:unhideWhenUsed/>
    <w:rsid w:val="007D7AD2"/>
    <w:rPr>
      <w:color w:val="605E5C"/>
      <w:shd w:val="clear" w:color="auto" w:fill="E1DFDD"/>
    </w:rPr>
  </w:style>
  <w:style w:type="character" w:customStyle="1" w:styleId="Nadpis7Char">
    <w:name w:val="Nadpis 7 Char"/>
    <w:aliases w:val="nadpis7 Char,ASAPHeading 7 Char"/>
    <w:link w:val="Nadpis7"/>
    <w:rsid w:val="007F3266"/>
    <w:rPr>
      <w:rFonts w:ascii="Arial" w:hAnsi="Arial"/>
    </w:rPr>
  </w:style>
  <w:style w:type="character" w:customStyle="1" w:styleId="e24kjd">
    <w:name w:val="e24kjd"/>
    <w:basedOn w:val="Standardnpsmoodstavce"/>
    <w:rsid w:val="00095792"/>
  </w:style>
  <w:style w:type="paragraph" w:customStyle="1" w:styleId="Odstpsmeno">
    <w:name w:val="Odst. písmeno"/>
    <w:basedOn w:val="Normln"/>
    <w:link w:val="OdstpsmenoChar"/>
    <w:qFormat/>
    <w:rsid w:val="00DB4105"/>
    <w:pPr>
      <w:spacing w:before="80" w:line="264" w:lineRule="auto"/>
      <w:ind w:left="1406" w:hanging="703"/>
    </w:pPr>
    <w:rPr>
      <w:rFonts w:asciiTheme="minorHAnsi" w:hAnsiTheme="minorHAnsi"/>
      <w:kern w:val="16"/>
      <w:szCs w:val="24"/>
    </w:rPr>
  </w:style>
  <w:style w:type="paragraph" w:customStyle="1" w:styleId="Odsttexturoven2">
    <w:name w:val="Odst. text uroven 2"/>
    <w:basedOn w:val="Normln"/>
    <w:qFormat/>
    <w:rsid w:val="00DB4105"/>
    <w:pPr>
      <w:spacing w:before="80" w:line="264" w:lineRule="auto"/>
      <w:ind w:left="2245" w:hanging="839"/>
    </w:pPr>
    <w:rPr>
      <w:rFonts w:asciiTheme="minorHAnsi" w:hAnsiTheme="minorHAnsi"/>
      <w:kern w:val="16"/>
      <w:szCs w:val="24"/>
    </w:rPr>
  </w:style>
  <w:style w:type="character" w:customStyle="1" w:styleId="NadpislnkuChar">
    <w:name w:val="Nadpis článku Char"/>
    <w:link w:val="Nadpislnku"/>
    <w:rsid w:val="00494D59"/>
    <w:rPr>
      <w:rFonts w:asciiTheme="minorHAnsi" w:hAnsiTheme="minorHAnsi"/>
      <w:b/>
      <w:kern w:val="16"/>
      <w:sz w:val="22"/>
      <w:szCs w:val="24"/>
    </w:rPr>
  </w:style>
  <w:style w:type="character" w:customStyle="1" w:styleId="OdstpsmenoChar">
    <w:name w:val="Odst. písmeno Char"/>
    <w:link w:val="Odstpsmeno"/>
    <w:rsid w:val="00494D59"/>
    <w:rPr>
      <w:rFonts w:asciiTheme="minorHAnsi" w:hAnsiTheme="minorHAnsi"/>
      <w:kern w:val="16"/>
      <w:szCs w:val="24"/>
    </w:rPr>
  </w:style>
  <w:style w:type="paragraph" w:customStyle="1" w:styleId="Odsttexturoven1">
    <w:name w:val="Odst. text uroven 1"/>
    <w:basedOn w:val="Normln"/>
    <w:qFormat/>
    <w:rsid w:val="00494D59"/>
    <w:pPr>
      <w:numPr>
        <w:ilvl w:val="2"/>
        <w:numId w:val="10"/>
      </w:numPr>
      <w:tabs>
        <w:tab w:val="clear" w:pos="1800"/>
      </w:tabs>
      <w:spacing w:before="80" w:line="264" w:lineRule="auto"/>
      <w:ind w:left="1406" w:hanging="703"/>
    </w:pPr>
    <w:rPr>
      <w:rFonts w:asciiTheme="minorHAnsi" w:hAnsiTheme="minorHAnsi"/>
      <w:kern w:val="16"/>
      <w:szCs w:val="24"/>
    </w:rPr>
  </w:style>
  <w:style w:type="character" w:customStyle="1" w:styleId="Nadpis3Char">
    <w:name w:val="Nadpis 3 Char"/>
    <w:basedOn w:val="Standardnpsmoodstavce"/>
    <w:link w:val="Nadpis3"/>
    <w:rsid w:val="006515B7"/>
    <w:rPr>
      <w:b/>
      <w:sz w:val="24"/>
    </w:rPr>
  </w:style>
  <w:style w:type="character" w:styleId="Nevyeenzmnka">
    <w:name w:val="Unresolved Mention"/>
    <w:basedOn w:val="Standardnpsmoodstavce"/>
    <w:uiPriority w:val="99"/>
    <w:semiHidden/>
    <w:unhideWhenUsed/>
    <w:rsid w:val="00AD77E8"/>
    <w:rPr>
      <w:color w:val="605E5C"/>
      <w:shd w:val="clear" w:color="auto" w:fill="E1DFDD"/>
    </w:rPr>
  </w:style>
  <w:style w:type="character" w:customStyle="1" w:styleId="normaltextrun">
    <w:name w:val="normaltextrun"/>
    <w:basedOn w:val="Standardnpsmoodstavce"/>
    <w:rsid w:val="007306BD"/>
  </w:style>
  <w:style w:type="character" w:customStyle="1" w:styleId="eop">
    <w:name w:val="eop"/>
    <w:basedOn w:val="Standardnpsmoodstavce"/>
    <w:rsid w:val="007306BD"/>
  </w:style>
  <w:style w:type="paragraph" w:customStyle="1" w:styleId="-Psmeno">
    <w:name w:val="- Písmeno"/>
    <w:basedOn w:val="Normln"/>
    <w:qFormat/>
    <w:rsid w:val="00427429"/>
    <w:pPr>
      <w:tabs>
        <w:tab w:val="num" w:pos="1070"/>
      </w:tabs>
      <w:spacing w:after="120"/>
      <w:ind w:left="1070" w:hanging="360"/>
      <w:jc w:val="both"/>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153">
      <w:bodyDiv w:val="1"/>
      <w:marLeft w:val="0"/>
      <w:marRight w:val="0"/>
      <w:marTop w:val="0"/>
      <w:marBottom w:val="0"/>
      <w:divBdr>
        <w:top w:val="none" w:sz="0" w:space="0" w:color="auto"/>
        <w:left w:val="none" w:sz="0" w:space="0" w:color="auto"/>
        <w:bottom w:val="none" w:sz="0" w:space="0" w:color="auto"/>
        <w:right w:val="none" w:sz="0" w:space="0" w:color="auto"/>
      </w:divBdr>
    </w:div>
    <w:div w:id="40639626">
      <w:bodyDiv w:val="1"/>
      <w:marLeft w:val="0"/>
      <w:marRight w:val="0"/>
      <w:marTop w:val="0"/>
      <w:marBottom w:val="0"/>
      <w:divBdr>
        <w:top w:val="none" w:sz="0" w:space="0" w:color="auto"/>
        <w:left w:val="none" w:sz="0" w:space="0" w:color="auto"/>
        <w:bottom w:val="none" w:sz="0" w:space="0" w:color="auto"/>
        <w:right w:val="none" w:sz="0" w:space="0" w:color="auto"/>
      </w:divBdr>
    </w:div>
    <w:div w:id="110245227">
      <w:bodyDiv w:val="1"/>
      <w:marLeft w:val="0"/>
      <w:marRight w:val="0"/>
      <w:marTop w:val="0"/>
      <w:marBottom w:val="0"/>
      <w:divBdr>
        <w:top w:val="none" w:sz="0" w:space="0" w:color="auto"/>
        <w:left w:val="none" w:sz="0" w:space="0" w:color="auto"/>
        <w:bottom w:val="none" w:sz="0" w:space="0" w:color="auto"/>
        <w:right w:val="none" w:sz="0" w:space="0" w:color="auto"/>
      </w:divBdr>
    </w:div>
    <w:div w:id="397437955">
      <w:bodyDiv w:val="1"/>
      <w:marLeft w:val="0"/>
      <w:marRight w:val="0"/>
      <w:marTop w:val="0"/>
      <w:marBottom w:val="0"/>
      <w:divBdr>
        <w:top w:val="none" w:sz="0" w:space="0" w:color="auto"/>
        <w:left w:val="none" w:sz="0" w:space="0" w:color="auto"/>
        <w:bottom w:val="none" w:sz="0" w:space="0" w:color="auto"/>
        <w:right w:val="none" w:sz="0" w:space="0" w:color="auto"/>
      </w:divBdr>
    </w:div>
    <w:div w:id="552501093">
      <w:bodyDiv w:val="1"/>
      <w:marLeft w:val="0"/>
      <w:marRight w:val="0"/>
      <w:marTop w:val="0"/>
      <w:marBottom w:val="0"/>
      <w:divBdr>
        <w:top w:val="none" w:sz="0" w:space="0" w:color="auto"/>
        <w:left w:val="none" w:sz="0" w:space="0" w:color="auto"/>
        <w:bottom w:val="none" w:sz="0" w:space="0" w:color="auto"/>
        <w:right w:val="none" w:sz="0" w:space="0" w:color="auto"/>
      </w:divBdr>
    </w:div>
    <w:div w:id="607469726">
      <w:bodyDiv w:val="1"/>
      <w:marLeft w:val="0"/>
      <w:marRight w:val="0"/>
      <w:marTop w:val="0"/>
      <w:marBottom w:val="0"/>
      <w:divBdr>
        <w:top w:val="none" w:sz="0" w:space="0" w:color="auto"/>
        <w:left w:val="none" w:sz="0" w:space="0" w:color="auto"/>
        <w:bottom w:val="none" w:sz="0" w:space="0" w:color="auto"/>
        <w:right w:val="none" w:sz="0" w:space="0" w:color="auto"/>
      </w:divBdr>
    </w:div>
    <w:div w:id="838273042">
      <w:bodyDiv w:val="1"/>
      <w:marLeft w:val="0"/>
      <w:marRight w:val="0"/>
      <w:marTop w:val="0"/>
      <w:marBottom w:val="0"/>
      <w:divBdr>
        <w:top w:val="none" w:sz="0" w:space="0" w:color="auto"/>
        <w:left w:val="none" w:sz="0" w:space="0" w:color="auto"/>
        <w:bottom w:val="none" w:sz="0" w:space="0" w:color="auto"/>
        <w:right w:val="none" w:sz="0" w:space="0" w:color="auto"/>
      </w:divBdr>
    </w:div>
    <w:div w:id="1018385835">
      <w:bodyDiv w:val="1"/>
      <w:marLeft w:val="0"/>
      <w:marRight w:val="0"/>
      <w:marTop w:val="0"/>
      <w:marBottom w:val="0"/>
      <w:divBdr>
        <w:top w:val="none" w:sz="0" w:space="0" w:color="auto"/>
        <w:left w:val="none" w:sz="0" w:space="0" w:color="auto"/>
        <w:bottom w:val="none" w:sz="0" w:space="0" w:color="auto"/>
        <w:right w:val="none" w:sz="0" w:space="0" w:color="auto"/>
      </w:divBdr>
    </w:div>
    <w:div w:id="1116288223">
      <w:bodyDiv w:val="1"/>
      <w:marLeft w:val="0"/>
      <w:marRight w:val="0"/>
      <w:marTop w:val="0"/>
      <w:marBottom w:val="0"/>
      <w:divBdr>
        <w:top w:val="none" w:sz="0" w:space="0" w:color="auto"/>
        <w:left w:val="none" w:sz="0" w:space="0" w:color="auto"/>
        <w:bottom w:val="none" w:sz="0" w:space="0" w:color="auto"/>
        <w:right w:val="none" w:sz="0" w:space="0" w:color="auto"/>
      </w:divBdr>
    </w:div>
    <w:div w:id="1226795744">
      <w:bodyDiv w:val="1"/>
      <w:marLeft w:val="0"/>
      <w:marRight w:val="0"/>
      <w:marTop w:val="0"/>
      <w:marBottom w:val="0"/>
      <w:divBdr>
        <w:top w:val="none" w:sz="0" w:space="0" w:color="auto"/>
        <w:left w:val="none" w:sz="0" w:space="0" w:color="auto"/>
        <w:bottom w:val="none" w:sz="0" w:space="0" w:color="auto"/>
        <w:right w:val="none" w:sz="0" w:space="0" w:color="auto"/>
      </w:divBdr>
    </w:div>
    <w:div w:id="1303541962">
      <w:bodyDiv w:val="1"/>
      <w:marLeft w:val="0"/>
      <w:marRight w:val="0"/>
      <w:marTop w:val="0"/>
      <w:marBottom w:val="0"/>
      <w:divBdr>
        <w:top w:val="none" w:sz="0" w:space="0" w:color="auto"/>
        <w:left w:val="none" w:sz="0" w:space="0" w:color="auto"/>
        <w:bottom w:val="none" w:sz="0" w:space="0" w:color="auto"/>
        <w:right w:val="none" w:sz="0" w:space="0" w:color="auto"/>
      </w:divBdr>
    </w:div>
    <w:div w:id="1327321097">
      <w:bodyDiv w:val="1"/>
      <w:marLeft w:val="0"/>
      <w:marRight w:val="0"/>
      <w:marTop w:val="0"/>
      <w:marBottom w:val="0"/>
      <w:divBdr>
        <w:top w:val="none" w:sz="0" w:space="0" w:color="auto"/>
        <w:left w:val="none" w:sz="0" w:space="0" w:color="auto"/>
        <w:bottom w:val="none" w:sz="0" w:space="0" w:color="auto"/>
        <w:right w:val="none" w:sz="0" w:space="0" w:color="auto"/>
      </w:divBdr>
    </w:div>
    <w:div w:id="1511263524">
      <w:bodyDiv w:val="1"/>
      <w:marLeft w:val="0"/>
      <w:marRight w:val="0"/>
      <w:marTop w:val="0"/>
      <w:marBottom w:val="0"/>
      <w:divBdr>
        <w:top w:val="none" w:sz="0" w:space="0" w:color="auto"/>
        <w:left w:val="none" w:sz="0" w:space="0" w:color="auto"/>
        <w:bottom w:val="none" w:sz="0" w:space="0" w:color="auto"/>
        <w:right w:val="none" w:sz="0" w:space="0" w:color="auto"/>
      </w:divBdr>
    </w:div>
    <w:div w:id="1552501292">
      <w:bodyDiv w:val="1"/>
      <w:marLeft w:val="0"/>
      <w:marRight w:val="0"/>
      <w:marTop w:val="0"/>
      <w:marBottom w:val="0"/>
      <w:divBdr>
        <w:top w:val="none" w:sz="0" w:space="0" w:color="auto"/>
        <w:left w:val="none" w:sz="0" w:space="0" w:color="auto"/>
        <w:bottom w:val="none" w:sz="0" w:space="0" w:color="auto"/>
        <w:right w:val="none" w:sz="0" w:space="0" w:color="auto"/>
      </w:divBdr>
      <w:divsChild>
        <w:div w:id="947739533">
          <w:marLeft w:val="0"/>
          <w:marRight w:val="0"/>
          <w:marTop w:val="0"/>
          <w:marBottom w:val="0"/>
          <w:divBdr>
            <w:top w:val="none" w:sz="0" w:space="0" w:color="auto"/>
            <w:left w:val="none" w:sz="0" w:space="0" w:color="auto"/>
            <w:bottom w:val="none" w:sz="0" w:space="0" w:color="auto"/>
            <w:right w:val="none" w:sz="0" w:space="0" w:color="auto"/>
          </w:divBdr>
          <w:divsChild>
            <w:div w:id="1291204079">
              <w:marLeft w:val="0"/>
              <w:marRight w:val="0"/>
              <w:marTop w:val="0"/>
              <w:marBottom w:val="0"/>
              <w:divBdr>
                <w:top w:val="none" w:sz="0" w:space="0" w:color="auto"/>
                <w:left w:val="none" w:sz="0" w:space="0" w:color="auto"/>
                <w:bottom w:val="none" w:sz="0" w:space="0" w:color="auto"/>
                <w:right w:val="none" w:sz="0" w:space="0" w:color="auto"/>
              </w:divBdr>
              <w:divsChild>
                <w:div w:id="2082286971">
                  <w:marLeft w:val="225"/>
                  <w:marRight w:val="225"/>
                  <w:marTop w:val="0"/>
                  <w:marBottom w:val="0"/>
                  <w:divBdr>
                    <w:top w:val="none" w:sz="0" w:space="0" w:color="auto"/>
                    <w:left w:val="none" w:sz="0" w:space="0" w:color="auto"/>
                    <w:bottom w:val="none" w:sz="0" w:space="0" w:color="auto"/>
                    <w:right w:val="none" w:sz="0" w:space="0" w:color="auto"/>
                  </w:divBdr>
                  <w:divsChild>
                    <w:div w:id="374046655">
                      <w:marLeft w:val="0"/>
                      <w:marRight w:val="0"/>
                      <w:marTop w:val="0"/>
                      <w:marBottom w:val="0"/>
                      <w:divBdr>
                        <w:top w:val="none" w:sz="0" w:space="0" w:color="auto"/>
                        <w:left w:val="none" w:sz="0" w:space="0" w:color="auto"/>
                        <w:bottom w:val="none" w:sz="0" w:space="0" w:color="auto"/>
                        <w:right w:val="none" w:sz="0" w:space="0" w:color="auto"/>
                      </w:divBdr>
                      <w:divsChild>
                        <w:div w:id="1358655306">
                          <w:marLeft w:val="0"/>
                          <w:marRight w:val="0"/>
                          <w:marTop w:val="0"/>
                          <w:marBottom w:val="0"/>
                          <w:divBdr>
                            <w:top w:val="none" w:sz="0" w:space="0" w:color="auto"/>
                            <w:left w:val="none" w:sz="0" w:space="0" w:color="auto"/>
                            <w:bottom w:val="none" w:sz="0" w:space="0" w:color="auto"/>
                            <w:right w:val="none" w:sz="0" w:space="0" w:color="auto"/>
                          </w:divBdr>
                          <w:divsChild>
                            <w:div w:id="43124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223759">
      <w:bodyDiv w:val="1"/>
      <w:marLeft w:val="0"/>
      <w:marRight w:val="0"/>
      <w:marTop w:val="0"/>
      <w:marBottom w:val="0"/>
      <w:divBdr>
        <w:top w:val="none" w:sz="0" w:space="0" w:color="auto"/>
        <w:left w:val="none" w:sz="0" w:space="0" w:color="auto"/>
        <w:bottom w:val="none" w:sz="0" w:space="0" w:color="auto"/>
        <w:right w:val="none" w:sz="0" w:space="0" w:color="auto"/>
      </w:divBdr>
    </w:div>
    <w:div w:id="212221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Excel_Worksheet.xlsx"/><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nb.cz/cs/financni-trhy/devizovy-trh/kurzy-devizoveho-trhu/kurzy-devizoveho-trh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0ED2ED08004F544933C52F53EC4B490" ma:contentTypeVersion="2" ma:contentTypeDescription="Vytvoří nový dokument" ma:contentTypeScope="" ma:versionID="f3add780e0121cbc55ba4df019db281d">
  <xsd:schema xmlns:xsd="http://www.w3.org/2001/XMLSchema" xmlns:xs="http://www.w3.org/2001/XMLSchema" xmlns:p="http://schemas.microsoft.com/office/2006/metadata/properties" xmlns:ns2="558efd2c-6a25-4acc-a798-af7004706fb4" targetNamespace="http://schemas.microsoft.com/office/2006/metadata/properties" ma:root="true" ma:fieldsID="87175551c057cac5b942b79400b2d3c5" ns2:_="">
    <xsd:import namespace="558efd2c-6a25-4acc-a798-af7004706fb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8efd2c-6a25-4acc-a798-af7004706f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3C1389-B63C-46E3-9D59-969D15EB38AE}">
  <ds:schemaRefs>
    <ds:schemaRef ds:uri="http://schemas.openxmlformats.org/officeDocument/2006/bibliography"/>
  </ds:schemaRefs>
</ds:datastoreItem>
</file>

<file path=customXml/itemProps2.xml><?xml version="1.0" encoding="utf-8"?>
<ds:datastoreItem xmlns:ds="http://schemas.openxmlformats.org/officeDocument/2006/customXml" ds:itemID="{FF000F86-7D60-43FF-8058-88B5DFA7182C}">
  <ds:schemaRefs>
    <ds:schemaRef ds:uri="http://schemas.microsoft.com/sharepoint/v3/contenttype/forms"/>
  </ds:schemaRefs>
</ds:datastoreItem>
</file>

<file path=customXml/itemProps3.xml><?xml version="1.0" encoding="utf-8"?>
<ds:datastoreItem xmlns:ds="http://schemas.openxmlformats.org/officeDocument/2006/customXml" ds:itemID="{3E77A701-DB9C-43C9-94CD-84EA37C60F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8efd2c-6a25-4acc-a798-af7004706f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5EDFE2-1ECA-4BA5-AD67-39CC1DA0196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29</Pages>
  <Words>14518</Words>
  <Characters>85657</Characters>
  <Application>Microsoft Office Word</Application>
  <DocSecurity>0</DocSecurity>
  <Lines>713</Lines>
  <Paragraphs>199</Paragraphs>
  <ScaleCrop>false</ScaleCrop>
  <HeadingPairs>
    <vt:vector size="6" baseType="variant">
      <vt:variant>
        <vt:lpstr>Název</vt:lpstr>
      </vt:variant>
      <vt:variant>
        <vt:i4>1</vt:i4>
      </vt:variant>
      <vt:variant>
        <vt:lpstr>Title</vt:lpstr>
      </vt:variant>
      <vt:variant>
        <vt:i4>1</vt:i4>
      </vt:variant>
      <vt:variant>
        <vt:lpstr>Názov</vt:lpstr>
      </vt:variant>
      <vt:variant>
        <vt:i4>1</vt:i4>
      </vt:variant>
    </vt:vector>
  </HeadingPairs>
  <TitlesOfParts>
    <vt:vector size="3" baseType="lpstr">
      <vt:lpstr/>
      <vt:lpstr/>
      <vt:lpstr/>
    </vt:vector>
  </TitlesOfParts>
  <Company>ČEPRO, a. s.</Company>
  <LinksUpToDate>false</LinksUpToDate>
  <CharactersWithSpaces>99976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Trnka Milan</cp:lastModifiedBy>
  <cp:revision>47</cp:revision>
  <cp:lastPrinted>2025-04-10T15:00:00Z</cp:lastPrinted>
  <dcterms:created xsi:type="dcterms:W3CDTF">2025-04-29T07:09:00Z</dcterms:created>
  <dcterms:modified xsi:type="dcterms:W3CDTF">2025-06-13T09:54:00Z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0x01010000ED2ED08004F544933C52F53EC4B490</vt:lpwstr>
  </property>
</Properties>
</file>