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86005" w14:textId="77777777" w:rsidR="006633B8" w:rsidRPr="00376FDC" w:rsidRDefault="006633B8" w:rsidP="00376FDC">
      <w:pPr>
        <w:pStyle w:val="Hlavnnadpis"/>
        <w:rPr>
          <w:rFonts w:cs="Times New Roman"/>
          <w:sz w:val="20"/>
          <w:szCs w:val="20"/>
        </w:rPr>
      </w:pPr>
    </w:p>
    <w:p w14:paraId="3FA86006" w14:textId="77777777" w:rsidR="006633B8" w:rsidRPr="00376FDC" w:rsidRDefault="006633B8" w:rsidP="00376FDC">
      <w:pPr>
        <w:pStyle w:val="Hlavnnadpis"/>
        <w:rPr>
          <w:rFonts w:cs="Times New Roman"/>
          <w:sz w:val="20"/>
          <w:szCs w:val="20"/>
        </w:rPr>
      </w:pPr>
    </w:p>
    <w:p w14:paraId="3FA86007" w14:textId="77777777" w:rsidR="006633B8" w:rsidRPr="00376FDC" w:rsidRDefault="006633B8" w:rsidP="00376FDC">
      <w:pPr>
        <w:pStyle w:val="Hlavnnadpis"/>
        <w:rPr>
          <w:rFonts w:cs="Times New Roman"/>
          <w:sz w:val="20"/>
          <w:szCs w:val="20"/>
        </w:rPr>
      </w:pPr>
    </w:p>
    <w:p w14:paraId="3FA86008" w14:textId="77777777" w:rsidR="006633B8" w:rsidRPr="00376FDC" w:rsidRDefault="006633B8" w:rsidP="00376FDC">
      <w:pPr>
        <w:pStyle w:val="Hlavnnadpis"/>
        <w:rPr>
          <w:rFonts w:cs="Times New Roman"/>
          <w:sz w:val="20"/>
          <w:szCs w:val="20"/>
        </w:rPr>
      </w:pPr>
    </w:p>
    <w:p w14:paraId="3FA86009" w14:textId="77777777" w:rsidR="006633B8" w:rsidRPr="00376FDC" w:rsidRDefault="006633B8" w:rsidP="00376FDC">
      <w:pPr>
        <w:pStyle w:val="Hlavnnadpis"/>
        <w:rPr>
          <w:rFonts w:cs="Times New Roman"/>
          <w:sz w:val="20"/>
          <w:szCs w:val="20"/>
        </w:rPr>
      </w:pPr>
    </w:p>
    <w:p w14:paraId="3FA8600A" w14:textId="77777777" w:rsidR="006633B8" w:rsidRPr="00376FDC" w:rsidRDefault="006633B8" w:rsidP="00376FDC">
      <w:pPr>
        <w:pStyle w:val="Hlavnnadpis"/>
        <w:rPr>
          <w:rFonts w:cs="Times New Roman"/>
          <w:sz w:val="20"/>
          <w:szCs w:val="20"/>
        </w:rPr>
      </w:pPr>
    </w:p>
    <w:p w14:paraId="3FA8600B" w14:textId="77777777" w:rsidR="006633B8" w:rsidRPr="00376FDC" w:rsidRDefault="006633B8" w:rsidP="00376FDC">
      <w:pPr>
        <w:pStyle w:val="Hlavnnadpis"/>
        <w:rPr>
          <w:rFonts w:cs="Times New Roman"/>
          <w:sz w:val="20"/>
          <w:szCs w:val="20"/>
        </w:rPr>
      </w:pPr>
    </w:p>
    <w:p w14:paraId="3FA8600C" w14:textId="77777777" w:rsidR="006633B8" w:rsidRPr="00376FDC" w:rsidRDefault="006633B8" w:rsidP="00376FDC">
      <w:pPr>
        <w:pStyle w:val="Hlavnnadpis"/>
        <w:rPr>
          <w:rFonts w:cs="Times New Roman"/>
          <w:sz w:val="20"/>
          <w:szCs w:val="20"/>
        </w:rPr>
      </w:pPr>
    </w:p>
    <w:p w14:paraId="3FA8600D" w14:textId="77777777" w:rsidR="006633B8" w:rsidRPr="00376FDC" w:rsidRDefault="006633B8" w:rsidP="00376FDC">
      <w:pPr>
        <w:pStyle w:val="Hlavnnadpis"/>
        <w:rPr>
          <w:rFonts w:cs="Times New Roman"/>
          <w:sz w:val="20"/>
          <w:szCs w:val="20"/>
        </w:rPr>
      </w:pPr>
    </w:p>
    <w:p w14:paraId="3FA8600E" w14:textId="77777777" w:rsidR="006633B8" w:rsidRPr="00376FDC" w:rsidRDefault="006633B8" w:rsidP="00376FDC">
      <w:pPr>
        <w:pStyle w:val="Hlavnnadpis"/>
        <w:rPr>
          <w:rFonts w:cs="Times New Roman"/>
          <w:sz w:val="20"/>
          <w:szCs w:val="20"/>
        </w:rPr>
      </w:pPr>
    </w:p>
    <w:p w14:paraId="3FA8600F" w14:textId="77777777" w:rsidR="006633B8" w:rsidRPr="00376FDC" w:rsidRDefault="006633B8" w:rsidP="00376FDC">
      <w:pPr>
        <w:pStyle w:val="Hlavnnadpis"/>
      </w:pPr>
      <w:r w:rsidRPr="00376FDC">
        <w:t>Zadávací dokumentace zakázky</w:t>
      </w:r>
    </w:p>
    <w:p w14:paraId="3FA86010" w14:textId="4453C73C" w:rsidR="006633B8" w:rsidRPr="00376FDC" w:rsidRDefault="006633B8" w:rsidP="00376FDC">
      <w:pPr>
        <w:pStyle w:val="Hlavnnadpis"/>
      </w:pPr>
      <w:r w:rsidRPr="0079418D">
        <w:t xml:space="preserve">č. </w:t>
      </w:r>
      <w:r w:rsidR="00762DD2">
        <w:t>199/23</w:t>
      </w:r>
      <w:r w:rsidR="00F422AA" w:rsidRPr="00774B9E">
        <w:t>/</w:t>
      </w:r>
      <w:r w:rsidRPr="00774B9E">
        <w:t>OCN</w:t>
      </w:r>
    </w:p>
    <w:p w14:paraId="3FA86011" w14:textId="77777777" w:rsidR="006633B8" w:rsidRPr="00376FDC" w:rsidRDefault="006633B8" w:rsidP="00376FDC">
      <w:pPr>
        <w:pStyle w:val="Hlavnnadpis"/>
      </w:pPr>
    </w:p>
    <w:p w14:paraId="3FA86012" w14:textId="77777777" w:rsidR="006633B8" w:rsidRPr="00376FDC" w:rsidRDefault="006633B8" w:rsidP="00376FDC">
      <w:pPr>
        <w:pStyle w:val="Hlavnnadpis"/>
      </w:pPr>
      <w:r w:rsidRPr="00376FDC">
        <w:t xml:space="preserve">nazvané </w:t>
      </w:r>
    </w:p>
    <w:p w14:paraId="3FA86013" w14:textId="77777777" w:rsidR="006633B8" w:rsidRPr="00376FDC" w:rsidRDefault="006633B8" w:rsidP="00376FDC">
      <w:pPr>
        <w:pStyle w:val="Hlavnnadpis"/>
      </w:pPr>
    </w:p>
    <w:p w14:paraId="3FA86014" w14:textId="280FA021" w:rsidR="006633B8" w:rsidRPr="00376FDC" w:rsidRDefault="006633B8" w:rsidP="00376FDC">
      <w:pPr>
        <w:pStyle w:val="Hlavnnadpis"/>
      </w:pPr>
      <w:r w:rsidRPr="00376FDC">
        <w:t xml:space="preserve">„Rámcová </w:t>
      </w:r>
      <w:r w:rsidR="0018063F">
        <w:t>dohoda</w:t>
      </w:r>
      <w:r w:rsidRPr="00376FDC">
        <w:t xml:space="preserve"> – </w:t>
      </w:r>
      <w:r w:rsidR="00F422AA" w:rsidRPr="009D5041">
        <w:t>Úprava a servis technologií pro výdej, příjem a skladování PH</w:t>
      </w:r>
      <w:r w:rsidR="00762DD2">
        <w:t>L</w:t>
      </w:r>
      <w:r w:rsidRPr="00376FDC">
        <w:t>"</w:t>
      </w:r>
    </w:p>
    <w:p w14:paraId="3FA86015" w14:textId="77777777" w:rsidR="006633B8" w:rsidRPr="00376FDC" w:rsidRDefault="006633B8" w:rsidP="00376FDC">
      <w:pPr>
        <w:pStyle w:val="Obsah1"/>
        <w:rPr>
          <w:rFonts w:cs="Times New Roman"/>
          <w:sz w:val="36"/>
          <w:szCs w:val="36"/>
        </w:rPr>
      </w:pPr>
    </w:p>
    <w:p w14:paraId="3FA86016" w14:textId="77777777" w:rsidR="006633B8" w:rsidRPr="00376FDC" w:rsidRDefault="006633B8" w:rsidP="00376FDC">
      <w:pPr>
        <w:pStyle w:val="Obsah1"/>
        <w:rPr>
          <w:rFonts w:cs="Times New Roman"/>
        </w:rPr>
      </w:pPr>
    </w:p>
    <w:p w14:paraId="3FA86017" w14:textId="77777777" w:rsidR="006633B8" w:rsidRPr="00376FDC" w:rsidRDefault="006633B8" w:rsidP="00376FDC">
      <w:pPr>
        <w:pStyle w:val="Obsah1"/>
        <w:rPr>
          <w:rFonts w:cs="Times New Roman"/>
        </w:rPr>
      </w:pPr>
    </w:p>
    <w:p w14:paraId="3FA86018" w14:textId="77777777" w:rsidR="006633B8" w:rsidRPr="00376FDC" w:rsidRDefault="006633B8" w:rsidP="00376FDC">
      <w:pPr>
        <w:pStyle w:val="Obsah1"/>
        <w:rPr>
          <w:rFonts w:cs="Times New Roman"/>
        </w:rPr>
      </w:pPr>
    </w:p>
    <w:p w14:paraId="3FA86019" w14:textId="77777777" w:rsidR="006633B8" w:rsidRPr="00376FDC" w:rsidRDefault="006633B8" w:rsidP="00376FDC">
      <w:pPr>
        <w:pStyle w:val="Obsah1"/>
        <w:rPr>
          <w:rFonts w:cs="Times New Roman"/>
        </w:rPr>
      </w:pPr>
    </w:p>
    <w:p w14:paraId="3FA8601A" w14:textId="77777777" w:rsidR="006633B8" w:rsidRPr="00376FDC" w:rsidRDefault="0018063F" w:rsidP="00376FDC">
      <w:pPr>
        <w:pStyle w:val="Obsah1"/>
      </w:pPr>
      <w:r w:rsidRPr="006232C3">
        <w:t>vypracovaná podle zákona č. 134/2016 Sb., o zadávání veřejných zakázek, ve znění účinném ke dni zahájení zadávacího řízení,</w:t>
      </w:r>
      <w:r w:rsidR="006633B8" w:rsidRPr="00376FDC">
        <w:t xml:space="preserve"> (dále jen „</w:t>
      </w:r>
      <w:r w:rsidR="006633B8" w:rsidRPr="00376FDC">
        <w:rPr>
          <w:b/>
          <w:bCs/>
          <w:i/>
          <w:iCs/>
        </w:rPr>
        <w:t>zákon</w:t>
      </w:r>
      <w:r w:rsidR="006633B8" w:rsidRPr="00376FDC">
        <w:t>“)</w:t>
      </w:r>
    </w:p>
    <w:p w14:paraId="3FA8601B" w14:textId="77777777" w:rsidR="006633B8" w:rsidRPr="00376FDC" w:rsidRDefault="006633B8" w:rsidP="00376FDC">
      <w:pPr>
        <w:pStyle w:val="Obsah1"/>
      </w:pPr>
    </w:p>
    <w:p w14:paraId="3FA8601C" w14:textId="77777777" w:rsidR="006633B8" w:rsidRPr="00376FDC" w:rsidRDefault="006633B8" w:rsidP="00376FDC">
      <w:pPr>
        <w:pStyle w:val="Obsah1"/>
      </w:pPr>
    </w:p>
    <w:p w14:paraId="3FA8601D" w14:textId="77777777" w:rsidR="006633B8" w:rsidRPr="00376FDC" w:rsidRDefault="006633B8" w:rsidP="00376FDC">
      <w:pPr>
        <w:pStyle w:val="Obsah1"/>
        <w:jc w:val="left"/>
        <w:rPr>
          <w:rFonts w:cs="Times New Roman"/>
        </w:rPr>
      </w:pPr>
    </w:p>
    <w:p w14:paraId="3FA8601E" w14:textId="77777777" w:rsidR="006633B8" w:rsidRPr="00376FDC" w:rsidRDefault="006633B8" w:rsidP="00376FDC">
      <w:pPr>
        <w:pStyle w:val="Obsah1"/>
        <w:jc w:val="left"/>
        <w:rPr>
          <w:rFonts w:cs="Times New Roman"/>
        </w:rPr>
      </w:pPr>
    </w:p>
    <w:p w14:paraId="3FA8601F" w14:textId="77777777" w:rsidR="006633B8" w:rsidRPr="00376FDC" w:rsidRDefault="006633B8" w:rsidP="00376FDC">
      <w:pPr>
        <w:pStyle w:val="Obsah1"/>
        <w:jc w:val="left"/>
        <w:rPr>
          <w:rFonts w:cs="Times New Roman"/>
        </w:rPr>
      </w:pPr>
    </w:p>
    <w:p w14:paraId="3FA86020" w14:textId="77777777" w:rsidR="006633B8" w:rsidRPr="00376FDC" w:rsidRDefault="006633B8" w:rsidP="00376FDC">
      <w:pPr>
        <w:pStyle w:val="Obsah1"/>
        <w:jc w:val="left"/>
        <w:rPr>
          <w:rFonts w:cs="Times New Roman"/>
        </w:rPr>
      </w:pPr>
    </w:p>
    <w:p w14:paraId="3FA86021" w14:textId="77777777" w:rsidR="006633B8" w:rsidRPr="00376FDC" w:rsidRDefault="006633B8" w:rsidP="00376FDC">
      <w:pPr>
        <w:pStyle w:val="Obsah1"/>
        <w:jc w:val="left"/>
        <w:rPr>
          <w:rFonts w:cs="Times New Roman"/>
        </w:rPr>
      </w:pPr>
    </w:p>
    <w:p w14:paraId="3FA86022" w14:textId="77777777" w:rsidR="006633B8" w:rsidRPr="00376FDC" w:rsidRDefault="006633B8" w:rsidP="00376FDC">
      <w:pPr>
        <w:pStyle w:val="Obsah1"/>
        <w:jc w:val="left"/>
        <w:rPr>
          <w:rFonts w:cs="Times New Roman"/>
        </w:rPr>
      </w:pPr>
    </w:p>
    <w:p w14:paraId="3FA86023" w14:textId="77777777" w:rsidR="006633B8" w:rsidRPr="00376FDC" w:rsidRDefault="006633B8" w:rsidP="00376FDC">
      <w:pPr>
        <w:pStyle w:val="Obsah1"/>
        <w:jc w:val="left"/>
        <w:rPr>
          <w:rFonts w:cs="Times New Roman"/>
        </w:rPr>
      </w:pPr>
    </w:p>
    <w:p w14:paraId="3FA86024" w14:textId="77777777" w:rsidR="006633B8" w:rsidRPr="00376FDC" w:rsidRDefault="006633B8" w:rsidP="00376FDC">
      <w:pPr>
        <w:pStyle w:val="Obsah1"/>
        <w:jc w:val="left"/>
        <w:rPr>
          <w:rFonts w:cs="Times New Roman"/>
        </w:rPr>
      </w:pPr>
    </w:p>
    <w:p w14:paraId="3FA86025" w14:textId="77777777" w:rsidR="006633B8" w:rsidRPr="00376FDC" w:rsidRDefault="006633B8" w:rsidP="00376FDC">
      <w:pPr>
        <w:pStyle w:val="Obsah1"/>
        <w:jc w:val="left"/>
        <w:rPr>
          <w:rFonts w:cs="Times New Roman"/>
        </w:rPr>
      </w:pPr>
    </w:p>
    <w:p w14:paraId="3FA86026" w14:textId="77777777" w:rsidR="006633B8" w:rsidRPr="00376FDC" w:rsidRDefault="006633B8" w:rsidP="00376FDC">
      <w:pPr>
        <w:pStyle w:val="Obsah1"/>
        <w:jc w:val="left"/>
        <w:rPr>
          <w:rFonts w:cs="Times New Roman"/>
        </w:rPr>
      </w:pPr>
    </w:p>
    <w:p w14:paraId="3FA86027" w14:textId="77777777" w:rsidR="006633B8" w:rsidRPr="00376FDC" w:rsidRDefault="006633B8" w:rsidP="00376FDC">
      <w:pPr>
        <w:pStyle w:val="Obsah1"/>
        <w:jc w:val="left"/>
        <w:rPr>
          <w:rFonts w:cs="Times New Roman"/>
        </w:rPr>
      </w:pPr>
    </w:p>
    <w:p w14:paraId="3FA86028" w14:textId="77777777" w:rsidR="006633B8" w:rsidRPr="00376FDC" w:rsidRDefault="006633B8" w:rsidP="00376FDC">
      <w:pPr>
        <w:pStyle w:val="Obsah1"/>
        <w:jc w:val="left"/>
        <w:rPr>
          <w:rFonts w:cs="Times New Roman"/>
        </w:rPr>
      </w:pPr>
    </w:p>
    <w:p w14:paraId="3FA86029" w14:textId="77777777" w:rsidR="006633B8" w:rsidRPr="00376FDC" w:rsidRDefault="006633B8" w:rsidP="00376FDC">
      <w:pPr>
        <w:pStyle w:val="Obsah1"/>
        <w:jc w:val="left"/>
        <w:rPr>
          <w:rFonts w:cs="Times New Roman"/>
        </w:rPr>
      </w:pPr>
    </w:p>
    <w:p w14:paraId="3FA8602A" w14:textId="77777777" w:rsidR="006633B8" w:rsidRPr="00376FDC" w:rsidRDefault="006633B8" w:rsidP="00376FDC">
      <w:pPr>
        <w:pStyle w:val="Obsah1"/>
        <w:jc w:val="left"/>
        <w:rPr>
          <w:rFonts w:cs="Times New Roman"/>
        </w:rPr>
      </w:pPr>
    </w:p>
    <w:p w14:paraId="3FA8602B" w14:textId="77777777" w:rsidR="006633B8" w:rsidRPr="00376FDC" w:rsidRDefault="006633B8" w:rsidP="00376FDC">
      <w:pPr>
        <w:pStyle w:val="Obsah1"/>
        <w:jc w:val="left"/>
        <w:rPr>
          <w:b/>
          <w:bCs/>
        </w:rPr>
      </w:pPr>
      <w:r w:rsidRPr="00376FDC">
        <w:rPr>
          <w:b/>
          <w:bCs/>
        </w:rPr>
        <w:t>Zadavatel:</w:t>
      </w:r>
    </w:p>
    <w:p w14:paraId="3FA8602C" w14:textId="77777777" w:rsidR="006633B8" w:rsidRPr="00376FDC" w:rsidRDefault="006633B8" w:rsidP="00376FDC">
      <w:pPr>
        <w:pStyle w:val="Obsah1"/>
        <w:jc w:val="left"/>
        <w:rPr>
          <w:rFonts w:cs="Times New Roman"/>
        </w:rPr>
      </w:pPr>
    </w:p>
    <w:p w14:paraId="3FA8602D" w14:textId="77777777" w:rsidR="006633B8" w:rsidRPr="00376FDC" w:rsidRDefault="006633B8" w:rsidP="00376FDC">
      <w:pPr>
        <w:pStyle w:val="Obsah1"/>
        <w:jc w:val="left"/>
      </w:pPr>
      <w:r w:rsidRPr="00376FDC">
        <w:t>ČEPRO, a.s.</w:t>
      </w:r>
    </w:p>
    <w:p w14:paraId="3FA8602E" w14:textId="77777777" w:rsidR="006633B8" w:rsidRPr="00376FDC" w:rsidRDefault="006633B8" w:rsidP="00376FDC">
      <w:pPr>
        <w:pStyle w:val="Obsah1"/>
        <w:jc w:val="left"/>
      </w:pPr>
      <w:r w:rsidRPr="00376FDC">
        <w:t xml:space="preserve">Dělnická 213/12, </w:t>
      </w:r>
      <w:r w:rsidR="0018063F">
        <w:t xml:space="preserve">Holešovice, </w:t>
      </w:r>
      <w:r w:rsidRPr="00376FDC">
        <w:t>1700</w:t>
      </w:r>
      <w:r w:rsidR="0018063F">
        <w:t>0</w:t>
      </w:r>
      <w:r w:rsidRPr="00376FDC">
        <w:t xml:space="preserve"> Praha 7</w:t>
      </w:r>
    </w:p>
    <w:p w14:paraId="3FA8602F" w14:textId="77777777" w:rsidR="006633B8" w:rsidRPr="00376FDC" w:rsidRDefault="006633B8" w:rsidP="00376FDC">
      <w:pPr>
        <w:pStyle w:val="Obsah1"/>
        <w:jc w:val="left"/>
      </w:pPr>
      <w:r w:rsidRPr="00376FDC">
        <w:t>IČ</w:t>
      </w:r>
      <w:r w:rsidR="0018063F">
        <w:t>O</w:t>
      </w:r>
      <w:r w:rsidRPr="00376FDC">
        <w:t>: 60193531</w:t>
      </w:r>
    </w:p>
    <w:p w14:paraId="3FA86030" w14:textId="77777777" w:rsidR="006633B8" w:rsidRPr="00376FDC" w:rsidRDefault="006633B8" w:rsidP="00376FDC">
      <w:pPr>
        <w:pStyle w:val="Obsah1"/>
        <w:jc w:val="left"/>
      </w:pPr>
      <w:r w:rsidRPr="00376FDC">
        <w:t xml:space="preserve">zapsaná v obchodním rejstříku u Městského soudu v Praze </w:t>
      </w:r>
      <w:r w:rsidR="0018063F">
        <w:t>pod spis. zn. B 2341</w:t>
      </w:r>
    </w:p>
    <w:p w14:paraId="3FA86031" w14:textId="77777777" w:rsidR="006633B8" w:rsidRPr="00376FDC" w:rsidRDefault="006633B8" w:rsidP="0018063F">
      <w:pPr>
        <w:pStyle w:val="Obsah1"/>
        <w:rPr>
          <w:rFonts w:cs="Times New Roman"/>
        </w:rPr>
      </w:pPr>
      <w:r w:rsidRPr="00376FDC">
        <w:rPr>
          <w:rFonts w:cs="Times New Roman"/>
        </w:rPr>
        <w:br w:type="page"/>
      </w:r>
    </w:p>
    <w:p w14:paraId="3FA86032" w14:textId="77777777" w:rsidR="006633B8" w:rsidRPr="00376FDC" w:rsidRDefault="0018063F" w:rsidP="00376FDC">
      <w:pPr>
        <w:pStyle w:val="Nadpis1"/>
      </w:pPr>
      <w:bookmarkStart w:id="0" w:name="_Toc410642814"/>
      <w:r>
        <w:lastRenderedPageBreak/>
        <w:t>I</w:t>
      </w:r>
      <w:r w:rsidR="006633B8" w:rsidRPr="00376FDC">
        <w:t>dentifikační údaje zadavatele, základní informace o zakázce</w:t>
      </w:r>
      <w:bookmarkEnd w:id="0"/>
    </w:p>
    <w:p w14:paraId="3FA86033" w14:textId="77777777" w:rsidR="006633B8" w:rsidRPr="0018063F" w:rsidRDefault="006633B8" w:rsidP="00376FDC">
      <w:pPr>
        <w:pStyle w:val="Nadpis2"/>
      </w:pPr>
      <w:bookmarkStart w:id="1" w:name="_Toc410642815"/>
      <w:r w:rsidRPr="0018063F">
        <w:t>Identifikační údaje zadavatele</w:t>
      </w:r>
      <w:bookmarkEnd w:id="1"/>
    </w:p>
    <w:p w14:paraId="3FA86034" w14:textId="77777777" w:rsidR="006633B8" w:rsidRPr="0018063F" w:rsidRDefault="006633B8" w:rsidP="00376FDC">
      <w:pPr>
        <w:rPr>
          <w:rFonts w:ascii="Arial" w:hAnsi="Arial" w:cs="Arial"/>
          <w:sz w:val="20"/>
          <w:szCs w:val="20"/>
        </w:rPr>
      </w:pPr>
    </w:p>
    <w:p w14:paraId="3FA86035" w14:textId="77777777" w:rsidR="0018063F" w:rsidRPr="0018063F" w:rsidRDefault="0018063F" w:rsidP="0018063F">
      <w:pPr>
        <w:rPr>
          <w:rFonts w:ascii="Arial" w:hAnsi="Arial" w:cs="Arial"/>
          <w:sz w:val="20"/>
          <w:szCs w:val="20"/>
        </w:rPr>
      </w:pPr>
      <w:r w:rsidRPr="0018063F">
        <w:rPr>
          <w:rFonts w:ascii="Arial" w:hAnsi="Arial" w:cs="Arial"/>
          <w:sz w:val="20"/>
          <w:szCs w:val="20"/>
        </w:rPr>
        <w:t>Společnost:</w:t>
      </w:r>
      <w:r w:rsidRPr="0018063F">
        <w:rPr>
          <w:rFonts w:ascii="Arial" w:hAnsi="Arial" w:cs="Arial"/>
          <w:sz w:val="20"/>
          <w:szCs w:val="20"/>
        </w:rPr>
        <w:tab/>
      </w:r>
      <w:r w:rsidRPr="0018063F">
        <w:rPr>
          <w:rFonts w:ascii="Arial" w:hAnsi="Arial" w:cs="Arial"/>
          <w:sz w:val="20"/>
          <w:szCs w:val="20"/>
        </w:rPr>
        <w:tab/>
        <w:t>ČEPRO, a. s.</w:t>
      </w:r>
    </w:p>
    <w:p w14:paraId="3FA86036" w14:textId="7FA28AF6" w:rsidR="0018063F" w:rsidRPr="0018063F" w:rsidRDefault="0018063F" w:rsidP="0018063F">
      <w:pPr>
        <w:rPr>
          <w:rFonts w:ascii="Arial" w:hAnsi="Arial" w:cs="Arial"/>
          <w:sz w:val="20"/>
          <w:szCs w:val="20"/>
        </w:rPr>
      </w:pPr>
      <w:r w:rsidRPr="0018063F">
        <w:rPr>
          <w:rFonts w:ascii="Arial" w:hAnsi="Arial" w:cs="Arial"/>
          <w:sz w:val="20"/>
          <w:szCs w:val="20"/>
        </w:rPr>
        <w:t>Sídlem:</w:t>
      </w:r>
      <w:r w:rsidRPr="0018063F">
        <w:rPr>
          <w:rFonts w:ascii="Arial" w:hAnsi="Arial" w:cs="Arial"/>
          <w:sz w:val="20"/>
          <w:szCs w:val="20"/>
        </w:rPr>
        <w:tab/>
      </w:r>
      <w:r w:rsidRPr="0018063F">
        <w:rPr>
          <w:rFonts w:ascii="Arial" w:hAnsi="Arial" w:cs="Arial"/>
          <w:sz w:val="20"/>
          <w:szCs w:val="20"/>
        </w:rPr>
        <w:tab/>
      </w:r>
      <w:r w:rsidRPr="0018063F">
        <w:rPr>
          <w:rFonts w:ascii="Arial" w:hAnsi="Arial" w:cs="Arial"/>
          <w:sz w:val="20"/>
          <w:szCs w:val="20"/>
        </w:rPr>
        <w:tab/>
        <w:t>Dělnická 213/12, Holešovice, 170 00 Praha 7</w:t>
      </w:r>
    </w:p>
    <w:p w14:paraId="3FA86037" w14:textId="77777777" w:rsidR="0018063F" w:rsidRPr="0018063F" w:rsidRDefault="0018063F" w:rsidP="0018063F">
      <w:pPr>
        <w:rPr>
          <w:rFonts w:ascii="Arial" w:hAnsi="Arial" w:cs="Arial"/>
          <w:sz w:val="20"/>
          <w:szCs w:val="20"/>
        </w:rPr>
      </w:pPr>
      <w:r w:rsidRPr="0018063F">
        <w:rPr>
          <w:rFonts w:ascii="Arial" w:hAnsi="Arial" w:cs="Arial"/>
          <w:sz w:val="20"/>
          <w:szCs w:val="20"/>
        </w:rPr>
        <w:t>IČO:</w:t>
      </w:r>
      <w:r w:rsidRPr="0018063F">
        <w:rPr>
          <w:rFonts w:ascii="Arial" w:hAnsi="Arial" w:cs="Arial"/>
          <w:sz w:val="20"/>
          <w:szCs w:val="20"/>
        </w:rPr>
        <w:tab/>
      </w:r>
      <w:r w:rsidRPr="0018063F">
        <w:rPr>
          <w:rFonts w:ascii="Arial" w:hAnsi="Arial" w:cs="Arial"/>
          <w:sz w:val="20"/>
          <w:szCs w:val="20"/>
        </w:rPr>
        <w:tab/>
      </w:r>
      <w:r w:rsidRPr="0018063F">
        <w:rPr>
          <w:rFonts w:ascii="Arial" w:hAnsi="Arial" w:cs="Arial"/>
          <w:sz w:val="20"/>
          <w:szCs w:val="20"/>
        </w:rPr>
        <w:tab/>
        <w:t>60193531</w:t>
      </w:r>
    </w:p>
    <w:p w14:paraId="3FA86038" w14:textId="77777777" w:rsidR="0018063F" w:rsidRPr="0018063F" w:rsidRDefault="0018063F" w:rsidP="0018063F">
      <w:pPr>
        <w:rPr>
          <w:rFonts w:ascii="Arial" w:hAnsi="Arial" w:cs="Arial"/>
          <w:sz w:val="20"/>
          <w:szCs w:val="20"/>
        </w:rPr>
      </w:pPr>
      <w:r w:rsidRPr="0018063F">
        <w:rPr>
          <w:rFonts w:ascii="Arial" w:hAnsi="Arial" w:cs="Arial"/>
          <w:sz w:val="20"/>
          <w:szCs w:val="20"/>
        </w:rPr>
        <w:t xml:space="preserve">DIČ: </w:t>
      </w:r>
      <w:r w:rsidRPr="0018063F">
        <w:rPr>
          <w:rFonts w:ascii="Arial" w:hAnsi="Arial" w:cs="Arial"/>
          <w:sz w:val="20"/>
          <w:szCs w:val="20"/>
        </w:rPr>
        <w:tab/>
      </w:r>
      <w:r w:rsidRPr="0018063F">
        <w:rPr>
          <w:rFonts w:ascii="Arial" w:hAnsi="Arial" w:cs="Arial"/>
          <w:sz w:val="20"/>
          <w:szCs w:val="20"/>
        </w:rPr>
        <w:tab/>
      </w:r>
      <w:r w:rsidRPr="0018063F">
        <w:rPr>
          <w:rFonts w:ascii="Arial" w:hAnsi="Arial" w:cs="Arial"/>
          <w:sz w:val="20"/>
          <w:szCs w:val="20"/>
        </w:rPr>
        <w:tab/>
        <w:t>CZ 60193531</w:t>
      </w:r>
    </w:p>
    <w:p w14:paraId="3FA86039" w14:textId="77777777" w:rsidR="0018063F" w:rsidRPr="0018063F" w:rsidRDefault="0018063F" w:rsidP="0018063F">
      <w:pPr>
        <w:rPr>
          <w:rFonts w:ascii="Arial" w:hAnsi="Arial" w:cs="Arial"/>
          <w:sz w:val="20"/>
          <w:szCs w:val="20"/>
        </w:rPr>
      </w:pPr>
      <w:r w:rsidRPr="0018063F">
        <w:rPr>
          <w:rFonts w:ascii="Arial" w:hAnsi="Arial" w:cs="Arial"/>
          <w:sz w:val="20"/>
          <w:szCs w:val="20"/>
        </w:rPr>
        <w:t>Zastoupena:</w:t>
      </w:r>
      <w:r w:rsidRPr="0018063F">
        <w:rPr>
          <w:rFonts w:ascii="Arial" w:hAnsi="Arial" w:cs="Arial"/>
          <w:sz w:val="20"/>
          <w:szCs w:val="20"/>
        </w:rPr>
        <w:tab/>
      </w:r>
      <w:r w:rsidRPr="0018063F">
        <w:rPr>
          <w:rFonts w:ascii="Arial" w:hAnsi="Arial" w:cs="Arial"/>
          <w:sz w:val="20"/>
          <w:szCs w:val="20"/>
        </w:rPr>
        <w:tab/>
        <w:t>Mgr. Jan Duspěva, předseda představenstva</w:t>
      </w:r>
    </w:p>
    <w:p w14:paraId="3FA8603A" w14:textId="77777777" w:rsidR="0018063F" w:rsidRPr="0018063F" w:rsidRDefault="0018063F" w:rsidP="0018063F">
      <w:pPr>
        <w:rPr>
          <w:rFonts w:ascii="Arial" w:hAnsi="Arial" w:cs="Arial"/>
          <w:sz w:val="20"/>
          <w:szCs w:val="20"/>
        </w:rPr>
      </w:pPr>
      <w:r w:rsidRPr="0018063F">
        <w:rPr>
          <w:rFonts w:ascii="Arial" w:hAnsi="Arial" w:cs="Arial"/>
          <w:sz w:val="20"/>
          <w:szCs w:val="20"/>
        </w:rPr>
        <w:tab/>
      </w:r>
      <w:r w:rsidRPr="0018063F">
        <w:rPr>
          <w:rFonts w:ascii="Arial" w:hAnsi="Arial" w:cs="Arial"/>
          <w:sz w:val="20"/>
          <w:szCs w:val="20"/>
        </w:rPr>
        <w:tab/>
        <w:t xml:space="preserve">             Ing. František Todt, člen představenstva</w:t>
      </w:r>
    </w:p>
    <w:p w14:paraId="3FA8603B" w14:textId="77777777" w:rsidR="006633B8" w:rsidRDefault="006633B8" w:rsidP="00376FDC">
      <w:pPr>
        <w:rPr>
          <w:rFonts w:ascii="Arial" w:hAnsi="Arial" w:cs="Arial"/>
          <w:sz w:val="20"/>
          <w:szCs w:val="20"/>
        </w:rPr>
      </w:pPr>
    </w:p>
    <w:p w14:paraId="3FA8603C" w14:textId="77777777" w:rsidR="0018063F" w:rsidRPr="00376FDC" w:rsidRDefault="0018063F" w:rsidP="00376FDC">
      <w:pPr>
        <w:rPr>
          <w:rFonts w:ascii="Arial" w:hAnsi="Arial" w:cs="Arial"/>
          <w:sz w:val="20"/>
          <w:szCs w:val="20"/>
        </w:rPr>
      </w:pPr>
      <w:r>
        <w:rPr>
          <w:rFonts w:ascii="Arial" w:hAnsi="Arial" w:cs="Arial"/>
          <w:sz w:val="20"/>
          <w:szCs w:val="20"/>
        </w:rPr>
        <w:t>(dále též jen „zadavatel“)</w:t>
      </w:r>
    </w:p>
    <w:p w14:paraId="3FA8603D" w14:textId="77777777" w:rsidR="0018063F" w:rsidRPr="0018063F" w:rsidRDefault="0018063F" w:rsidP="0018063F">
      <w:pPr>
        <w:pStyle w:val="Nadpis2"/>
      </w:pPr>
      <w:bookmarkStart w:id="2" w:name="_Toc410642816"/>
      <w:r w:rsidRPr="0018063F">
        <w:t>Kontaktní osoby a pojmy obsažené v zadávací dokumentaci</w:t>
      </w:r>
    </w:p>
    <w:p w14:paraId="3FA8603E" w14:textId="77777777" w:rsidR="0018063F" w:rsidRPr="0018063F" w:rsidRDefault="0018063F" w:rsidP="00F44FBE">
      <w:pPr>
        <w:spacing w:before="120"/>
        <w:rPr>
          <w:rFonts w:ascii="Arial" w:hAnsi="Arial" w:cs="Arial"/>
          <w:sz w:val="20"/>
          <w:szCs w:val="20"/>
        </w:rPr>
      </w:pPr>
      <w:r w:rsidRPr="0018063F">
        <w:rPr>
          <w:rFonts w:ascii="Arial" w:hAnsi="Arial" w:cs="Arial"/>
          <w:sz w:val="20"/>
          <w:szCs w:val="20"/>
        </w:rPr>
        <w:t xml:space="preserve">Zadavatel se zavazuje poskytnout zájemcům informace potřebné pro podání nabídky k této zakázce specifikované v této zadávací dokumentaci (dále též jen „ZD“) a dle pravidel v ní uvedených. </w:t>
      </w:r>
    </w:p>
    <w:p w14:paraId="3FA8603F" w14:textId="77777777" w:rsidR="0018063F" w:rsidRDefault="0018063F" w:rsidP="00F44FBE">
      <w:pPr>
        <w:spacing w:before="120"/>
        <w:rPr>
          <w:rFonts w:ascii="Arial" w:hAnsi="Arial" w:cs="Arial"/>
          <w:sz w:val="20"/>
          <w:szCs w:val="20"/>
        </w:rPr>
      </w:pPr>
      <w:r w:rsidRPr="0018063F">
        <w:rPr>
          <w:rFonts w:ascii="Arial" w:hAnsi="Arial" w:cs="Arial"/>
          <w:sz w:val="20"/>
          <w:szCs w:val="20"/>
        </w:rPr>
        <w:t>Kontaktní osobou je ve věcech:</w:t>
      </w:r>
    </w:p>
    <w:p w14:paraId="3FA86040" w14:textId="77777777" w:rsidR="0018063F" w:rsidRPr="0018063F" w:rsidRDefault="0018063F" w:rsidP="0018063F">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7"/>
        <w:gridCol w:w="2184"/>
        <w:gridCol w:w="1685"/>
        <w:gridCol w:w="2776"/>
      </w:tblGrid>
      <w:tr w:rsidR="0018063F" w:rsidRPr="0018063F" w14:paraId="3FA86045" w14:textId="77777777" w:rsidTr="00D04277">
        <w:trPr>
          <w:trHeight w:val="401"/>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86041" w14:textId="77777777" w:rsidR="0018063F" w:rsidRPr="0018063F" w:rsidRDefault="0018063F" w:rsidP="00D04277">
            <w:pPr>
              <w:overflowPunct w:val="0"/>
              <w:autoSpaceDE w:val="0"/>
              <w:autoSpaceDN w:val="0"/>
              <w:adjustRightInd w:val="0"/>
              <w:jc w:val="center"/>
              <w:textAlignment w:val="baseline"/>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86042" w14:textId="77777777" w:rsidR="0018063F" w:rsidRPr="0018063F" w:rsidRDefault="0018063F" w:rsidP="00D04277">
            <w:pPr>
              <w:overflowPunct w:val="0"/>
              <w:autoSpaceDE w:val="0"/>
              <w:autoSpaceDN w:val="0"/>
              <w:adjustRightInd w:val="0"/>
              <w:jc w:val="left"/>
              <w:textAlignment w:val="baseline"/>
              <w:rPr>
                <w:rFonts w:ascii="Arial" w:hAnsi="Arial" w:cs="Arial"/>
                <w:sz w:val="20"/>
                <w:szCs w:val="20"/>
              </w:rPr>
            </w:pPr>
            <w:r w:rsidRPr="0018063F">
              <w:rPr>
                <w:rFonts w:ascii="Arial" w:hAnsi="Arial" w:cs="Arial"/>
                <w:sz w:val="20"/>
                <w:szCs w:val="20"/>
              </w:rPr>
              <w:t>jméno a příjmení:</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86043" w14:textId="77777777" w:rsidR="0018063F" w:rsidRPr="0018063F" w:rsidRDefault="0018063F" w:rsidP="00D04277">
            <w:pPr>
              <w:overflowPunct w:val="0"/>
              <w:autoSpaceDE w:val="0"/>
              <w:autoSpaceDN w:val="0"/>
              <w:adjustRightInd w:val="0"/>
              <w:jc w:val="left"/>
              <w:textAlignment w:val="baseline"/>
              <w:rPr>
                <w:rFonts w:ascii="Arial" w:hAnsi="Arial" w:cs="Arial"/>
                <w:sz w:val="20"/>
                <w:szCs w:val="20"/>
              </w:rPr>
            </w:pPr>
            <w:r w:rsidRPr="0018063F">
              <w:rPr>
                <w:rFonts w:ascii="Arial" w:hAnsi="Arial" w:cs="Arial"/>
                <w:sz w:val="20"/>
                <w:szCs w:val="20"/>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86044" w14:textId="77777777" w:rsidR="0018063F" w:rsidRPr="0018063F" w:rsidRDefault="0018063F" w:rsidP="00D04277">
            <w:pPr>
              <w:overflowPunct w:val="0"/>
              <w:autoSpaceDE w:val="0"/>
              <w:autoSpaceDN w:val="0"/>
              <w:adjustRightInd w:val="0"/>
              <w:jc w:val="left"/>
              <w:textAlignment w:val="baseline"/>
              <w:rPr>
                <w:rFonts w:ascii="Arial" w:hAnsi="Arial" w:cs="Arial"/>
                <w:sz w:val="20"/>
                <w:szCs w:val="20"/>
              </w:rPr>
            </w:pPr>
            <w:r w:rsidRPr="0018063F">
              <w:rPr>
                <w:rFonts w:ascii="Arial" w:hAnsi="Arial" w:cs="Arial"/>
                <w:sz w:val="20"/>
                <w:szCs w:val="20"/>
              </w:rPr>
              <w:t>e-mail:</w:t>
            </w:r>
          </w:p>
        </w:tc>
      </w:tr>
      <w:tr w:rsidR="0018063F" w:rsidRPr="0018063F" w14:paraId="3FA8604A" w14:textId="77777777" w:rsidTr="00D04277">
        <w:tc>
          <w:tcPr>
            <w:tcW w:w="2659" w:type="dxa"/>
            <w:tcBorders>
              <w:top w:val="single" w:sz="4" w:space="0" w:color="auto"/>
              <w:left w:val="single" w:sz="4" w:space="0" w:color="auto"/>
              <w:bottom w:val="single" w:sz="4" w:space="0" w:color="auto"/>
              <w:right w:val="single" w:sz="4" w:space="0" w:color="auto"/>
            </w:tcBorders>
            <w:shd w:val="clear" w:color="auto" w:fill="auto"/>
            <w:hideMark/>
          </w:tcPr>
          <w:p w14:paraId="3FA86046" w14:textId="77777777" w:rsidR="0018063F" w:rsidRPr="0018063F" w:rsidRDefault="0018063F" w:rsidP="00D04277">
            <w:pPr>
              <w:overflowPunct w:val="0"/>
              <w:autoSpaceDE w:val="0"/>
              <w:autoSpaceDN w:val="0"/>
              <w:adjustRightInd w:val="0"/>
              <w:textAlignment w:val="baseline"/>
              <w:rPr>
                <w:rFonts w:ascii="Arial" w:hAnsi="Arial" w:cs="Arial"/>
                <w:sz w:val="20"/>
                <w:szCs w:val="20"/>
              </w:rPr>
            </w:pPr>
            <w:r w:rsidRPr="0018063F">
              <w:rPr>
                <w:rFonts w:ascii="Arial" w:hAnsi="Arial" w:cs="Arial"/>
                <w:sz w:val="20"/>
                <w:szCs w:val="20"/>
              </w:rPr>
              <w:t>zadávacího řízení</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FA86047" w14:textId="77777777" w:rsidR="0018063F" w:rsidRPr="0018063F" w:rsidRDefault="0018063F" w:rsidP="00D04277">
            <w:pPr>
              <w:overflowPunct w:val="0"/>
              <w:autoSpaceDE w:val="0"/>
              <w:autoSpaceDN w:val="0"/>
              <w:adjustRightInd w:val="0"/>
              <w:textAlignment w:val="baseline"/>
              <w:rPr>
                <w:rFonts w:ascii="Arial" w:hAnsi="Arial" w:cs="Arial"/>
                <w:sz w:val="20"/>
                <w:szCs w:val="20"/>
              </w:rPr>
            </w:pPr>
            <w:r>
              <w:rPr>
                <w:rFonts w:ascii="Arial" w:hAnsi="Arial" w:cs="Arial"/>
                <w:sz w:val="20"/>
                <w:szCs w:val="20"/>
              </w:rPr>
              <w:t>Ing. Ivana Ševecová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14:paraId="3FA86048" w14:textId="77777777" w:rsidR="0018063F" w:rsidRPr="0018063F" w:rsidRDefault="0018063F" w:rsidP="0018063F">
            <w:pPr>
              <w:overflowPunct w:val="0"/>
              <w:autoSpaceDE w:val="0"/>
              <w:autoSpaceDN w:val="0"/>
              <w:adjustRightInd w:val="0"/>
              <w:textAlignment w:val="baseline"/>
              <w:rPr>
                <w:rFonts w:ascii="Arial" w:hAnsi="Arial" w:cs="Arial"/>
                <w:sz w:val="20"/>
                <w:szCs w:val="20"/>
              </w:rPr>
            </w:pPr>
            <w:r w:rsidRPr="0018063F">
              <w:rPr>
                <w:rFonts w:ascii="Arial" w:hAnsi="Arial" w:cs="Arial"/>
                <w:sz w:val="20"/>
                <w:szCs w:val="20"/>
              </w:rPr>
              <w:t xml:space="preserve">221 968 </w:t>
            </w:r>
            <w:r>
              <w:rPr>
                <w:rFonts w:ascii="Arial" w:hAnsi="Arial" w:cs="Arial"/>
                <w:sz w:val="20"/>
                <w:szCs w:val="20"/>
              </w:rPr>
              <w:t>109</w:t>
            </w:r>
          </w:p>
        </w:tc>
        <w:tc>
          <w:tcPr>
            <w:tcW w:w="2665" w:type="dxa"/>
            <w:tcBorders>
              <w:top w:val="single" w:sz="4" w:space="0" w:color="auto"/>
              <w:left w:val="single" w:sz="4" w:space="0" w:color="auto"/>
              <w:bottom w:val="single" w:sz="4" w:space="0" w:color="auto"/>
              <w:right w:val="single" w:sz="4" w:space="0" w:color="auto"/>
            </w:tcBorders>
            <w:shd w:val="clear" w:color="auto" w:fill="auto"/>
          </w:tcPr>
          <w:p w14:paraId="3FA86049" w14:textId="77777777" w:rsidR="0018063F" w:rsidRPr="0018063F" w:rsidRDefault="0018063F" w:rsidP="00D04277">
            <w:pPr>
              <w:overflowPunct w:val="0"/>
              <w:autoSpaceDE w:val="0"/>
              <w:autoSpaceDN w:val="0"/>
              <w:adjustRightInd w:val="0"/>
              <w:textAlignment w:val="baseline"/>
              <w:rPr>
                <w:rFonts w:ascii="Arial" w:hAnsi="Arial" w:cs="Arial"/>
                <w:sz w:val="20"/>
                <w:szCs w:val="20"/>
              </w:rPr>
            </w:pPr>
            <w:r>
              <w:rPr>
                <w:rFonts w:ascii="Arial" w:hAnsi="Arial" w:cs="Arial"/>
                <w:sz w:val="20"/>
                <w:szCs w:val="20"/>
              </w:rPr>
              <w:t>Ivana.sevecova</w:t>
            </w:r>
            <w:r w:rsidRPr="0018063F">
              <w:rPr>
                <w:rFonts w:ascii="Arial" w:hAnsi="Arial" w:cs="Arial"/>
                <w:sz w:val="20"/>
                <w:szCs w:val="20"/>
              </w:rPr>
              <w:t>@ceproas.cz</w:t>
            </w:r>
          </w:p>
        </w:tc>
      </w:tr>
    </w:tbl>
    <w:p w14:paraId="3FA8604B" w14:textId="77777777" w:rsidR="0018063F" w:rsidRPr="0018063F" w:rsidRDefault="0018063F" w:rsidP="0018063F">
      <w:pPr>
        <w:rPr>
          <w:rFonts w:ascii="Arial" w:hAnsi="Arial" w:cs="Arial"/>
          <w:sz w:val="20"/>
          <w:szCs w:val="20"/>
        </w:rPr>
      </w:pPr>
    </w:p>
    <w:p w14:paraId="3FA8604C" w14:textId="77777777" w:rsidR="0018063F" w:rsidRPr="0018063F" w:rsidRDefault="0018063F" w:rsidP="0018063F">
      <w:pPr>
        <w:rPr>
          <w:rFonts w:ascii="Arial" w:hAnsi="Arial" w:cs="Arial"/>
          <w:sz w:val="20"/>
          <w:szCs w:val="20"/>
        </w:rPr>
      </w:pPr>
      <w:r w:rsidRPr="0018063F">
        <w:rPr>
          <w:rFonts w:ascii="Arial" w:hAnsi="Arial" w:cs="Arial"/>
          <w:sz w:val="20"/>
          <w:szCs w:val="20"/>
        </w:rPr>
        <w:t>Zadavatel upozorňuje, že komunikačním jazykem pro průběh zadávacího řízení a rovněž pro následné plnění předmětu dotčené veřejné zakázky je český jazyk, a dodavatel – účastník zadávacího řízení je povinen zajistit na své náklady, aby komunikační výstupy (jak ústní, tak i písemné) vůči zadavateli byly vždy v českém jazyce.</w:t>
      </w:r>
    </w:p>
    <w:p w14:paraId="3FA8604D" w14:textId="77777777" w:rsidR="0018063F" w:rsidRPr="0018063F" w:rsidRDefault="0018063F" w:rsidP="0018063F">
      <w:pPr>
        <w:rPr>
          <w:rFonts w:ascii="Arial" w:hAnsi="Arial" w:cs="Arial"/>
          <w:b/>
          <w:sz w:val="20"/>
          <w:szCs w:val="20"/>
        </w:rPr>
      </w:pPr>
    </w:p>
    <w:p w14:paraId="3FA8604E" w14:textId="77777777" w:rsidR="0018063F" w:rsidRPr="0018063F" w:rsidRDefault="0018063F" w:rsidP="0018063F">
      <w:pPr>
        <w:rPr>
          <w:rFonts w:ascii="Arial" w:hAnsi="Arial" w:cs="Arial"/>
          <w:b/>
          <w:sz w:val="20"/>
          <w:szCs w:val="20"/>
        </w:rPr>
      </w:pPr>
      <w:r w:rsidRPr="0018063F">
        <w:rPr>
          <w:rFonts w:ascii="Arial" w:hAnsi="Arial" w:cs="Arial"/>
          <w:b/>
          <w:sz w:val="20"/>
          <w:szCs w:val="20"/>
        </w:rPr>
        <w:t>Pojmy užité v této zadávací dokumentaci:</w:t>
      </w:r>
    </w:p>
    <w:p w14:paraId="3FA8604F" w14:textId="77777777" w:rsidR="0018063F" w:rsidRPr="0018063F" w:rsidRDefault="0018063F" w:rsidP="0018063F">
      <w:pPr>
        <w:spacing w:before="120"/>
        <w:rPr>
          <w:rFonts w:ascii="Arial" w:hAnsi="Arial" w:cs="Arial"/>
          <w:sz w:val="20"/>
          <w:szCs w:val="20"/>
        </w:rPr>
      </w:pPr>
      <w:r w:rsidRPr="0018063F">
        <w:rPr>
          <w:rFonts w:ascii="Arial" w:hAnsi="Arial" w:cs="Arial"/>
          <w:i/>
          <w:sz w:val="20"/>
          <w:szCs w:val="20"/>
          <w:u w:val="single"/>
        </w:rPr>
        <w:t>dodavatel</w:t>
      </w:r>
      <w:r w:rsidRPr="0018063F">
        <w:rPr>
          <w:rFonts w:ascii="Arial" w:hAnsi="Arial" w:cs="Arial"/>
          <w:sz w:val="20"/>
          <w:szCs w:val="20"/>
        </w:rPr>
        <w:t xml:space="preserve"> – obecně právnická nebo fyzická osoba, která provádí služby, pokud má sídlo, místo podnikání či místo trvalého pobytu na území České republiky, nebo zahraniční dodavatel</w:t>
      </w:r>
    </w:p>
    <w:p w14:paraId="3FA86050" w14:textId="13FBF7B0" w:rsidR="0018063F" w:rsidRPr="0018063F" w:rsidRDefault="0018063F" w:rsidP="0018063F">
      <w:pPr>
        <w:spacing w:before="120"/>
        <w:rPr>
          <w:rFonts w:ascii="Arial" w:hAnsi="Arial" w:cs="Arial"/>
          <w:i/>
          <w:sz w:val="20"/>
          <w:szCs w:val="20"/>
          <w:u w:val="single"/>
        </w:rPr>
      </w:pPr>
      <w:r w:rsidRPr="0018063F">
        <w:rPr>
          <w:rFonts w:ascii="Arial" w:hAnsi="Arial" w:cs="Arial"/>
          <w:i/>
          <w:sz w:val="20"/>
          <w:szCs w:val="20"/>
          <w:u w:val="single"/>
        </w:rPr>
        <w:t xml:space="preserve">smlouva či rámcová dohoda </w:t>
      </w:r>
      <w:r w:rsidRPr="0018063F">
        <w:rPr>
          <w:rFonts w:ascii="Arial" w:hAnsi="Arial" w:cs="Arial"/>
          <w:sz w:val="20"/>
          <w:szCs w:val="20"/>
        </w:rPr>
        <w:t xml:space="preserve">– jedná se o rámcovou dohodu, která bude uzavřena na základě výsledku tohoto zadávacího řízení s vybraným </w:t>
      </w:r>
      <w:r w:rsidR="00340165" w:rsidRPr="0018063F">
        <w:rPr>
          <w:rFonts w:ascii="Arial" w:hAnsi="Arial" w:cs="Arial"/>
          <w:sz w:val="20"/>
          <w:szCs w:val="20"/>
        </w:rPr>
        <w:t>dodavatelem – účastníkem</w:t>
      </w:r>
      <w:r w:rsidRPr="0018063F">
        <w:rPr>
          <w:rFonts w:ascii="Arial" w:hAnsi="Arial" w:cs="Arial"/>
          <w:sz w:val="20"/>
          <w:szCs w:val="20"/>
        </w:rPr>
        <w:t xml:space="preserve"> zadávacího řízení </w:t>
      </w:r>
    </w:p>
    <w:p w14:paraId="3FA86051" w14:textId="77777777" w:rsidR="0018063F" w:rsidRPr="0018063F" w:rsidRDefault="0018063F" w:rsidP="0018063F">
      <w:pPr>
        <w:spacing w:before="120"/>
        <w:rPr>
          <w:rFonts w:ascii="Arial" w:hAnsi="Arial" w:cs="Arial"/>
          <w:sz w:val="20"/>
          <w:szCs w:val="20"/>
        </w:rPr>
      </w:pPr>
      <w:r w:rsidRPr="0018063F">
        <w:rPr>
          <w:rFonts w:ascii="Arial" w:hAnsi="Arial" w:cs="Arial"/>
          <w:i/>
          <w:sz w:val="20"/>
          <w:szCs w:val="20"/>
          <w:u w:val="single"/>
        </w:rPr>
        <w:t xml:space="preserve">účastník zadávacího řízení </w:t>
      </w:r>
      <w:r w:rsidRPr="0018063F">
        <w:rPr>
          <w:rFonts w:ascii="Arial" w:hAnsi="Arial" w:cs="Arial"/>
          <w:sz w:val="20"/>
          <w:szCs w:val="20"/>
        </w:rPr>
        <w:t>– dodavatel, který podal nabídku v zadávacím řízení</w:t>
      </w:r>
    </w:p>
    <w:p w14:paraId="3FA86052" w14:textId="084889FF" w:rsidR="0018063F" w:rsidRPr="0018063F" w:rsidRDefault="0018063F" w:rsidP="0018063F">
      <w:pPr>
        <w:spacing w:before="120"/>
        <w:rPr>
          <w:rFonts w:ascii="Arial" w:hAnsi="Arial" w:cs="Arial"/>
          <w:sz w:val="20"/>
          <w:szCs w:val="20"/>
        </w:rPr>
      </w:pPr>
      <w:r w:rsidRPr="0018063F">
        <w:rPr>
          <w:rFonts w:ascii="Arial" w:hAnsi="Arial" w:cs="Arial"/>
          <w:i/>
          <w:sz w:val="20"/>
          <w:szCs w:val="20"/>
          <w:u w:val="single"/>
        </w:rPr>
        <w:t xml:space="preserve">zadávací </w:t>
      </w:r>
      <w:r w:rsidR="00340165" w:rsidRPr="0018063F">
        <w:rPr>
          <w:rFonts w:ascii="Arial" w:hAnsi="Arial" w:cs="Arial"/>
          <w:i/>
          <w:sz w:val="20"/>
          <w:szCs w:val="20"/>
          <w:u w:val="single"/>
        </w:rPr>
        <w:t>řízení</w:t>
      </w:r>
      <w:r w:rsidR="00340165" w:rsidRPr="0018063F">
        <w:rPr>
          <w:rFonts w:ascii="Arial" w:hAnsi="Arial" w:cs="Arial"/>
          <w:sz w:val="20"/>
          <w:szCs w:val="20"/>
        </w:rPr>
        <w:t xml:space="preserve"> – jedná</w:t>
      </w:r>
      <w:r w:rsidRPr="0018063F">
        <w:rPr>
          <w:rFonts w:ascii="Arial" w:hAnsi="Arial" w:cs="Arial"/>
          <w:sz w:val="20"/>
          <w:szCs w:val="20"/>
        </w:rPr>
        <w:t xml:space="preserve"> se o zadávací řízení na </w:t>
      </w:r>
      <w:r w:rsidR="0001670E">
        <w:rPr>
          <w:rFonts w:ascii="Arial" w:hAnsi="Arial" w:cs="Arial"/>
          <w:sz w:val="20"/>
          <w:szCs w:val="20"/>
        </w:rPr>
        <w:t>na</w:t>
      </w:r>
      <w:r w:rsidRPr="0018063F">
        <w:rPr>
          <w:rFonts w:ascii="Arial" w:hAnsi="Arial" w:cs="Arial"/>
          <w:sz w:val="20"/>
          <w:szCs w:val="20"/>
        </w:rPr>
        <w:t>dlimitní veřejnou zakázku na služby, zadávanou v </w:t>
      </w:r>
      <w:r w:rsidR="0001670E">
        <w:rPr>
          <w:rFonts w:ascii="Arial" w:hAnsi="Arial" w:cs="Arial"/>
          <w:sz w:val="20"/>
          <w:szCs w:val="20"/>
        </w:rPr>
        <w:t>na</w:t>
      </w:r>
      <w:r w:rsidRPr="0018063F">
        <w:rPr>
          <w:rFonts w:ascii="Arial" w:hAnsi="Arial" w:cs="Arial"/>
          <w:sz w:val="20"/>
          <w:szCs w:val="20"/>
        </w:rPr>
        <w:t>dlimitním režimu</w:t>
      </w:r>
      <w:r w:rsidR="001519A8">
        <w:rPr>
          <w:rFonts w:ascii="Arial" w:hAnsi="Arial" w:cs="Arial"/>
          <w:sz w:val="20"/>
          <w:szCs w:val="20"/>
        </w:rPr>
        <w:t xml:space="preserve"> formou otevřeného řízení</w:t>
      </w:r>
      <w:r w:rsidRPr="0018063F">
        <w:rPr>
          <w:rFonts w:ascii="Arial" w:hAnsi="Arial" w:cs="Arial"/>
          <w:sz w:val="20"/>
          <w:szCs w:val="20"/>
        </w:rPr>
        <w:t>, s názvem veřejné zakázky „</w:t>
      </w:r>
      <w:r w:rsidR="0001670E">
        <w:rPr>
          <w:rFonts w:ascii="Arial" w:hAnsi="Arial" w:cs="Arial"/>
          <w:sz w:val="20"/>
          <w:szCs w:val="20"/>
        </w:rPr>
        <w:t xml:space="preserve">Rámcová dohoda – </w:t>
      </w:r>
      <w:r w:rsidR="00340165" w:rsidRPr="00340165">
        <w:rPr>
          <w:rFonts w:ascii="Arial" w:hAnsi="Arial" w:cs="Arial"/>
          <w:sz w:val="20"/>
          <w:szCs w:val="20"/>
        </w:rPr>
        <w:t>Úprava a servis technologií pro výdej, příjem a skladování PH</w:t>
      </w:r>
      <w:r w:rsidR="00762DD2">
        <w:rPr>
          <w:rFonts w:ascii="Arial" w:hAnsi="Arial" w:cs="Arial"/>
          <w:sz w:val="20"/>
          <w:szCs w:val="20"/>
        </w:rPr>
        <w:t>L</w:t>
      </w:r>
      <w:r w:rsidRPr="0018063F">
        <w:rPr>
          <w:rFonts w:ascii="Arial" w:hAnsi="Arial" w:cs="Arial"/>
          <w:sz w:val="20"/>
          <w:szCs w:val="20"/>
        </w:rPr>
        <w:t>“</w:t>
      </w:r>
      <w:r w:rsidR="0001670E">
        <w:rPr>
          <w:rFonts w:ascii="Arial" w:hAnsi="Arial" w:cs="Arial"/>
          <w:sz w:val="20"/>
          <w:szCs w:val="20"/>
        </w:rPr>
        <w:t>.</w:t>
      </w:r>
    </w:p>
    <w:p w14:paraId="3E3344E3" w14:textId="21D3C2C1" w:rsidR="001519A8" w:rsidRPr="000D2293" w:rsidRDefault="001519A8" w:rsidP="0018063F">
      <w:pPr>
        <w:spacing w:before="120"/>
        <w:rPr>
          <w:rFonts w:ascii="Arial" w:hAnsi="Arial" w:cs="Arial"/>
          <w:iCs/>
          <w:sz w:val="20"/>
          <w:szCs w:val="20"/>
        </w:rPr>
      </w:pPr>
      <w:r>
        <w:rPr>
          <w:rFonts w:ascii="Arial" w:hAnsi="Arial" w:cs="Arial"/>
          <w:i/>
          <w:sz w:val="20"/>
          <w:szCs w:val="20"/>
          <w:u w:val="single"/>
        </w:rPr>
        <w:t xml:space="preserve">zadávací dokumentace (ZD) </w:t>
      </w:r>
      <w:r>
        <w:rPr>
          <w:rFonts w:ascii="Arial" w:hAnsi="Arial" w:cs="Arial"/>
          <w:iCs/>
          <w:sz w:val="20"/>
          <w:szCs w:val="20"/>
        </w:rPr>
        <w:t xml:space="preserve">- </w:t>
      </w:r>
      <w:r w:rsidRPr="001519A8">
        <w:rPr>
          <w:rFonts w:ascii="Arial" w:hAnsi="Arial" w:cs="Arial"/>
          <w:iCs/>
          <w:sz w:val="20"/>
          <w:szCs w:val="20"/>
        </w:rPr>
        <w:t>veškeré písemné dokumenty tvořící a obsahující zadávací podmínky zpřístupněné zadavatelem účastníkům zadávacího řízení k dané zakázce</w:t>
      </w:r>
    </w:p>
    <w:p w14:paraId="3FA86053" w14:textId="5E24A0A2" w:rsidR="0018063F" w:rsidRPr="0018063F" w:rsidRDefault="0018063F" w:rsidP="0018063F">
      <w:pPr>
        <w:spacing w:before="120"/>
        <w:rPr>
          <w:rFonts w:ascii="Arial" w:hAnsi="Arial" w:cs="Arial"/>
          <w:sz w:val="20"/>
          <w:szCs w:val="20"/>
        </w:rPr>
      </w:pPr>
      <w:r w:rsidRPr="0018063F">
        <w:rPr>
          <w:rFonts w:ascii="Arial" w:hAnsi="Arial" w:cs="Arial"/>
          <w:i/>
          <w:sz w:val="20"/>
          <w:szCs w:val="20"/>
          <w:u w:val="single"/>
        </w:rPr>
        <w:t>zadavatel</w:t>
      </w:r>
      <w:r w:rsidRPr="0018063F">
        <w:rPr>
          <w:rFonts w:ascii="Arial" w:hAnsi="Arial" w:cs="Arial"/>
          <w:sz w:val="20"/>
          <w:szCs w:val="20"/>
        </w:rPr>
        <w:t xml:space="preserve"> – společnost ČEPRO, a.s. uvedená v čl. 1.1 této zadávací dokumentace</w:t>
      </w:r>
    </w:p>
    <w:p w14:paraId="3FA86054" w14:textId="25AB19D7" w:rsidR="0018063F" w:rsidRPr="0018063F" w:rsidRDefault="0018063F" w:rsidP="0018063F">
      <w:pPr>
        <w:tabs>
          <w:tab w:val="left" w:pos="2700"/>
        </w:tabs>
        <w:spacing w:before="120"/>
        <w:rPr>
          <w:rFonts w:ascii="Arial" w:hAnsi="Arial" w:cs="Arial"/>
          <w:sz w:val="20"/>
          <w:szCs w:val="20"/>
        </w:rPr>
      </w:pPr>
      <w:r w:rsidRPr="0018063F">
        <w:rPr>
          <w:rFonts w:ascii="Arial" w:hAnsi="Arial" w:cs="Arial"/>
          <w:i/>
          <w:sz w:val="20"/>
          <w:szCs w:val="20"/>
          <w:u w:val="single"/>
        </w:rPr>
        <w:t>zakázka či veřejná zakázka</w:t>
      </w:r>
      <w:r w:rsidRPr="0018063F">
        <w:rPr>
          <w:rFonts w:ascii="Arial" w:hAnsi="Arial" w:cs="Arial"/>
          <w:sz w:val="20"/>
          <w:szCs w:val="20"/>
          <w:u w:val="single"/>
        </w:rPr>
        <w:t xml:space="preserve"> –</w:t>
      </w:r>
      <w:r w:rsidRPr="0018063F">
        <w:rPr>
          <w:rFonts w:ascii="Arial" w:hAnsi="Arial" w:cs="Arial"/>
          <w:sz w:val="20"/>
          <w:szCs w:val="20"/>
        </w:rPr>
        <w:t xml:space="preserve"> </w:t>
      </w:r>
      <w:r w:rsidR="0001670E">
        <w:rPr>
          <w:rFonts w:ascii="Arial" w:hAnsi="Arial" w:cs="Arial"/>
          <w:sz w:val="20"/>
          <w:szCs w:val="20"/>
        </w:rPr>
        <w:t>na</w:t>
      </w:r>
      <w:r w:rsidRPr="0018063F">
        <w:rPr>
          <w:rFonts w:ascii="Arial" w:hAnsi="Arial" w:cs="Arial"/>
          <w:sz w:val="20"/>
          <w:szCs w:val="20"/>
        </w:rPr>
        <w:t>dlimitní veřejná zakázka na služby s názvem „</w:t>
      </w:r>
      <w:r w:rsidR="0001670E">
        <w:rPr>
          <w:rFonts w:ascii="Arial" w:hAnsi="Arial" w:cs="Arial"/>
          <w:sz w:val="20"/>
          <w:szCs w:val="20"/>
        </w:rPr>
        <w:t xml:space="preserve">Rámcová dohoda – </w:t>
      </w:r>
      <w:r w:rsidR="00340165" w:rsidRPr="00340165">
        <w:rPr>
          <w:rFonts w:ascii="Arial" w:hAnsi="Arial" w:cs="Arial"/>
          <w:sz w:val="20"/>
          <w:szCs w:val="20"/>
        </w:rPr>
        <w:t>Úprava a servis technologií pro výdej, příjem a skladování PH</w:t>
      </w:r>
      <w:r w:rsidR="00762DD2">
        <w:rPr>
          <w:rFonts w:ascii="Arial" w:hAnsi="Arial" w:cs="Arial"/>
          <w:sz w:val="20"/>
          <w:szCs w:val="20"/>
        </w:rPr>
        <w:t>L</w:t>
      </w:r>
      <w:r w:rsidRPr="0018063F">
        <w:rPr>
          <w:rFonts w:ascii="Arial" w:hAnsi="Arial" w:cs="Arial"/>
          <w:sz w:val="20"/>
          <w:szCs w:val="20"/>
        </w:rPr>
        <w:t>“ ve smyslu § 5</w:t>
      </w:r>
      <w:r w:rsidR="00516B3A">
        <w:rPr>
          <w:rFonts w:ascii="Arial" w:hAnsi="Arial" w:cs="Arial"/>
          <w:sz w:val="20"/>
          <w:szCs w:val="20"/>
        </w:rPr>
        <w:t>6</w:t>
      </w:r>
      <w:r w:rsidRPr="0018063F">
        <w:rPr>
          <w:rFonts w:ascii="Arial" w:hAnsi="Arial" w:cs="Arial"/>
          <w:sz w:val="20"/>
          <w:szCs w:val="20"/>
        </w:rPr>
        <w:t xml:space="preserve"> zákona zadávaná dle podmínek uvedených v zákoně a v této zadávací dokumentaci v </w:t>
      </w:r>
      <w:r w:rsidR="00516B3A">
        <w:rPr>
          <w:rFonts w:ascii="Arial" w:hAnsi="Arial" w:cs="Arial"/>
          <w:sz w:val="20"/>
          <w:szCs w:val="20"/>
        </w:rPr>
        <w:t>na</w:t>
      </w:r>
      <w:r w:rsidRPr="0018063F">
        <w:rPr>
          <w:rFonts w:ascii="Arial" w:hAnsi="Arial" w:cs="Arial"/>
          <w:sz w:val="20"/>
          <w:szCs w:val="20"/>
        </w:rPr>
        <w:t xml:space="preserve">dlimitním </w:t>
      </w:r>
      <w:r w:rsidR="001519A8">
        <w:rPr>
          <w:rFonts w:ascii="Arial" w:hAnsi="Arial" w:cs="Arial"/>
          <w:sz w:val="20"/>
          <w:szCs w:val="20"/>
        </w:rPr>
        <w:t>režimu</w:t>
      </w:r>
    </w:p>
    <w:p w14:paraId="3FA86055" w14:textId="77777777" w:rsidR="0018063F" w:rsidRPr="0018063F" w:rsidRDefault="0018063F" w:rsidP="0018063F">
      <w:pPr>
        <w:spacing w:before="120"/>
        <w:rPr>
          <w:rFonts w:ascii="Arial" w:hAnsi="Arial" w:cs="Arial"/>
          <w:sz w:val="20"/>
          <w:szCs w:val="20"/>
        </w:rPr>
      </w:pPr>
      <w:r w:rsidRPr="0018063F">
        <w:rPr>
          <w:rFonts w:ascii="Arial" w:hAnsi="Arial" w:cs="Arial"/>
          <w:i/>
          <w:sz w:val="20"/>
          <w:szCs w:val="20"/>
          <w:u w:val="single"/>
        </w:rPr>
        <w:t>zákon</w:t>
      </w:r>
      <w:r w:rsidRPr="0018063F">
        <w:rPr>
          <w:rFonts w:ascii="Arial" w:hAnsi="Arial" w:cs="Arial"/>
          <w:sz w:val="20"/>
          <w:szCs w:val="20"/>
        </w:rPr>
        <w:t xml:space="preserve"> – zákon č. 134/2016 Sb., o zadávání veřejných zakázek, ve znění účinném ke dni zahájení zadávacího řízení</w:t>
      </w:r>
    </w:p>
    <w:bookmarkEnd w:id="2"/>
    <w:p w14:paraId="3FA86056" w14:textId="77777777" w:rsidR="00F44FBE" w:rsidRPr="00185D45" w:rsidRDefault="00F44FBE" w:rsidP="00F44FBE">
      <w:pPr>
        <w:pStyle w:val="Nadpis2"/>
      </w:pPr>
      <w:r w:rsidRPr="00185D45">
        <w:t xml:space="preserve">Druh </w:t>
      </w:r>
      <w:r>
        <w:t xml:space="preserve">zadávacího </w:t>
      </w:r>
      <w:r w:rsidRPr="00185D45">
        <w:t>řízení</w:t>
      </w:r>
    </w:p>
    <w:p w14:paraId="3FA86057" w14:textId="77777777" w:rsidR="00F44FBE" w:rsidRPr="00F44FBE" w:rsidRDefault="00F44FBE" w:rsidP="00F44FBE">
      <w:pPr>
        <w:spacing w:before="120"/>
        <w:rPr>
          <w:rFonts w:ascii="Arial" w:hAnsi="Arial" w:cs="Arial"/>
          <w:sz w:val="20"/>
          <w:szCs w:val="20"/>
        </w:rPr>
      </w:pPr>
      <w:r w:rsidRPr="00F44FBE">
        <w:rPr>
          <w:rFonts w:ascii="Arial" w:hAnsi="Arial" w:cs="Arial"/>
          <w:sz w:val="20"/>
          <w:szCs w:val="20"/>
        </w:rPr>
        <w:t xml:space="preserve">Dle zákona se jedná o </w:t>
      </w:r>
      <w:r>
        <w:rPr>
          <w:rFonts w:ascii="Arial" w:hAnsi="Arial" w:cs="Arial"/>
          <w:sz w:val="20"/>
          <w:szCs w:val="20"/>
        </w:rPr>
        <w:t>na</w:t>
      </w:r>
      <w:r w:rsidRPr="00F44FBE">
        <w:rPr>
          <w:rFonts w:ascii="Arial" w:hAnsi="Arial" w:cs="Arial"/>
          <w:sz w:val="20"/>
          <w:szCs w:val="20"/>
        </w:rPr>
        <w:t>dlimitní veřejnou zakázku na služby.</w:t>
      </w:r>
    </w:p>
    <w:p w14:paraId="3FA86058" w14:textId="1736E7FA" w:rsidR="00F44FBE" w:rsidRPr="00F44FBE" w:rsidRDefault="00F44FBE" w:rsidP="00F44FBE">
      <w:pPr>
        <w:spacing w:before="120"/>
        <w:rPr>
          <w:rFonts w:ascii="Arial" w:hAnsi="Arial" w:cs="Arial"/>
          <w:sz w:val="20"/>
          <w:szCs w:val="20"/>
        </w:rPr>
      </w:pPr>
      <w:r w:rsidRPr="00F44FBE">
        <w:rPr>
          <w:rFonts w:ascii="Arial" w:hAnsi="Arial" w:cs="Arial"/>
          <w:sz w:val="20"/>
          <w:szCs w:val="20"/>
        </w:rPr>
        <w:t>Tato zakázka s názvem „</w:t>
      </w:r>
      <w:r>
        <w:rPr>
          <w:rFonts w:ascii="Arial" w:hAnsi="Arial" w:cs="Arial"/>
          <w:sz w:val="20"/>
          <w:szCs w:val="20"/>
        </w:rPr>
        <w:t xml:space="preserve">Rámcová dohoda – </w:t>
      </w:r>
      <w:bookmarkStart w:id="3" w:name="_Hlk100563713"/>
      <w:r w:rsidR="005B2B3D" w:rsidRPr="005B2B3D">
        <w:rPr>
          <w:rFonts w:ascii="Arial" w:hAnsi="Arial" w:cs="Arial"/>
          <w:sz w:val="20"/>
          <w:szCs w:val="20"/>
        </w:rPr>
        <w:t>Úprava a servis technologií pro výdej, příjem a skladování PH</w:t>
      </w:r>
      <w:r w:rsidR="00762DD2">
        <w:rPr>
          <w:rFonts w:ascii="Arial" w:hAnsi="Arial" w:cs="Arial"/>
          <w:sz w:val="20"/>
          <w:szCs w:val="20"/>
        </w:rPr>
        <w:t>L</w:t>
      </w:r>
      <w:bookmarkEnd w:id="3"/>
      <w:r w:rsidRPr="00F44FBE">
        <w:rPr>
          <w:rFonts w:ascii="Arial" w:hAnsi="Arial" w:cs="Arial"/>
          <w:sz w:val="20"/>
          <w:szCs w:val="20"/>
        </w:rPr>
        <w:t xml:space="preserve">“ je vypracována a zadávána v </w:t>
      </w:r>
      <w:r>
        <w:rPr>
          <w:rFonts w:ascii="Arial" w:hAnsi="Arial" w:cs="Arial"/>
          <w:sz w:val="20"/>
          <w:szCs w:val="20"/>
        </w:rPr>
        <w:t>na</w:t>
      </w:r>
      <w:r w:rsidRPr="00F44FBE">
        <w:rPr>
          <w:rFonts w:ascii="Arial" w:hAnsi="Arial" w:cs="Arial"/>
          <w:sz w:val="20"/>
          <w:szCs w:val="20"/>
        </w:rPr>
        <w:t>dlimitním režimu.</w:t>
      </w:r>
    </w:p>
    <w:p w14:paraId="3FA86059" w14:textId="11B015C5" w:rsidR="00F44FBE" w:rsidRDefault="00340165" w:rsidP="00F44FBE">
      <w:pPr>
        <w:spacing w:before="120"/>
        <w:rPr>
          <w:rFonts w:ascii="Arial" w:hAnsi="Arial" w:cs="Arial"/>
          <w:sz w:val="20"/>
          <w:szCs w:val="20"/>
        </w:rPr>
      </w:pPr>
      <w:r w:rsidRPr="00BE549F">
        <w:rPr>
          <w:rFonts w:ascii="Arial" w:hAnsi="Arial" w:cs="Arial"/>
          <w:sz w:val="20"/>
          <w:szCs w:val="20"/>
        </w:rPr>
        <w:t>Zadávací řízení formou otevřeného řízení dle § 56 zákona je zahájeno odesláním oznámení o zahájení zadávacího řízení k uveřejnění ve Věstníku veřejných zakázek a v Úředním věstníku Evropské Unie v souladu s § 212 zákona</w:t>
      </w:r>
      <w:r w:rsidR="00F44FBE" w:rsidRPr="00F44FBE">
        <w:rPr>
          <w:rFonts w:ascii="Arial" w:hAnsi="Arial" w:cs="Arial"/>
          <w:sz w:val="20"/>
          <w:szCs w:val="20"/>
        </w:rPr>
        <w:t>.</w:t>
      </w:r>
    </w:p>
    <w:p w14:paraId="2B3FF2EC" w14:textId="60BEF7EB" w:rsidR="00340165" w:rsidRPr="00F44FBE" w:rsidRDefault="00340165" w:rsidP="00F44FBE">
      <w:pPr>
        <w:spacing w:before="120"/>
        <w:rPr>
          <w:rFonts w:ascii="Arial" w:hAnsi="Arial" w:cs="Arial"/>
          <w:sz w:val="20"/>
          <w:szCs w:val="20"/>
        </w:rPr>
      </w:pPr>
      <w:r w:rsidRPr="00BE549F">
        <w:rPr>
          <w:rFonts w:ascii="Arial" w:hAnsi="Arial" w:cs="Arial"/>
          <w:sz w:val="20"/>
          <w:szCs w:val="20"/>
        </w:rPr>
        <w:lastRenderedPageBreak/>
        <w:t>V oznámení otevřeného řízení – oznámení o zahájení řízení uveřejněném ve Věstníku veřejných zakázek a v Úředním věstníku Evropské Unie (dále též jen „oznámení“) oznamuje zadavatel neomezenému počtu dodavatelů svůj úmysl zadat zakázku v tomto druhu řízení, a tímto vyzývá dodavatele k podání nabídek k této zakázce</w:t>
      </w:r>
      <w:r w:rsidR="00BF1543">
        <w:rPr>
          <w:rFonts w:ascii="Arial" w:hAnsi="Arial" w:cs="Arial"/>
          <w:sz w:val="20"/>
          <w:szCs w:val="20"/>
        </w:rPr>
        <w:t>.</w:t>
      </w:r>
    </w:p>
    <w:p w14:paraId="3FA8605A" w14:textId="77777777" w:rsidR="00317A25" w:rsidRPr="00F44FBE" w:rsidRDefault="00F44FBE" w:rsidP="00F44FBE">
      <w:pPr>
        <w:spacing w:before="120"/>
        <w:rPr>
          <w:rFonts w:ascii="Arial" w:hAnsi="Arial" w:cs="Arial"/>
          <w:sz w:val="20"/>
          <w:szCs w:val="20"/>
        </w:rPr>
      </w:pPr>
      <w:r w:rsidRPr="00F44FBE">
        <w:rPr>
          <w:rFonts w:ascii="Arial" w:hAnsi="Arial" w:cs="Arial"/>
          <w:sz w:val="20"/>
          <w:szCs w:val="20"/>
        </w:rPr>
        <w:t>Požadavky na zpracování a obsah nabídek dodavatelů včetně požadavků na prokázání splnění kvalifikace a informací týkající se způsobu podání nabídek dodavateli jsou uvedeny v této zadávací dokumentaci a jejích nedílných součástech</w:t>
      </w:r>
      <w:r>
        <w:rPr>
          <w:rFonts w:ascii="Arial" w:hAnsi="Arial" w:cs="Arial"/>
          <w:sz w:val="20"/>
          <w:szCs w:val="20"/>
        </w:rPr>
        <w:t>.</w:t>
      </w:r>
    </w:p>
    <w:p w14:paraId="3FA8605B" w14:textId="77777777" w:rsidR="006633B8" w:rsidRPr="00376FDC" w:rsidRDefault="006633B8" w:rsidP="00376FDC">
      <w:pPr>
        <w:pStyle w:val="Nadpis2"/>
      </w:pPr>
      <w:bookmarkStart w:id="4" w:name="_Toc410642817"/>
      <w:r w:rsidRPr="00376FDC">
        <w:t xml:space="preserve">Druh </w:t>
      </w:r>
      <w:r w:rsidR="00BC3491">
        <w:t>výběrového</w:t>
      </w:r>
      <w:r w:rsidRPr="00376FDC">
        <w:t xml:space="preserve"> řízení</w:t>
      </w:r>
      <w:bookmarkEnd w:id="4"/>
    </w:p>
    <w:p w14:paraId="3FA8605C" w14:textId="77777777" w:rsidR="006633B8" w:rsidRPr="00376FDC" w:rsidRDefault="006633B8" w:rsidP="00E35E07">
      <w:pPr>
        <w:spacing w:before="120"/>
        <w:rPr>
          <w:rFonts w:ascii="Arial" w:hAnsi="Arial" w:cs="Arial"/>
          <w:sz w:val="20"/>
          <w:szCs w:val="20"/>
        </w:rPr>
      </w:pPr>
      <w:r w:rsidRPr="00376FDC">
        <w:rPr>
          <w:rFonts w:ascii="Arial" w:hAnsi="Arial" w:cs="Arial"/>
          <w:sz w:val="20"/>
          <w:szCs w:val="20"/>
        </w:rPr>
        <w:t xml:space="preserve">Jedná se o otevřené řízení podle ustanovení § </w:t>
      </w:r>
      <w:r w:rsidR="00F44FBE">
        <w:rPr>
          <w:rFonts w:ascii="Arial" w:hAnsi="Arial" w:cs="Arial"/>
          <w:sz w:val="20"/>
          <w:szCs w:val="20"/>
        </w:rPr>
        <w:t>56</w:t>
      </w:r>
      <w:r w:rsidRPr="00376FDC">
        <w:rPr>
          <w:rFonts w:ascii="Arial" w:hAnsi="Arial" w:cs="Arial"/>
          <w:sz w:val="20"/>
          <w:szCs w:val="20"/>
        </w:rPr>
        <w:t xml:space="preserve"> zákona</w:t>
      </w:r>
      <w:r w:rsidR="00BC3491">
        <w:rPr>
          <w:rFonts w:ascii="Arial" w:hAnsi="Arial" w:cs="Arial"/>
          <w:sz w:val="20"/>
          <w:szCs w:val="20"/>
        </w:rPr>
        <w:t>.</w:t>
      </w:r>
    </w:p>
    <w:p w14:paraId="3FA8605D" w14:textId="77777777" w:rsidR="0038132B" w:rsidRPr="00287082" w:rsidRDefault="0038132B" w:rsidP="00254744">
      <w:pPr>
        <w:pStyle w:val="Nadpis2"/>
        <w:ind w:left="584"/>
      </w:pPr>
      <w:bookmarkStart w:id="5" w:name="_Ref261984333"/>
      <w:r w:rsidRPr="00287082">
        <w:t xml:space="preserve">Vysvětlení zadávací dokumentace </w:t>
      </w:r>
    </w:p>
    <w:p w14:paraId="3FA8605E" w14:textId="611A6456" w:rsidR="00B240F7" w:rsidRDefault="0038132B" w:rsidP="0038132B">
      <w:pPr>
        <w:spacing w:before="120"/>
        <w:rPr>
          <w:rFonts w:ascii="Arial" w:hAnsi="Arial" w:cs="Arial"/>
          <w:sz w:val="20"/>
          <w:szCs w:val="20"/>
        </w:rPr>
      </w:pPr>
      <w:r w:rsidRPr="00287082">
        <w:rPr>
          <w:rFonts w:ascii="Arial" w:hAnsi="Arial" w:cs="Arial"/>
          <w:sz w:val="20"/>
          <w:szCs w:val="20"/>
        </w:rPr>
        <w:t xml:space="preserve">Zadavatel může zadávací dokumentaci vysvětlit sám či na základě žádosti dodavatele v souladu a dle § 98 zákona. Dodavatel je oprávněn požadovat vysvětlení zadávací dokumentace a zadavatel je povinen vysvětlení uveřejnit, odeslat či předat v souladu se zákonem ve lhůtě </w:t>
      </w:r>
      <w:r w:rsidRPr="00593711">
        <w:rPr>
          <w:rFonts w:ascii="Arial" w:hAnsi="Arial" w:cs="Arial"/>
          <w:sz w:val="20"/>
          <w:szCs w:val="20"/>
        </w:rPr>
        <w:t>5 p</w:t>
      </w:r>
      <w:r w:rsidRPr="00287082">
        <w:rPr>
          <w:rFonts w:ascii="Arial" w:hAnsi="Arial" w:cs="Arial"/>
          <w:sz w:val="20"/>
          <w:szCs w:val="20"/>
        </w:rPr>
        <w:t>racovních dnů od obdržení žádosti dodavatele o vysvětlení, pokud je žádost o vysvětlení dodavatelem zadavateli doručena včas, tj. je-li žádost dodavatele o vysvětlení zadávací dokumentace zadavateli prokazatelně doručena nejpozději</w:t>
      </w:r>
      <w:r w:rsidR="00543577">
        <w:rPr>
          <w:rFonts w:ascii="Arial" w:hAnsi="Arial" w:cs="Arial"/>
          <w:sz w:val="20"/>
          <w:szCs w:val="20"/>
        </w:rPr>
        <w:t xml:space="preserve"> </w:t>
      </w:r>
      <w:r w:rsidR="00D75C33">
        <w:rPr>
          <w:rFonts w:ascii="Arial" w:hAnsi="Arial" w:cs="Arial"/>
          <w:sz w:val="20"/>
          <w:szCs w:val="20"/>
        </w:rPr>
        <w:t>3</w:t>
      </w:r>
      <w:r w:rsidRPr="00287082">
        <w:rPr>
          <w:rFonts w:ascii="Arial" w:hAnsi="Arial" w:cs="Arial"/>
          <w:sz w:val="20"/>
          <w:szCs w:val="20"/>
        </w:rPr>
        <w:t xml:space="preserve"> pracovních dnů před uplynutím lhůty </w:t>
      </w:r>
      <w:r w:rsidR="007930EE">
        <w:rPr>
          <w:rFonts w:ascii="Arial" w:hAnsi="Arial" w:cs="Arial"/>
          <w:sz w:val="20"/>
          <w:szCs w:val="20"/>
        </w:rPr>
        <w:t>dle § 98 odst. 1 zákona</w:t>
      </w:r>
      <w:r>
        <w:rPr>
          <w:rFonts w:ascii="Arial" w:hAnsi="Arial" w:cs="Arial"/>
          <w:sz w:val="20"/>
          <w:szCs w:val="20"/>
        </w:rPr>
        <w:t>.</w:t>
      </w:r>
      <w:r w:rsidRPr="00287082">
        <w:rPr>
          <w:rFonts w:ascii="Arial" w:hAnsi="Arial" w:cs="Arial"/>
          <w:sz w:val="20"/>
          <w:szCs w:val="20"/>
        </w:rPr>
        <w:t xml:space="preserve"> </w:t>
      </w:r>
    </w:p>
    <w:p w14:paraId="420CB6E7" w14:textId="77777777" w:rsidR="00EF0E7E" w:rsidRPr="00763CED" w:rsidRDefault="00EF0E7E" w:rsidP="00763CED">
      <w:pPr>
        <w:pStyle w:val="Nadpis2"/>
        <w:ind w:left="584"/>
        <w:rPr>
          <w:iCs/>
        </w:rPr>
      </w:pPr>
      <w:bookmarkStart w:id="6" w:name="_Toc410642820"/>
      <w:r w:rsidRPr="00763CED">
        <w:rPr>
          <w:iCs/>
        </w:rPr>
        <w:t xml:space="preserve">Předpokládaný počet dílčích zakázek a maximální finanční limit </w:t>
      </w:r>
    </w:p>
    <w:p w14:paraId="7CD197ED" w14:textId="77A7C4C4" w:rsidR="00EF0E7E" w:rsidRPr="002B219A" w:rsidRDefault="00EF0E7E" w:rsidP="00EF0E7E">
      <w:pPr>
        <w:pStyle w:val="02-ODST-2"/>
        <w:numPr>
          <w:ilvl w:val="0"/>
          <w:numId w:val="0"/>
        </w:numPr>
      </w:pPr>
      <w:r>
        <w:t xml:space="preserve">Zadavatel není schopen určit počet zadání dílčích zakázek pro celou dobu trvání smlouvy, neboť rámcová dohoda bude zadavatelem využívána dle konkrétních potřeb a s ohledem na obchodní priority a potřeby </w:t>
      </w:r>
      <w:r w:rsidR="007C1B25">
        <w:t xml:space="preserve">zajištění </w:t>
      </w:r>
      <w:r w:rsidR="000D3CE4">
        <w:rPr>
          <w:rFonts w:cs="Arial"/>
        </w:rPr>
        <w:t>ú</w:t>
      </w:r>
      <w:r w:rsidR="000D3CE4" w:rsidRPr="005B2B3D">
        <w:rPr>
          <w:rFonts w:cs="Arial"/>
        </w:rPr>
        <w:t>prav a servis</w:t>
      </w:r>
      <w:r w:rsidR="000D3CE4">
        <w:rPr>
          <w:rFonts w:cs="Arial"/>
        </w:rPr>
        <w:t>u</w:t>
      </w:r>
      <w:r w:rsidR="000D3CE4" w:rsidRPr="005B2B3D">
        <w:rPr>
          <w:rFonts w:cs="Arial"/>
        </w:rPr>
        <w:t xml:space="preserve"> technologií pro výdej, příjem a skladování PH</w:t>
      </w:r>
      <w:r w:rsidR="000D3CE4">
        <w:rPr>
          <w:rFonts w:cs="Arial"/>
        </w:rPr>
        <w:t>L</w:t>
      </w:r>
      <w:r>
        <w:t xml:space="preserve"> na jednotlivých skladech.</w:t>
      </w:r>
    </w:p>
    <w:p w14:paraId="7434A2EB" w14:textId="3303179F" w:rsidR="00EF0E7E" w:rsidRDefault="00EF0E7E" w:rsidP="00763CED">
      <w:pPr>
        <w:pStyle w:val="Nadpis2"/>
        <w:numPr>
          <w:ilvl w:val="0"/>
          <w:numId w:val="0"/>
        </w:numPr>
        <w:ind w:left="32"/>
      </w:pPr>
      <w:r w:rsidRPr="002B219A">
        <w:t xml:space="preserve">Zadavatel ovšem stanovuje maximální finanční limit na plnění poskytnuté na základě dílčích zakázek, a to ve výši </w:t>
      </w:r>
      <w:r w:rsidR="00A20425">
        <w:t>400</w:t>
      </w:r>
      <w:r w:rsidR="00A20425" w:rsidRPr="002B219A">
        <w:t> </w:t>
      </w:r>
      <w:r w:rsidRPr="002B219A">
        <w:t>000 000,- Kč bez DPH</w:t>
      </w:r>
    </w:p>
    <w:p w14:paraId="0E56763F" w14:textId="77777777" w:rsidR="00B94F20" w:rsidRPr="00A20425" w:rsidRDefault="00B94F20" w:rsidP="00A20425">
      <w:pPr>
        <w:pStyle w:val="Nadpis2"/>
        <w:ind w:left="584"/>
        <w:rPr>
          <w:bCs w:val="0"/>
        </w:rPr>
      </w:pPr>
      <w:r w:rsidRPr="00A20425">
        <w:rPr>
          <w:bCs w:val="0"/>
        </w:rPr>
        <w:t xml:space="preserve">Doba a místo plnění dílčí zakázky </w:t>
      </w:r>
    </w:p>
    <w:p w14:paraId="26030D01" w14:textId="47045E9A" w:rsidR="00B94F20" w:rsidRPr="00A20425" w:rsidRDefault="00B94F20" w:rsidP="00A20425">
      <w:pPr>
        <w:pStyle w:val="Odstavecseseznamem"/>
        <w:numPr>
          <w:ilvl w:val="2"/>
          <w:numId w:val="34"/>
        </w:numPr>
        <w:tabs>
          <w:tab w:val="left" w:pos="993"/>
        </w:tabs>
        <w:spacing w:after="120"/>
        <w:rPr>
          <w:b/>
        </w:rPr>
      </w:pPr>
      <w:r w:rsidRPr="00A20425">
        <w:rPr>
          <w:b/>
        </w:rPr>
        <w:t>Doba plnění:</w:t>
      </w:r>
    </w:p>
    <w:p w14:paraId="64078E51" w14:textId="661504E4" w:rsidR="00B94F20" w:rsidRPr="00A20425" w:rsidRDefault="00B94F20" w:rsidP="00B94F20">
      <w:pPr>
        <w:rPr>
          <w:rFonts w:ascii="Arial" w:hAnsi="Arial" w:cs="Arial"/>
          <w:sz w:val="20"/>
          <w:szCs w:val="20"/>
        </w:rPr>
      </w:pPr>
      <w:r w:rsidRPr="00A20425">
        <w:rPr>
          <w:rFonts w:ascii="Arial" w:hAnsi="Arial" w:cs="Arial"/>
          <w:sz w:val="20"/>
          <w:szCs w:val="20"/>
        </w:rPr>
        <w:t>Rámcová dohoda bude uzavřena na období od r. 2023 do roku 2027, tj. rámcová dohoda s vítězným dodavatelem nabude účinnosti dnem podpisu obou stran</w:t>
      </w:r>
      <w:r w:rsidR="00B410AB">
        <w:rPr>
          <w:rFonts w:ascii="Arial" w:hAnsi="Arial" w:cs="Arial"/>
          <w:sz w:val="20"/>
          <w:szCs w:val="20"/>
        </w:rPr>
        <w:t>, nestanoví-li obecně závazný právní předpis něco jiného</w:t>
      </w:r>
      <w:r w:rsidRPr="00A20425">
        <w:rPr>
          <w:rFonts w:ascii="Arial" w:hAnsi="Arial" w:cs="Arial"/>
          <w:sz w:val="20"/>
          <w:szCs w:val="20"/>
        </w:rPr>
        <w:t xml:space="preserve"> a bude uzavřena na dobu určitou, tj. 48 měsíců. Jednotlivé zakázky budou zadavatelem zadávány dle jeho aktuálních potřeb po dobu platnosti a účinnosti rámcové dohody</w:t>
      </w:r>
    </w:p>
    <w:p w14:paraId="3A8BC7F5" w14:textId="77777777" w:rsidR="001A2FBF" w:rsidRPr="001A2FBF" w:rsidRDefault="001A2FBF" w:rsidP="00A20425">
      <w:pPr>
        <w:pStyle w:val="Odstavecseseznamem"/>
        <w:numPr>
          <w:ilvl w:val="2"/>
          <w:numId w:val="34"/>
        </w:numPr>
        <w:tabs>
          <w:tab w:val="left" w:pos="993"/>
        </w:tabs>
        <w:spacing w:after="120"/>
        <w:rPr>
          <w:b/>
        </w:rPr>
      </w:pPr>
      <w:r w:rsidRPr="001A2FBF">
        <w:rPr>
          <w:b/>
        </w:rPr>
        <w:t>Místo plnění:</w:t>
      </w:r>
    </w:p>
    <w:p w14:paraId="1F82C451" w14:textId="77777777" w:rsidR="001A2FBF" w:rsidRPr="001A2FBF" w:rsidRDefault="001A2FBF" w:rsidP="00C54936">
      <w:pPr>
        <w:pStyle w:val="02-ODST-2"/>
        <w:numPr>
          <w:ilvl w:val="0"/>
          <w:numId w:val="0"/>
        </w:numPr>
        <w:tabs>
          <w:tab w:val="clear" w:pos="567"/>
          <w:tab w:val="left" w:pos="0"/>
        </w:tabs>
        <w:rPr>
          <w:rStyle w:val="Hypertextovodkaz"/>
          <w:rFonts w:cs="Arial"/>
        </w:rPr>
      </w:pPr>
      <w:r w:rsidRPr="001A2FBF">
        <w:rPr>
          <w:rFonts w:cs="Arial"/>
          <w:b/>
        </w:rPr>
        <w:t>Realizace</w:t>
      </w:r>
      <w:r w:rsidRPr="001A2FBF">
        <w:rPr>
          <w:rFonts w:cs="Arial"/>
        </w:rPr>
        <w:t xml:space="preserve">: Místem plnění budou sklady PHL společnosti ČEPRO, a.s., nacházející se na území České republiky.  </w:t>
      </w:r>
    </w:p>
    <w:p w14:paraId="76B227BF" w14:textId="77777777" w:rsidR="001A2FBF" w:rsidRPr="001A2FBF" w:rsidRDefault="001A2FBF" w:rsidP="00C54936">
      <w:pPr>
        <w:spacing w:before="120"/>
        <w:ind w:left="567" w:hanging="567"/>
        <w:rPr>
          <w:rFonts w:ascii="Arial" w:hAnsi="Arial" w:cs="Arial"/>
          <w:sz w:val="20"/>
          <w:szCs w:val="20"/>
        </w:rPr>
      </w:pPr>
      <w:r w:rsidRPr="001A2FBF">
        <w:rPr>
          <w:rFonts w:ascii="Arial" w:hAnsi="Arial" w:cs="Arial"/>
          <w:sz w:val="20"/>
          <w:szCs w:val="20"/>
        </w:rPr>
        <w:t xml:space="preserve">Seznam skladů je uveden na internetové adrese </w:t>
      </w:r>
      <w:hyperlink r:id="rId8" w:history="1">
        <w:r w:rsidRPr="001A2FBF">
          <w:rPr>
            <w:rStyle w:val="Hypertextovodkaz"/>
            <w:rFonts w:ascii="Arial" w:hAnsi="Arial" w:cs="Arial"/>
            <w:sz w:val="20"/>
            <w:szCs w:val="20"/>
          </w:rPr>
          <w:t>https://www.ceproas.cz/kontakty/sklady</w:t>
        </w:r>
      </w:hyperlink>
      <w:r w:rsidRPr="00A20425">
        <w:rPr>
          <w:rStyle w:val="Hypertextovodkaz"/>
          <w:rFonts w:ascii="Arial" w:hAnsi="Arial" w:cs="Arial"/>
          <w:sz w:val="20"/>
          <w:szCs w:val="20"/>
        </w:rPr>
        <w:t xml:space="preserve">. </w:t>
      </w:r>
    </w:p>
    <w:p w14:paraId="2BABBFCD" w14:textId="77777777" w:rsidR="001A2FBF" w:rsidRPr="001A2FBF" w:rsidRDefault="001A2FBF" w:rsidP="001A2FBF">
      <w:pPr>
        <w:spacing w:before="120"/>
        <w:ind w:firstLine="505"/>
        <w:rPr>
          <w:rFonts w:ascii="Arial" w:hAnsi="Arial" w:cs="Arial"/>
          <w:sz w:val="20"/>
          <w:szCs w:val="20"/>
        </w:rPr>
      </w:pPr>
      <w:r w:rsidRPr="001A2FBF">
        <w:rPr>
          <w:rFonts w:ascii="Arial" w:hAnsi="Arial" w:cs="Arial"/>
          <w:sz w:val="20"/>
          <w:szCs w:val="20"/>
        </w:rPr>
        <w:t xml:space="preserve">Změna seznamu může být provedena z důvodů, že dojde: </w:t>
      </w:r>
    </w:p>
    <w:p w14:paraId="76E9E739" w14:textId="77777777" w:rsidR="001A2FBF" w:rsidRPr="001A2FBF" w:rsidRDefault="001A2FBF" w:rsidP="001A2FBF">
      <w:pPr>
        <w:pStyle w:val="Odstavecseseznamem"/>
        <w:numPr>
          <w:ilvl w:val="0"/>
          <w:numId w:val="33"/>
        </w:numPr>
        <w:spacing w:before="60"/>
        <w:ind w:hanging="357"/>
        <w:contextualSpacing/>
      </w:pPr>
      <w:r w:rsidRPr="001A2FBF">
        <w:t>k rozšíření míst plnění;</w:t>
      </w:r>
    </w:p>
    <w:p w14:paraId="0658680D" w14:textId="77777777" w:rsidR="001A2FBF" w:rsidRPr="001A2FBF" w:rsidRDefault="001A2FBF" w:rsidP="001A2FBF">
      <w:pPr>
        <w:pStyle w:val="Odstavecseseznamem"/>
        <w:numPr>
          <w:ilvl w:val="0"/>
          <w:numId w:val="33"/>
        </w:numPr>
        <w:contextualSpacing/>
      </w:pPr>
      <w:r w:rsidRPr="001A2FBF">
        <w:t xml:space="preserve">ke snížení míst plnění. </w:t>
      </w:r>
    </w:p>
    <w:p w14:paraId="3FA8605F" w14:textId="7B01194D" w:rsidR="006633B8" w:rsidRDefault="006633B8" w:rsidP="00376FDC">
      <w:pPr>
        <w:pStyle w:val="Nadpis2"/>
        <w:ind w:left="584"/>
      </w:pPr>
      <w:r w:rsidRPr="00376FDC">
        <w:t>Lhůta a místo pro podání nabídky</w:t>
      </w:r>
      <w:bookmarkEnd w:id="6"/>
    </w:p>
    <w:p w14:paraId="3FA86060" w14:textId="43395D57" w:rsidR="001725B0" w:rsidRDefault="001725B0" w:rsidP="001725B0">
      <w:pPr>
        <w:spacing w:before="120"/>
        <w:rPr>
          <w:rStyle w:val="Hypertextovodkaz"/>
          <w:rFonts w:ascii="Arial" w:hAnsi="Arial" w:cs="Arial"/>
          <w:sz w:val="20"/>
          <w:szCs w:val="20"/>
        </w:rPr>
      </w:pPr>
      <w:r w:rsidRPr="001725B0">
        <w:rPr>
          <w:rFonts w:ascii="Arial" w:hAnsi="Arial" w:cs="Arial"/>
          <w:sz w:val="20"/>
          <w:szCs w:val="20"/>
        </w:rPr>
        <w:t xml:space="preserve">Nabídka musí být podána </w:t>
      </w:r>
      <w:r w:rsidR="007930EE">
        <w:rPr>
          <w:rFonts w:ascii="Arial" w:hAnsi="Arial" w:cs="Arial"/>
          <w:sz w:val="20"/>
          <w:szCs w:val="20"/>
        </w:rPr>
        <w:t xml:space="preserve">v souladu s ustanovením § 103 odst. 1 písm. c) zákona </w:t>
      </w:r>
      <w:r w:rsidRPr="001725B0">
        <w:rPr>
          <w:rFonts w:ascii="Arial" w:hAnsi="Arial" w:cs="Arial"/>
          <w:sz w:val="20"/>
          <w:szCs w:val="20"/>
        </w:rPr>
        <w:t xml:space="preserve">v písemné formě, a to pouze v elektronické podobě prostřednictvím elektronického nástroje EZAK na internetových stránkách společnost: </w:t>
      </w:r>
      <w:hyperlink r:id="rId9" w:history="1">
        <w:r w:rsidRPr="001725B0">
          <w:rPr>
            <w:rStyle w:val="Hypertextovodkaz"/>
            <w:rFonts w:ascii="Arial" w:hAnsi="Arial" w:cs="Arial"/>
            <w:sz w:val="20"/>
            <w:szCs w:val="20"/>
          </w:rPr>
          <w:t>https://zakazky.ceproas.cz/</w:t>
        </w:r>
      </w:hyperlink>
    </w:p>
    <w:p w14:paraId="3F2D9E26" w14:textId="3DD71BBB" w:rsidR="007930EE" w:rsidRDefault="007930EE" w:rsidP="001725B0">
      <w:pPr>
        <w:spacing w:before="120"/>
        <w:rPr>
          <w:rFonts w:ascii="Arial" w:hAnsi="Arial" w:cs="Arial"/>
          <w:b/>
          <w:sz w:val="20"/>
          <w:szCs w:val="20"/>
        </w:rPr>
      </w:pPr>
      <w:r>
        <w:rPr>
          <w:rFonts w:ascii="Arial" w:hAnsi="Arial" w:cs="Arial"/>
          <w:b/>
          <w:sz w:val="20"/>
          <w:szCs w:val="20"/>
        </w:rPr>
        <w:t>Termín pro podání nabídek je uveden na profilu zadavatele</w:t>
      </w:r>
    </w:p>
    <w:p w14:paraId="3FA86063" w14:textId="5E8F6BF6" w:rsidR="001725B0" w:rsidRPr="001725B0" w:rsidRDefault="001725B0" w:rsidP="001725B0">
      <w:pPr>
        <w:spacing w:before="120"/>
        <w:rPr>
          <w:rFonts w:ascii="Arial" w:hAnsi="Arial" w:cs="Arial"/>
          <w:b/>
          <w:sz w:val="20"/>
          <w:szCs w:val="20"/>
        </w:rPr>
      </w:pPr>
      <w:r w:rsidRPr="001725B0">
        <w:rPr>
          <w:rFonts w:ascii="Arial" w:hAnsi="Arial" w:cs="Arial"/>
          <w:b/>
          <w:sz w:val="20"/>
          <w:szCs w:val="20"/>
        </w:rPr>
        <w:t>Otevíráním nabídek v elektronické podobě se rozumí zpřístupnění jejího obsahu zadavateli. Nabídky v elektronické podobě otevírá zadavatel po uplynutí lhůty pro podání nabídek v souladu s § 109.</w:t>
      </w:r>
    </w:p>
    <w:p w14:paraId="3FA86064" w14:textId="7DFBBE2F" w:rsidR="001725B0" w:rsidRPr="001725B0" w:rsidRDefault="001725B0" w:rsidP="001725B0">
      <w:pPr>
        <w:spacing w:before="120"/>
        <w:rPr>
          <w:rFonts w:ascii="Arial" w:hAnsi="Arial" w:cs="Arial"/>
          <w:sz w:val="20"/>
          <w:szCs w:val="20"/>
        </w:rPr>
      </w:pPr>
      <w:r w:rsidRPr="001725B0">
        <w:rPr>
          <w:rFonts w:ascii="Arial" w:hAnsi="Arial" w:cs="Arial"/>
          <w:sz w:val="20"/>
          <w:szCs w:val="20"/>
        </w:rPr>
        <w:t xml:space="preserve">Při otevírání </w:t>
      </w:r>
      <w:r w:rsidR="007930EE">
        <w:rPr>
          <w:rFonts w:ascii="Arial" w:hAnsi="Arial" w:cs="Arial"/>
          <w:sz w:val="20"/>
          <w:szCs w:val="20"/>
        </w:rPr>
        <w:t xml:space="preserve">nabídek v elektronické podobě </w:t>
      </w:r>
      <w:r w:rsidRPr="001725B0">
        <w:rPr>
          <w:rFonts w:ascii="Arial" w:hAnsi="Arial" w:cs="Arial"/>
          <w:sz w:val="20"/>
          <w:szCs w:val="20"/>
        </w:rPr>
        <w:t>bude provedena kontrola nabídek, zda nabídky byly doručeny ve stanovené lhůtě a v souladu s § 109 odst. 2 zákona.</w:t>
      </w:r>
    </w:p>
    <w:p w14:paraId="3FA86067" w14:textId="77777777" w:rsidR="006633B8" w:rsidRPr="00376FDC" w:rsidRDefault="006633B8" w:rsidP="00254744">
      <w:pPr>
        <w:pStyle w:val="Nadpis1"/>
        <w:spacing w:before="480"/>
        <w:ind w:left="17" w:firstLine="0"/>
      </w:pPr>
      <w:bookmarkStart w:id="7" w:name="_Toc283637634"/>
      <w:bookmarkStart w:id="8" w:name="_Toc283637740"/>
      <w:bookmarkStart w:id="9" w:name="_Toc283637635"/>
      <w:bookmarkStart w:id="10" w:name="_Toc283637741"/>
      <w:bookmarkStart w:id="11" w:name="_Toc283637636"/>
      <w:bookmarkStart w:id="12" w:name="_Toc283637742"/>
      <w:bookmarkStart w:id="13" w:name="_Toc283637637"/>
      <w:bookmarkStart w:id="14" w:name="_Toc283637743"/>
      <w:bookmarkStart w:id="15" w:name="_Toc283637638"/>
      <w:bookmarkStart w:id="16" w:name="_Toc283637744"/>
      <w:bookmarkStart w:id="17" w:name="_Toc410642824"/>
      <w:bookmarkEnd w:id="5"/>
      <w:bookmarkEnd w:id="7"/>
      <w:bookmarkEnd w:id="8"/>
      <w:bookmarkEnd w:id="9"/>
      <w:bookmarkEnd w:id="10"/>
      <w:bookmarkEnd w:id="11"/>
      <w:bookmarkEnd w:id="12"/>
      <w:bookmarkEnd w:id="13"/>
      <w:bookmarkEnd w:id="14"/>
      <w:bookmarkEnd w:id="15"/>
      <w:bookmarkEnd w:id="16"/>
      <w:r w:rsidRPr="00376FDC">
        <w:lastRenderedPageBreak/>
        <w:t>Vymezení předmětu</w:t>
      </w:r>
      <w:r w:rsidR="00CA0F93">
        <w:t xml:space="preserve"> </w:t>
      </w:r>
      <w:r w:rsidRPr="00376FDC">
        <w:t>zakázky</w:t>
      </w:r>
      <w:bookmarkEnd w:id="17"/>
    </w:p>
    <w:p w14:paraId="3FA86068" w14:textId="77777777" w:rsidR="006633B8" w:rsidRPr="00376FDC" w:rsidRDefault="006633B8" w:rsidP="00376FDC">
      <w:pPr>
        <w:pStyle w:val="Nadpis1"/>
        <w:numPr>
          <w:ilvl w:val="0"/>
          <w:numId w:val="0"/>
        </w:numPr>
        <w:spacing w:before="0"/>
        <w:ind w:left="17"/>
        <w:rPr>
          <w:rFonts w:cs="Times New Roman"/>
          <w:b w:val="0"/>
          <w:bCs w:val="0"/>
          <w:sz w:val="20"/>
          <w:szCs w:val="20"/>
        </w:rPr>
      </w:pPr>
    </w:p>
    <w:p w14:paraId="3FA86069" w14:textId="77777777" w:rsidR="006633B8" w:rsidRDefault="006633B8" w:rsidP="00376FDC">
      <w:pPr>
        <w:pStyle w:val="Nadpis2"/>
        <w:spacing w:before="0"/>
      </w:pPr>
      <w:bookmarkStart w:id="18" w:name="_Toc283637640"/>
      <w:bookmarkStart w:id="19" w:name="_Toc283637746"/>
      <w:bookmarkStart w:id="20" w:name="_Toc410642825"/>
      <w:bookmarkEnd w:id="18"/>
      <w:bookmarkEnd w:id="19"/>
      <w:r w:rsidRPr="00376FDC">
        <w:t>Předmět zakázky</w:t>
      </w:r>
      <w:bookmarkEnd w:id="20"/>
    </w:p>
    <w:p w14:paraId="3FA8606A" w14:textId="338F5605" w:rsidR="006633B8" w:rsidRPr="00376FDC" w:rsidRDefault="006633B8" w:rsidP="00DD2E04">
      <w:pPr>
        <w:pStyle w:val="Nadpis1"/>
        <w:numPr>
          <w:ilvl w:val="0"/>
          <w:numId w:val="0"/>
        </w:numPr>
        <w:spacing w:before="120"/>
        <w:rPr>
          <w:rFonts w:cs="Times New Roman"/>
          <w:b w:val="0"/>
          <w:bCs w:val="0"/>
          <w:sz w:val="20"/>
          <w:szCs w:val="20"/>
        </w:rPr>
      </w:pPr>
      <w:bookmarkStart w:id="21" w:name="_Toc283637748"/>
      <w:bookmarkStart w:id="22" w:name="_Toc285917210"/>
      <w:bookmarkStart w:id="23" w:name="_Toc410642826"/>
      <w:r w:rsidRPr="00376FDC">
        <w:rPr>
          <w:b w:val="0"/>
          <w:bCs w:val="0"/>
          <w:kern w:val="0"/>
          <w:sz w:val="20"/>
          <w:szCs w:val="20"/>
        </w:rPr>
        <w:t xml:space="preserve">Předmětem zakázky je </w:t>
      </w:r>
      <w:r w:rsidR="00741606">
        <w:rPr>
          <w:b w:val="0"/>
          <w:bCs w:val="0"/>
          <w:kern w:val="0"/>
          <w:sz w:val="20"/>
          <w:szCs w:val="20"/>
        </w:rPr>
        <w:t xml:space="preserve">uzavření rámcové </w:t>
      </w:r>
      <w:r w:rsidR="001725B0">
        <w:rPr>
          <w:b w:val="0"/>
          <w:bCs w:val="0"/>
          <w:kern w:val="0"/>
          <w:sz w:val="20"/>
          <w:szCs w:val="20"/>
        </w:rPr>
        <w:t xml:space="preserve">dohody </w:t>
      </w:r>
      <w:r w:rsidR="0060638E">
        <w:rPr>
          <w:b w:val="0"/>
          <w:bCs w:val="0"/>
          <w:kern w:val="0"/>
          <w:sz w:val="20"/>
          <w:szCs w:val="20"/>
        </w:rPr>
        <w:t xml:space="preserve">o </w:t>
      </w:r>
      <w:r w:rsidR="001725B0">
        <w:rPr>
          <w:b w:val="0"/>
          <w:bCs w:val="0"/>
          <w:kern w:val="0"/>
          <w:sz w:val="20"/>
          <w:szCs w:val="20"/>
        </w:rPr>
        <w:t>provedení servisních, profylaktických prohlídek</w:t>
      </w:r>
      <w:r w:rsidR="00EC67E0">
        <w:rPr>
          <w:b w:val="0"/>
          <w:bCs w:val="0"/>
          <w:kern w:val="0"/>
          <w:sz w:val="20"/>
          <w:szCs w:val="20"/>
        </w:rPr>
        <w:t xml:space="preserve">, dodávky materiálů, </w:t>
      </w:r>
      <w:r w:rsidR="000F324D">
        <w:rPr>
          <w:b w:val="0"/>
          <w:bCs w:val="0"/>
          <w:kern w:val="0"/>
          <w:sz w:val="20"/>
          <w:szCs w:val="20"/>
        </w:rPr>
        <w:t>rozšíření technologií a vypracování projektových dokumentací</w:t>
      </w:r>
      <w:r w:rsidR="0060638E">
        <w:rPr>
          <w:b w:val="0"/>
          <w:bCs w:val="0"/>
          <w:kern w:val="0"/>
          <w:sz w:val="20"/>
          <w:szCs w:val="20"/>
        </w:rPr>
        <w:t xml:space="preserve"> </w:t>
      </w:r>
      <w:r w:rsidR="00741606">
        <w:rPr>
          <w:b w:val="0"/>
          <w:bCs w:val="0"/>
          <w:kern w:val="0"/>
          <w:sz w:val="20"/>
          <w:szCs w:val="20"/>
        </w:rPr>
        <w:t xml:space="preserve">s jedním dodavatelem, tj. </w:t>
      </w:r>
      <w:r w:rsidRPr="00376FDC">
        <w:rPr>
          <w:b w:val="0"/>
          <w:bCs w:val="0"/>
          <w:kern w:val="0"/>
          <w:sz w:val="20"/>
          <w:szCs w:val="20"/>
        </w:rPr>
        <w:t>stanovení rámcových smluvních podmínek pro jednotlivé dílčí zakázky, jejichž předmětem bud</w:t>
      </w:r>
      <w:r w:rsidR="001725B0">
        <w:rPr>
          <w:b w:val="0"/>
          <w:bCs w:val="0"/>
          <w:kern w:val="0"/>
          <w:sz w:val="20"/>
          <w:szCs w:val="20"/>
        </w:rPr>
        <w:t>e</w:t>
      </w:r>
      <w:r w:rsidRPr="00376FDC">
        <w:rPr>
          <w:b w:val="0"/>
          <w:bCs w:val="0"/>
          <w:kern w:val="0"/>
          <w:sz w:val="20"/>
          <w:szCs w:val="20"/>
        </w:rPr>
        <w:t xml:space="preserve"> </w:t>
      </w:r>
      <w:r w:rsidR="001725B0">
        <w:rPr>
          <w:b w:val="0"/>
          <w:bCs w:val="0"/>
          <w:kern w:val="0"/>
          <w:sz w:val="20"/>
          <w:szCs w:val="20"/>
        </w:rPr>
        <w:t xml:space="preserve">zajištění </w:t>
      </w:r>
      <w:r w:rsidR="00245B22" w:rsidRPr="005C6E47">
        <w:rPr>
          <w:kern w:val="0"/>
          <w:sz w:val="20"/>
          <w:szCs w:val="20"/>
        </w:rPr>
        <w:t xml:space="preserve">profylaktických </w:t>
      </w:r>
      <w:r w:rsidR="00000602" w:rsidRPr="005C6E47">
        <w:rPr>
          <w:kern w:val="0"/>
          <w:sz w:val="20"/>
          <w:szCs w:val="20"/>
        </w:rPr>
        <w:t xml:space="preserve">prohlídek </w:t>
      </w:r>
      <w:r w:rsidR="00BF1543">
        <w:rPr>
          <w:kern w:val="0"/>
          <w:sz w:val="20"/>
          <w:szCs w:val="20"/>
        </w:rPr>
        <w:t xml:space="preserve">výdejních lávek </w:t>
      </w:r>
      <w:r w:rsidR="00BF1543" w:rsidRPr="00121B00">
        <w:rPr>
          <w:b w:val="0"/>
          <w:bCs w:val="0"/>
          <w:kern w:val="0"/>
          <w:sz w:val="20"/>
          <w:szCs w:val="20"/>
        </w:rPr>
        <w:t>(dále</w:t>
      </w:r>
      <w:r w:rsidR="00BF1543" w:rsidRPr="00BF1543">
        <w:rPr>
          <w:b w:val="0"/>
          <w:bCs w:val="0"/>
          <w:kern w:val="0"/>
          <w:sz w:val="20"/>
          <w:szCs w:val="20"/>
        </w:rPr>
        <w:t xml:space="preserve"> též jen</w:t>
      </w:r>
      <w:r w:rsidR="00BF1543">
        <w:rPr>
          <w:kern w:val="0"/>
          <w:sz w:val="20"/>
          <w:szCs w:val="20"/>
        </w:rPr>
        <w:t xml:space="preserve"> „</w:t>
      </w:r>
      <w:r w:rsidR="00BF1543" w:rsidRPr="003D0F96">
        <w:rPr>
          <w:i/>
          <w:iCs/>
          <w:kern w:val="0"/>
          <w:sz w:val="20"/>
          <w:szCs w:val="20"/>
        </w:rPr>
        <w:t>VL</w:t>
      </w:r>
      <w:r w:rsidR="00BF1543">
        <w:rPr>
          <w:kern w:val="0"/>
          <w:sz w:val="20"/>
          <w:szCs w:val="20"/>
        </w:rPr>
        <w:t>“</w:t>
      </w:r>
      <w:r w:rsidR="00BF1543" w:rsidRPr="00121B00">
        <w:rPr>
          <w:b w:val="0"/>
          <w:bCs w:val="0"/>
          <w:kern w:val="0"/>
          <w:sz w:val="20"/>
          <w:szCs w:val="20"/>
        </w:rPr>
        <w:t>)</w:t>
      </w:r>
      <w:r w:rsidR="00000602" w:rsidRPr="005C6E47">
        <w:rPr>
          <w:kern w:val="0"/>
          <w:sz w:val="20"/>
          <w:szCs w:val="20"/>
        </w:rPr>
        <w:t xml:space="preserve"> a </w:t>
      </w:r>
      <w:r w:rsidR="00121B00">
        <w:rPr>
          <w:kern w:val="0"/>
          <w:sz w:val="20"/>
          <w:szCs w:val="20"/>
        </w:rPr>
        <w:t>technologie zlepšovače toku „</w:t>
      </w:r>
      <w:r w:rsidR="00121B00" w:rsidRPr="00121B00">
        <w:rPr>
          <w:kern w:val="0"/>
          <w:sz w:val="20"/>
          <w:szCs w:val="20"/>
        </w:rPr>
        <w:t xml:space="preserve">drag </w:t>
      </w:r>
      <w:proofErr w:type="spellStart"/>
      <w:r w:rsidR="00121B00" w:rsidRPr="00121B00">
        <w:rPr>
          <w:kern w:val="0"/>
          <w:sz w:val="20"/>
          <w:szCs w:val="20"/>
        </w:rPr>
        <w:t>reducing</w:t>
      </w:r>
      <w:proofErr w:type="spellEnd"/>
      <w:r w:rsidR="00121B00" w:rsidRPr="00121B00">
        <w:rPr>
          <w:kern w:val="0"/>
          <w:sz w:val="20"/>
          <w:szCs w:val="20"/>
        </w:rPr>
        <w:t xml:space="preserve"> agent</w:t>
      </w:r>
      <w:r w:rsidR="00121B00">
        <w:rPr>
          <w:kern w:val="0"/>
          <w:sz w:val="20"/>
          <w:szCs w:val="20"/>
        </w:rPr>
        <w:t xml:space="preserve">“ </w:t>
      </w:r>
      <w:r w:rsidR="00121B00" w:rsidRPr="003D0F96">
        <w:rPr>
          <w:b w:val="0"/>
          <w:bCs w:val="0"/>
          <w:kern w:val="0"/>
          <w:sz w:val="20"/>
          <w:szCs w:val="20"/>
        </w:rPr>
        <w:t>(dále též jen</w:t>
      </w:r>
      <w:r w:rsidR="00121B00">
        <w:rPr>
          <w:kern w:val="0"/>
          <w:sz w:val="20"/>
          <w:szCs w:val="20"/>
        </w:rPr>
        <w:t xml:space="preserve"> „</w:t>
      </w:r>
      <w:r w:rsidR="00000602" w:rsidRPr="003D0F96">
        <w:rPr>
          <w:i/>
          <w:iCs/>
          <w:kern w:val="0"/>
          <w:sz w:val="20"/>
          <w:szCs w:val="20"/>
        </w:rPr>
        <w:t>DRA</w:t>
      </w:r>
      <w:r w:rsidR="00121B00">
        <w:rPr>
          <w:kern w:val="0"/>
          <w:sz w:val="20"/>
          <w:szCs w:val="20"/>
        </w:rPr>
        <w:t>“</w:t>
      </w:r>
      <w:r w:rsidR="00121B00" w:rsidRPr="00487A05">
        <w:rPr>
          <w:b w:val="0"/>
          <w:bCs w:val="0"/>
          <w:kern w:val="0"/>
          <w:sz w:val="20"/>
          <w:szCs w:val="20"/>
        </w:rPr>
        <w:t>)</w:t>
      </w:r>
      <w:r w:rsidR="00000602" w:rsidRPr="005C6E47">
        <w:rPr>
          <w:kern w:val="0"/>
          <w:sz w:val="20"/>
          <w:szCs w:val="20"/>
        </w:rPr>
        <w:t>, operativním servisu</w:t>
      </w:r>
      <w:r w:rsidR="00C92F8E" w:rsidRPr="005C6E47">
        <w:rPr>
          <w:kern w:val="0"/>
          <w:sz w:val="20"/>
          <w:szCs w:val="20"/>
        </w:rPr>
        <w:t xml:space="preserve">, opravách technologií </w:t>
      </w:r>
      <w:r w:rsidR="00BF1543">
        <w:rPr>
          <w:kern w:val="0"/>
          <w:sz w:val="20"/>
          <w:szCs w:val="20"/>
        </w:rPr>
        <w:t>VL</w:t>
      </w:r>
      <w:r w:rsidR="00C92F8E" w:rsidRPr="005C6E47">
        <w:rPr>
          <w:kern w:val="0"/>
          <w:sz w:val="20"/>
          <w:szCs w:val="20"/>
        </w:rPr>
        <w:t xml:space="preserve"> a</w:t>
      </w:r>
      <w:r w:rsidR="00471278" w:rsidRPr="005C6E47">
        <w:rPr>
          <w:kern w:val="0"/>
          <w:sz w:val="20"/>
          <w:szCs w:val="20"/>
        </w:rPr>
        <w:t xml:space="preserve"> dále úprav</w:t>
      </w:r>
      <w:r w:rsidR="007014CE" w:rsidRPr="005C6E47">
        <w:rPr>
          <w:kern w:val="0"/>
          <w:sz w:val="20"/>
          <w:szCs w:val="20"/>
        </w:rPr>
        <w:t>ách</w:t>
      </w:r>
      <w:r w:rsidR="007314DD" w:rsidRPr="005C6E47">
        <w:rPr>
          <w:kern w:val="0"/>
          <w:sz w:val="20"/>
          <w:szCs w:val="20"/>
        </w:rPr>
        <w:t>,</w:t>
      </w:r>
      <w:r w:rsidR="00BF6846" w:rsidRPr="005C6E47">
        <w:rPr>
          <w:kern w:val="0"/>
          <w:sz w:val="20"/>
          <w:szCs w:val="20"/>
        </w:rPr>
        <w:t xml:space="preserve"> rekonstrukcí</w:t>
      </w:r>
      <w:r w:rsidR="007014CE" w:rsidRPr="005C6E47">
        <w:rPr>
          <w:kern w:val="0"/>
          <w:sz w:val="20"/>
          <w:szCs w:val="20"/>
        </w:rPr>
        <w:t>ch</w:t>
      </w:r>
      <w:r w:rsidR="00BF6846" w:rsidRPr="005C6E47">
        <w:rPr>
          <w:kern w:val="0"/>
          <w:sz w:val="20"/>
          <w:szCs w:val="20"/>
        </w:rPr>
        <w:t>, modernizací</w:t>
      </w:r>
      <w:r w:rsidR="007014CE" w:rsidRPr="005C6E47">
        <w:rPr>
          <w:kern w:val="0"/>
          <w:sz w:val="20"/>
          <w:szCs w:val="20"/>
        </w:rPr>
        <w:t>ch</w:t>
      </w:r>
      <w:r w:rsidR="00AA3818" w:rsidRPr="005C6E47">
        <w:rPr>
          <w:kern w:val="0"/>
          <w:sz w:val="20"/>
          <w:szCs w:val="20"/>
        </w:rPr>
        <w:t>,</w:t>
      </w:r>
      <w:r w:rsidR="00AE3F9F" w:rsidRPr="005C6E47">
        <w:rPr>
          <w:kern w:val="0"/>
          <w:sz w:val="20"/>
          <w:szCs w:val="20"/>
        </w:rPr>
        <w:t xml:space="preserve"> </w:t>
      </w:r>
      <w:r w:rsidR="007314DD" w:rsidRPr="005C6E47">
        <w:rPr>
          <w:kern w:val="0"/>
          <w:sz w:val="20"/>
          <w:szCs w:val="20"/>
        </w:rPr>
        <w:t xml:space="preserve">popřípadě rozšířeních, technologie </w:t>
      </w:r>
      <w:r w:rsidR="00BF1543">
        <w:rPr>
          <w:kern w:val="0"/>
          <w:sz w:val="20"/>
          <w:szCs w:val="20"/>
        </w:rPr>
        <w:t xml:space="preserve">VL </w:t>
      </w:r>
      <w:r w:rsidR="007314DD" w:rsidRPr="005C6E47">
        <w:rPr>
          <w:kern w:val="0"/>
          <w:sz w:val="20"/>
          <w:szCs w:val="20"/>
        </w:rPr>
        <w:t>a souvisejících</w:t>
      </w:r>
      <w:r w:rsidR="0031377B" w:rsidRPr="005C6E47">
        <w:rPr>
          <w:kern w:val="0"/>
          <w:sz w:val="20"/>
          <w:szCs w:val="20"/>
        </w:rPr>
        <w:t xml:space="preserve"> technologií pro přepravu a skladování PHL</w:t>
      </w:r>
      <w:r w:rsidR="00270EDB">
        <w:rPr>
          <w:sz w:val="20"/>
          <w:szCs w:val="20"/>
        </w:rPr>
        <w:t>,</w:t>
      </w:r>
      <w:r w:rsidR="00543577">
        <w:rPr>
          <w:sz w:val="20"/>
          <w:szCs w:val="20"/>
        </w:rPr>
        <w:t xml:space="preserve"> </w:t>
      </w:r>
      <w:r w:rsidRPr="00376FDC">
        <w:rPr>
          <w:b w:val="0"/>
          <w:bCs w:val="0"/>
          <w:kern w:val="0"/>
          <w:sz w:val="20"/>
          <w:szCs w:val="20"/>
        </w:rPr>
        <w:t>ve skladech zadavatele</w:t>
      </w:r>
      <w:r w:rsidR="001725B0">
        <w:rPr>
          <w:b w:val="0"/>
          <w:bCs w:val="0"/>
          <w:kern w:val="0"/>
          <w:sz w:val="20"/>
          <w:szCs w:val="20"/>
        </w:rPr>
        <w:t xml:space="preserve"> ČEPRO, a.s., </w:t>
      </w:r>
      <w:r w:rsidR="00061713">
        <w:rPr>
          <w:b w:val="0"/>
          <w:bCs w:val="0"/>
          <w:kern w:val="0"/>
          <w:sz w:val="20"/>
          <w:szCs w:val="20"/>
        </w:rPr>
        <w:t xml:space="preserve">Hájek, Třemošná, Hněvice, </w:t>
      </w:r>
      <w:proofErr w:type="spellStart"/>
      <w:r w:rsidR="00061713">
        <w:rPr>
          <w:b w:val="0"/>
          <w:bCs w:val="0"/>
          <w:kern w:val="0"/>
          <w:sz w:val="20"/>
          <w:szCs w:val="20"/>
        </w:rPr>
        <w:t>Mstětice</w:t>
      </w:r>
      <w:proofErr w:type="spellEnd"/>
      <w:r w:rsidR="00061713">
        <w:rPr>
          <w:b w:val="0"/>
          <w:bCs w:val="0"/>
          <w:kern w:val="0"/>
          <w:sz w:val="20"/>
          <w:szCs w:val="20"/>
        </w:rPr>
        <w:t xml:space="preserve">, Bělčice, Včelná, </w:t>
      </w:r>
      <w:proofErr w:type="spellStart"/>
      <w:r w:rsidR="00061713">
        <w:rPr>
          <w:b w:val="0"/>
          <w:bCs w:val="0"/>
          <w:kern w:val="0"/>
          <w:sz w:val="20"/>
          <w:szCs w:val="20"/>
        </w:rPr>
        <w:t>Smyslov</w:t>
      </w:r>
      <w:proofErr w:type="spellEnd"/>
      <w:r w:rsidR="00061713">
        <w:rPr>
          <w:b w:val="0"/>
          <w:bCs w:val="0"/>
          <w:kern w:val="0"/>
          <w:sz w:val="20"/>
          <w:szCs w:val="20"/>
        </w:rPr>
        <w:t xml:space="preserve"> </w:t>
      </w:r>
      <w:r w:rsidR="001725B0">
        <w:rPr>
          <w:b w:val="0"/>
          <w:bCs w:val="0"/>
          <w:kern w:val="0"/>
          <w:sz w:val="20"/>
          <w:szCs w:val="20"/>
        </w:rPr>
        <w:t>Šlapanov,</w:t>
      </w:r>
      <w:r w:rsidR="00A02E98">
        <w:rPr>
          <w:b w:val="0"/>
          <w:bCs w:val="0"/>
          <w:kern w:val="0"/>
          <w:sz w:val="20"/>
          <w:szCs w:val="20"/>
        </w:rPr>
        <w:t xml:space="preserve"> Potěhy, Nové Město,</w:t>
      </w:r>
      <w:r w:rsidR="001725B0">
        <w:rPr>
          <w:b w:val="0"/>
          <w:bCs w:val="0"/>
          <w:kern w:val="0"/>
          <w:sz w:val="20"/>
          <w:szCs w:val="20"/>
        </w:rPr>
        <w:t xml:space="preserve"> Cerekvice, </w:t>
      </w:r>
      <w:r w:rsidR="00990578">
        <w:rPr>
          <w:b w:val="0"/>
          <w:bCs w:val="0"/>
          <w:kern w:val="0"/>
          <w:sz w:val="20"/>
          <w:szCs w:val="20"/>
        </w:rPr>
        <w:t xml:space="preserve">Velká Bíteš, </w:t>
      </w:r>
      <w:r w:rsidR="001725B0">
        <w:rPr>
          <w:b w:val="0"/>
          <w:bCs w:val="0"/>
          <w:kern w:val="0"/>
          <w:sz w:val="20"/>
          <w:szCs w:val="20"/>
        </w:rPr>
        <w:t>Střelice</w:t>
      </w:r>
      <w:r w:rsidR="00061713">
        <w:rPr>
          <w:b w:val="0"/>
          <w:bCs w:val="0"/>
          <w:kern w:val="0"/>
          <w:sz w:val="20"/>
          <w:szCs w:val="20"/>
        </w:rPr>
        <w:t>, Klobouky, Sedlnice</w:t>
      </w:r>
      <w:r w:rsidR="001725B0">
        <w:rPr>
          <w:b w:val="0"/>
          <w:bCs w:val="0"/>
          <w:kern w:val="0"/>
          <w:sz w:val="20"/>
          <w:szCs w:val="20"/>
        </w:rPr>
        <w:t xml:space="preserve"> a Loukov</w:t>
      </w:r>
      <w:r w:rsidRPr="00376FDC">
        <w:rPr>
          <w:b w:val="0"/>
          <w:bCs w:val="0"/>
          <w:kern w:val="0"/>
          <w:sz w:val="20"/>
          <w:szCs w:val="20"/>
        </w:rPr>
        <w:t>, které se nachází na území České republiky</w:t>
      </w:r>
      <w:r w:rsidR="00270EDB">
        <w:rPr>
          <w:b w:val="0"/>
          <w:bCs w:val="0"/>
          <w:kern w:val="0"/>
          <w:sz w:val="20"/>
          <w:szCs w:val="20"/>
          <w:lang w:val="en-US"/>
        </w:rPr>
        <w:t xml:space="preserve"> </w:t>
      </w:r>
      <w:r w:rsidR="00D75C33" w:rsidRPr="00376FDC">
        <w:rPr>
          <w:b w:val="0"/>
          <w:bCs w:val="0"/>
          <w:kern w:val="0"/>
          <w:sz w:val="20"/>
          <w:szCs w:val="20"/>
        </w:rPr>
        <w:t>(dále také jako „</w:t>
      </w:r>
      <w:r w:rsidR="00D75C33" w:rsidRPr="00376FDC">
        <w:rPr>
          <w:i/>
          <w:iCs/>
          <w:kern w:val="0"/>
          <w:sz w:val="20"/>
          <w:szCs w:val="20"/>
        </w:rPr>
        <w:t>dílo</w:t>
      </w:r>
      <w:r w:rsidR="00D75C33" w:rsidRPr="00376FDC">
        <w:rPr>
          <w:b w:val="0"/>
          <w:bCs w:val="0"/>
          <w:kern w:val="0"/>
          <w:sz w:val="20"/>
          <w:szCs w:val="20"/>
        </w:rPr>
        <w:t>“)</w:t>
      </w:r>
      <w:r w:rsidR="00D75C33">
        <w:rPr>
          <w:b w:val="0"/>
          <w:bCs w:val="0"/>
          <w:kern w:val="0"/>
          <w:sz w:val="20"/>
          <w:szCs w:val="20"/>
        </w:rPr>
        <w:t>.</w:t>
      </w:r>
      <w:r w:rsidR="00E96166">
        <w:rPr>
          <w:b w:val="0"/>
          <w:bCs w:val="0"/>
          <w:kern w:val="0"/>
          <w:sz w:val="20"/>
          <w:szCs w:val="20"/>
        </w:rPr>
        <w:t xml:space="preserve"> </w:t>
      </w:r>
      <w:r w:rsidR="00270EDB" w:rsidRPr="008B0472">
        <w:rPr>
          <w:b w:val="0"/>
          <w:bCs w:val="0"/>
          <w:kern w:val="0"/>
          <w:sz w:val="20"/>
          <w:szCs w:val="20"/>
        </w:rPr>
        <w:t>Technická specifikace předmětu plnění dílčích zakázek</w:t>
      </w:r>
      <w:r w:rsidR="008915BE" w:rsidRPr="008B0472">
        <w:rPr>
          <w:b w:val="0"/>
          <w:bCs w:val="0"/>
          <w:kern w:val="0"/>
          <w:sz w:val="20"/>
          <w:szCs w:val="20"/>
        </w:rPr>
        <w:t xml:space="preserve"> včetně popisu </w:t>
      </w:r>
      <w:r w:rsidR="00061713" w:rsidRPr="008B0472">
        <w:rPr>
          <w:b w:val="0"/>
          <w:bCs w:val="0"/>
          <w:kern w:val="0"/>
          <w:sz w:val="20"/>
          <w:szCs w:val="20"/>
        </w:rPr>
        <w:t>technologické části výdejních lávek</w:t>
      </w:r>
      <w:r w:rsidR="00A0118E" w:rsidRPr="008B0472">
        <w:rPr>
          <w:b w:val="0"/>
          <w:bCs w:val="0"/>
          <w:kern w:val="0"/>
          <w:sz w:val="20"/>
          <w:szCs w:val="20"/>
        </w:rPr>
        <w:t xml:space="preserve"> produktovodů a </w:t>
      </w:r>
      <w:r w:rsidR="003E4429" w:rsidRPr="008B0472">
        <w:rPr>
          <w:b w:val="0"/>
          <w:bCs w:val="0"/>
          <w:kern w:val="0"/>
          <w:sz w:val="20"/>
          <w:szCs w:val="20"/>
        </w:rPr>
        <w:t>technologie skladování</w:t>
      </w:r>
      <w:r w:rsidR="00061713" w:rsidRPr="008B0472">
        <w:rPr>
          <w:b w:val="0"/>
          <w:bCs w:val="0"/>
          <w:kern w:val="0"/>
          <w:sz w:val="20"/>
          <w:szCs w:val="20"/>
        </w:rPr>
        <w:t xml:space="preserve"> </w:t>
      </w:r>
      <w:r w:rsidR="00270EDB" w:rsidRPr="008B0472">
        <w:rPr>
          <w:b w:val="0"/>
          <w:bCs w:val="0"/>
          <w:kern w:val="0"/>
          <w:sz w:val="20"/>
          <w:szCs w:val="20"/>
        </w:rPr>
        <w:t xml:space="preserve">je uvedena v příloze č. 3 této </w:t>
      </w:r>
      <w:r w:rsidR="00270EDB">
        <w:rPr>
          <w:b w:val="0"/>
          <w:bCs w:val="0"/>
          <w:kern w:val="0"/>
          <w:sz w:val="20"/>
          <w:szCs w:val="20"/>
          <w:lang w:val="en-US"/>
        </w:rPr>
        <w:t>ZD</w:t>
      </w:r>
      <w:r w:rsidRPr="00376FDC">
        <w:rPr>
          <w:b w:val="0"/>
          <w:bCs w:val="0"/>
          <w:kern w:val="0"/>
          <w:sz w:val="20"/>
          <w:szCs w:val="20"/>
        </w:rPr>
        <w:t xml:space="preserve">. Jednotlivé dílčí zakázky na </w:t>
      </w:r>
      <w:r w:rsidR="00270EDB">
        <w:rPr>
          <w:b w:val="0"/>
          <w:bCs w:val="0"/>
          <w:kern w:val="0"/>
          <w:sz w:val="20"/>
          <w:szCs w:val="20"/>
        </w:rPr>
        <w:t xml:space="preserve">zajištění </w:t>
      </w:r>
      <w:r w:rsidR="00D34E48">
        <w:rPr>
          <w:bCs w:val="0"/>
          <w:kern w:val="0"/>
          <w:sz w:val="20"/>
          <w:szCs w:val="20"/>
        </w:rPr>
        <w:t>profylakti</w:t>
      </w:r>
      <w:r w:rsidR="008F6D4D">
        <w:rPr>
          <w:bCs w:val="0"/>
          <w:kern w:val="0"/>
          <w:sz w:val="20"/>
          <w:szCs w:val="20"/>
        </w:rPr>
        <w:t>ckých prohlídek, operativního servisu, úprav</w:t>
      </w:r>
      <w:r w:rsidR="00420257">
        <w:rPr>
          <w:bCs w:val="0"/>
          <w:kern w:val="0"/>
          <w:sz w:val="20"/>
          <w:szCs w:val="20"/>
        </w:rPr>
        <w:t>/</w:t>
      </w:r>
      <w:r w:rsidR="00930636">
        <w:rPr>
          <w:bCs w:val="0"/>
          <w:kern w:val="0"/>
          <w:sz w:val="20"/>
          <w:szCs w:val="20"/>
        </w:rPr>
        <w:t>rekonstrukcí/modernizací/</w:t>
      </w:r>
      <w:r w:rsidR="00420257">
        <w:rPr>
          <w:bCs w:val="0"/>
          <w:kern w:val="0"/>
          <w:sz w:val="20"/>
          <w:szCs w:val="20"/>
        </w:rPr>
        <w:t>rozšíření</w:t>
      </w:r>
      <w:r w:rsidR="008F6D4D">
        <w:rPr>
          <w:bCs w:val="0"/>
          <w:kern w:val="0"/>
          <w:sz w:val="20"/>
          <w:szCs w:val="20"/>
        </w:rPr>
        <w:t xml:space="preserve"> technologií</w:t>
      </w:r>
      <w:r w:rsidR="00FA71B0">
        <w:rPr>
          <w:bCs w:val="0"/>
          <w:kern w:val="0"/>
          <w:sz w:val="20"/>
          <w:szCs w:val="20"/>
        </w:rPr>
        <w:t xml:space="preserve"> a dodávky náhradních dílů</w:t>
      </w:r>
      <w:r w:rsidR="008A1A09">
        <w:rPr>
          <w:bCs w:val="0"/>
          <w:kern w:val="0"/>
          <w:sz w:val="20"/>
          <w:szCs w:val="20"/>
        </w:rPr>
        <w:t xml:space="preserve"> </w:t>
      </w:r>
      <w:r w:rsidRPr="00376FDC">
        <w:rPr>
          <w:b w:val="0"/>
          <w:bCs w:val="0"/>
          <w:kern w:val="0"/>
          <w:sz w:val="20"/>
          <w:szCs w:val="20"/>
        </w:rPr>
        <w:t xml:space="preserve">budou zadávány na základě a v souladu s rámcovou </w:t>
      </w:r>
      <w:r w:rsidR="00270EDB">
        <w:rPr>
          <w:b w:val="0"/>
          <w:bCs w:val="0"/>
          <w:kern w:val="0"/>
          <w:sz w:val="20"/>
          <w:szCs w:val="20"/>
        </w:rPr>
        <w:t>dohodou</w:t>
      </w:r>
      <w:r w:rsidRPr="00376FDC">
        <w:rPr>
          <w:b w:val="0"/>
          <w:bCs w:val="0"/>
          <w:kern w:val="0"/>
          <w:sz w:val="20"/>
          <w:szCs w:val="20"/>
        </w:rPr>
        <w:t xml:space="preserve">, jejíž uzavření je předmětem tohoto </w:t>
      </w:r>
      <w:r w:rsidR="00270EDB">
        <w:rPr>
          <w:b w:val="0"/>
          <w:bCs w:val="0"/>
          <w:kern w:val="0"/>
          <w:sz w:val="20"/>
          <w:szCs w:val="20"/>
        </w:rPr>
        <w:t>zadávacího</w:t>
      </w:r>
      <w:r w:rsidR="00741606" w:rsidRPr="00376FDC">
        <w:rPr>
          <w:b w:val="0"/>
          <w:bCs w:val="0"/>
          <w:kern w:val="0"/>
          <w:sz w:val="20"/>
          <w:szCs w:val="20"/>
        </w:rPr>
        <w:t xml:space="preserve"> </w:t>
      </w:r>
      <w:r w:rsidRPr="00376FDC">
        <w:rPr>
          <w:b w:val="0"/>
          <w:bCs w:val="0"/>
          <w:kern w:val="0"/>
          <w:sz w:val="20"/>
          <w:szCs w:val="20"/>
        </w:rPr>
        <w:t>řízení.</w:t>
      </w:r>
      <w:bookmarkEnd w:id="21"/>
      <w:bookmarkEnd w:id="22"/>
      <w:bookmarkEnd w:id="23"/>
      <w:r w:rsidRPr="00376FDC">
        <w:rPr>
          <w:b w:val="0"/>
          <w:bCs w:val="0"/>
          <w:kern w:val="0"/>
          <w:sz w:val="20"/>
          <w:szCs w:val="20"/>
        </w:rPr>
        <w:t xml:space="preserve"> </w:t>
      </w:r>
    </w:p>
    <w:p w14:paraId="3FA8606B" w14:textId="77777777" w:rsidR="006633B8" w:rsidRPr="00376FDC" w:rsidRDefault="006633B8" w:rsidP="00376FDC">
      <w:pPr>
        <w:pStyle w:val="Nadpis2"/>
      </w:pPr>
      <w:bookmarkStart w:id="24" w:name="_Toc410642827"/>
      <w:r w:rsidRPr="00376FDC">
        <w:t>Klasifikace předmětu zakázky – společný slovník pro veřejné zakázky CPV</w:t>
      </w:r>
      <w:bookmarkEnd w:id="24"/>
    </w:p>
    <w:p w14:paraId="65F2AEBB" w14:textId="6052C991" w:rsidR="007930EE" w:rsidRDefault="007930EE" w:rsidP="00D30D36">
      <w:pPr>
        <w:spacing w:before="120"/>
        <w:rPr>
          <w:rFonts w:ascii="Arial" w:hAnsi="Arial" w:cs="Arial"/>
          <w:kern w:val="32"/>
          <w:sz w:val="20"/>
          <w:szCs w:val="20"/>
        </w:rPr>
      </w:pPr>
      <w:r>
        <w:rPr>
          <w:rFonts w:ascii="Arial" w:hAnsi="Arial" w:cs="Arial"/>
          <w:kern w:val="32"/>
          <w:sz w:val="20"/>
          <w:szCs w:val="20"/>
        </w:rPr>
        <w:t>Kód podle hlavního slovníku jednotného klasifikačního systému:</w:t>
      </w:r>
    </w:p>
    <w:p w14:paraId="3FA8606C" w14:textId="33150040" w:rsidR="00AD3DC4" w:rsidRPr="00376FDC" w:rsidRDefault="00D30D36" w:rsidP="00D30D36">
      <w:pPr>
        <w:spacing w:before="120"/>
        <w:rPr>
          <w:rFonts w:ascii="Arial" w:hAnsi="Arial" w:cs="Arial"/>
          <w:kern w:val="32"/>
          <w:sz w:val="20"/>
          <w:szCs w:val="20"/>
        </w:rPr>
      </w:pPr>
      <w:r>
        <w:rPr>
          <w:rFonts w:ascii="Arial" w:hAnsi="Arial" w:cs="Arial"/>
          <w:kern w:val="32"/>
          <w:sz w:val="20"/>
          <w:szCs w:val="20"/>
        </w:rPr>
        <w:t xml:space="preserve">760 </w:t>
      </w:r>
      <w:r w:rsidR="00C54936">
        <w:rPr>
          <w:rFonts w:ascii="Arial" w:hAnsi="Arial" w:cs="Arial"/>
          <w:kern w:val="32"/>
          <w:sz w:val="20"/>
          <w:szCs w:val="20"/>
        </w:rPr>
        <w:t>00000–3</w:t>
      </w:r>
      <w:r>
        <w:rPr>
          <w:rFonts w:ascii="Arial" w:hAnsi="Arial" w:cs="Arial"/>
          <w:kern w:val="32"/>
          <w:sz w:val="20"/>
          <w:szCs w:val="20"/>
        </w:rPr>
        <w:t xml:space="preserve"> Služby vztahující se k ropnému a plynárenskému průmyslu</w:t>
      </w:r>
    </w:p>
    <w:p w14:paraId="3FA8606D" w14:textId="77777777" w:rsidR="00741606" w:rsidRDefault="00741606" w:rsidP="00376FDC">
      <w:pPr>
        <w:pStyle w:val="Nadpis2"/>
      </w:pPr>
      <w:bookmarkStart w:id="25" w:name="_Toc283637644"/>
      <w:bookmarkStart w:id="26" w:name="_Toc283637750"/>
      <w:bookmarkStart w:id="27" w:name="_Toc410642828"/>
      <w:bookmarkEnd w:id="25"/>
      <w:bookmarkEnd w:id="26"/>
      <w:r>
        <w:t xml:space="preserve">Zadání dílčích zakázek na základě rámcové </w:t>
      </w:r>
      <w:bookmarkEnd w:id="27"/>
      <w:r w:rsidR="00AF5BCA">
        <w:t>dohody</w:t>
      </w:r>
    </w:p>
    <w:p w14:paraId="3FA8606E" w14:textId="77777777" w:rsidR="00741606" w:rsidRDefault="00741606" w:rsidP="00741606">
      <w:pPr>
        <w:rPr>
          <w:rFonts w:ascii="Arial" w:hAnsi="Arial" w:cs="Arial"/>
          <w:sz w:val="20"/>
          <w:szCs w:val="20"/>
        </w:rPr>
      </w:pPr>
    </w:p>
    <w:p w14:paraId="3FA8606F" w14:textId="77777777" w:rsidR="00401D8F" w:rsidRPr="00545611" w:rsidRDefault="00741606" w:rsidP="00741606">
      <w:pPr>
        <w:rPr>
          <w:rFonts w:ascii="Arial" w:hAnsi="Arial" w:cs="Arial"/>
          <w:sz w:val="20"/>
          <w:szCs w:val="20"/>
        </w:rPr>
      </w:pPr>
      <w:r w:rsidRPr="00545611">
        <w:rPr>
          <w:rFonts w:ascii="Arial" w:hAnsi="Arial" w:cs="Arial"/>
          <w:sz w:val="20"/>
          <w:szCs w:val="20"/>
        </w:rPr>
        <w:t>Jednotlivé dílčí zakázky budou zadavatelem dodavateli zadávány</w:t>
      </w:r>
      <w:r w:rsidR="00545611" w:rsidRPr="00545611">
        <w:rPr>
          <w:rFonts w:ascii="Arial" w:hAnsi="Arial" w:cs="Arial"/>
          <w:sz w:val="20"/>
          <w:szCs w:val="20"/>
        </w:rPr>
        <w:t>, (</w:t>
      </w:r>
      <w:r w:rsidRPr="00545611">
        <w:rPr>
          <w:rFonts w:ascii="Arial" w:hAnsi="Arial" w:cs="Arial"/>
          <w:sz w:val="20"/>
          <w:szCs w:val="20"/>
        </w:rPr>
        <w:t>resp. jednotlivé smlouvy na plnění předmětu dílčích zakázek budou uzavřeny</w:t>
      </w:r>
      <w:r w:rsidR="00545611" w:rsidRPr="00545611">
        <w:rPr>
          <w:rFonts w:ascii="Arial" w:hAnsi="Arial" w:cs="Arial"/>
          <w:sz w:val="20"/>
          <w:szCs w:val="20"/>
        </w:rPr>
        <w:t>)</w:t>
      </w:r>
      <w:r w:rsidRPr="00545611">
        <w:rPr>
          <w:rFonts w:ascii="Arial" w:hAnsi="Arial" w:cs="Arial"/>
          <w:sz w:val="20"/>
          <w:szCs w:val="20"/>
        </w:rPr>
        <w:t xml:space="preserve"> vždy na základě písemné výzvy zadavatele k poskytnutí plnění, která bude obsahovat zejména</w:t>
      </w:r>
      <w:r w:rsidR="00401D8F" w:rsidRPr="00545611">
        <w:rPr>
          <w:rFonts w:ascii="Arial" w:hAnsi="Arial" w:cs="Arial"/>
          <w:sz w:val="20"/>
          <w:szCs w:val="20"/>
        </w:rPr>
        <w:t>:</w:t>
      </w:r>
    </w:p>
    <w:p w14:paraId="3FA86070" w14:textId="0823DB59" w:rsidR="00401D8F" w:rsidRPr="00545611" w:rsidRDefault="00741606" w:rsidP="009159AC">
      <w:pPr>
        <w:pStyle w:val="Odstavecseseznamem"/>
        <w:numPr>
          <w:ilvl w:val="0"/>
          <w:numId w:val="20"/>
        </w:numPr>
      </w:pPr>
      <w:r w:rsidRPr="00545611">
        <w:t xml:space="preserve">místo plnění, resp. umístění </w:t>
      </w:r>
      <w:r w:rsidR="00F33EE9">
        <w:t>technologi</w:t>
      </w:r>
      <w:r w:rsidR="00197E0A">
        <w:t>e</w:t>
      </w:r>
      <w:r w:rsidR="00401D8F" w:rsidRPr="00545611">
        <w:t xml:space="preserve"> a sklad</w:t>
      </w:r>
      <w:r w:rsidR="00197E0A">
        <w:t>u</w:t>
      </w:r>
      <w:r w:rsidR="00401D8F" w:rsidRPr="00545611">
        <w:t xml:space="preserve"> pohonných hmot, </w:t>
      </w:r>
      <w:r w:rsidRPr="00545611">
        <w:t xml:space="preserve">ve kterém </w:t>
      </w:r>
      <w:r w:rsidR="001243E8">
        <w:t xml:space="preserve">se </w:t>
      </w:r>
      <w:r w:rsidR="00197E0A">
        <w:t>technologie</w:t>
      </w:r>
      <w:r w:rsidRPr="00545611">
        <w:t xml:space="preserve"> nachází, </w:t>
      </w:r>
    </w:p>
    <w:p w14:paraId="3FA86071" w14:textId="28A89130" w:rsidR="007A4A27" w:rsidRPr="00545611" w:rsidRDefault="007A4A27" w:rsidP="009159AC">
      <w:pPr>
        <w:pStyle w:val="Odstavecseseznamem"/>
        <w:numPr>
          <w:ilvl w:val="0"/>
          <w:numId w:val="20"/>
        </w:numPr>
      </w:pPr>
      <w:r w:rsidRPr="00545611">
        <w:t xml:space="preserve">specifikaci jednotlivých požadovaných úkonů pro danou </w:t>
      </w:r>
      <w:r w:rsidR="00A7464E">
        <w:t>technologii</w:t>
      </w:r>
      <w:r w:rsidRPr="00545611">
        <w:t>,</w:t>
      </w:r>
    </w:p>
    <w:p w14:paraId="3FA86072" w14:textId="0F279693" w:rsidR="007A4A27" w:rsidRPr="00545611" w:rsidRDefault="007A4A27" w:rsidP="009159AC">
      <w:pPr>
        <w:pStyle w:val="Odstavecseseznamem"/>
        <w:numPr>
          <w:ilvl w:val="0"/>
          <w:numId w:val="20"/>
        </w:numPr>
      </w:pPr>
      <w:r w:rsidRPr="00545611">
        <w:t>specifikaci jednotlivých požadovaných oprav/profylaktických kontrol</w:t>
      </w:r>
      <w:r w:rsidR="0043143F">
        <w:t>; úprav/rozšíření technologií</w:t>
      </w:r>
      <w:r w:rsidRPr="00545611">
        <w:t>; dodávky náhradních dílů,</w:t>
      </w:r>
    </w:p>
    <w:p w14:paraId="7060B56D" w14:textId="77777777" w:rsidR="00E716D5" w:rsidRDefault="00741606" w:rsidP="009159AC">
      <w:pPr>
        <w:pStyle w:val="Odstavecseseznamem"/>
        <w:numPr>
          <w:ilvl w:val="0"/>
          <w:numId w:val="20"/>
        </w:numPr>
      </w:pPr>
      <w:r w:rsidRPr="00545611">
        <w:t xml:space="preserve">údaje o termínu realizace, </w:t>
      </w:r>
    </w:p>
    <w:p w14:paraId="3FA86073" w14:textId="78A67BBA" w:rsidR="007A4A27" w:rsidRPr="00545611" w:rsidRDefault="00E716D5" w:rsidP="009159AC">
      <w:pPr>
        <w:pStyle w:val="Odstavecseseznamem"/>
        <w:numPr>
          <w:ilvl w:val="0"/>
          <w:numId w:val="20"/>
        </w:numPr>
      </w:pPr>
      <w:r>
        <w:t xml:space="preserve">další požadavky zadavatele </w:t>
      </w:r>
      <w:r w:rsidR="007A4A27" w:rsidRPr="00545611">
        <w:t>případně další skutečnosti nezbytné pro provedení zakázky,</w:t>
      </w:r>
    </w:p>
    <w:p w14:paraId="3FA86074" w14:textId="77777777" w:rsidR="00741606" w:rsidRPr="007A4A27" w:rsidRDefault="00741606" w:rsidP="007A4A27">
      <w:pPr>
        <w:spacing w:before="120"/>
        <w:ind w:left="357"/>
        <w:rPr>
          <w:rFonts w:ascii="Arial" w:hAnsi="Arial" w:cs="Arial"/>
          <w:sz w:val="20"/>
          <w:szCs w:val="20"/>
        </w:rPr>
      </w:pPr>
      <w:r w:rsidRPr="00545611">
        <w:rPr>
          <w:rFonts w:ascii="Arial" w:hAnsi="Arial" w:cs="Arial"/>
          <w:sz w:val="20"/>
          <w:szCs w:val="20"/>
        </w:rPr>
        <w:t xml:space="preserve">(dále jen „objednávka“) a písemného potvrzení objednávky dodavatelem s přiloženým oceněným výkazem výměr pro dané dílo (předmět dotčené dílčí zakázky) a </w:t>
      </w:r>
      <w:r w:rsidR="004E2F40" w:rsidRPr="00545611">
        <w:rPr>
          <w:rFonts w:ascii="Arial" w:hAnsi="Arial" w:cs="Arial"/>
          <w:sz w:val="20"/>
          <w:szCs w:val="20"/>
        </w:rPr>
        <w:t xml:space="preserve">s </w:t>
      </w:r>
      <w:r w:rsidRPr="00545611">
        <w:rPr>
          <w:rFonts w:ascii="Arial" w:hAnsi="Arial" w:cs="Arial"/>
          <w:sz w:val="20"/>
          <w:szCs w:val="20"/>
        </w:rPr>
        <w:t>časový</w:t>
      </w:r>
      <w:r w:rsidR="004E2F40" w:rsidRPr="00545611">
        <w:rPr>
          <w:rFonts w:ascii="Arial" w:hAnsi="Arial" w:cs="Arial"/>
          <w:sz w:val="20"/>
          <w:szCs w:val="20"/>
        </w:rPr>
        <w:t>m</w:t>
      </w:r>
      <w:r w:rsidRPr="00545611">
        <w:rPr>
          <w:rFonts w:ascii="Arial" w:hAnsi="Arial" w:cs="Arial"/>
          <w:sz w:val="20"/>
          <w:szCs w:val="20"/>
        </w:rPr>
        <w:t xml:space="preserve"> harmonogram</w:t>
      </w:r>
      <w:r w:rsidR="004E2F40" w:rsidRPr="00545611">
        <w:rPr>
          <w:rFonts w:ascii="Arial" w:hAnsi="Arial" w:cs="Arial"/>
          <w:sz w:val="20"/>
          <w:szCs w:val="20"/>
        </w:rPr>
        <w:t>em</w:t>
      </w:r>
      <w:r w:rsidRPr="00545611">
        <w:rPr>
          <w:rFonts w:ascii="Arial" w:hAnsi="Arial" w:cs="Arial"/>
          <w:sz w:val="20"/>
          <w:szCs w:val="20"/>
        </w:rPr>
        <w:t xml:space="preserve"> pro provedení díla odpovídající objednávce.</w:t>
      </w:r>
    </w:p>
    <w:p w14:paraId="3FA86075" w14:textId="77777777" w:rsidR="006633B8" w:rsidRPr="00376FDC" w:rsidRDefault="006633B8" w:rsidP="00254744">
      <w:pPr>
        <w:pStyle w:val="Nadpis2"/>
        <w:ind w:left="584"/>
      </w:pPr>
      <w:bookmarkStart w:id="28" w:name="_Toc410642829"/>
      <w:r w:rsidRPr="00376FDC">
        <w:t xml:space="preserve">Technické podmínky realizace jednotlivých dílčích zakázek zadávaných na základě rámcové </w:t>
      </w:r>
      <w:bookmarkEnd w:id="28"/>
      <w:r w:rsidR="00AF5BCA">
        <w:t>dohody</w:t>
      </w:r>
      <w:r w:rsidRPr="00376FDC">
        <w:t xml:space="preserve"> </w:t>
      </w:r>
    </w:p>
    <w:p w14:paraId="3FA86076" w14:textId="4447233F" w:rsidR="006633B8" w:rsidRPr="00376FDC" w:rsidRDefault="006633B8" w:rsidP="00DD2E04">
      <w:pPr>
        <w:pStyle w:val="Odrky-psmena"/>
        <w:numPr>
          <w:ilvl w:val="0"/>
          <w:numId w:val="0"/>
        </w:numPr>
        <w:spacing w:before="120"/>
      </w:pPr>
      <w:r w:rsidRPr="00376FDC">
        <w:t xml:space="preserve">Technická specifikace předmětu plnění jednotlivých dílčích zakázek včetně technických podmínek realizace je </w:t>
      </w:r>
      <w:r w:rsidRPr="00CF4BAB">
        <w:t>uvedena v příloze č. 3 této zadávací</w:t>
      </w:r>
      <w:r w:rsidRPr="00376FDC">
        <w:t xml:space="preserve"> dokumentace. Takové požadavky, včetně níže uvedených požadavků zadavatele uvedených ve </w:t>
      </w:r>
      <w:r w:rsidR="003D0F96" w:rsidRPr="00376FDC">
        <w:t>vlastním textu</w:t>
      </w:r>
      <w:r w:rsidRPr="00376FDC">
        <w:t xml:space="preserve"> této zadávací dokumentace, odpovídají povinnostem/závazkům vybraného </w:t>
      </w:r>
      <w:r w:rsidR="009A0EA0">
        <w:t>dodavatele</w:t>
      </w:r>
      <w:r w:rsidRPr="00376FDC">
        <w:t xml:space="preserve"> při plnění konkrétní </w:t>
      </w:r>
      <w:r w:rsidR="00741606">
        <w:t xml:space="preserve">dílčí </w:t>
      </w:r>
      <w:r w:rsidRPr="00376FDC">
        <w:t xml:space="preserve">zakázky zadané vybranému </w:t>
      </w:r>
      <w:r w:rsidR="009A0EA0">
        <w:t>dodavateli</w:t>
      </w:r>
      <w:r w:rsidRPr="00376FDC">
        <w:t xml:space="preserve"> </w:t>
      </w:r>
      <w:r w:rsidR="00741606">
        <w:t xml:space="preserve">postupem sjednaným v rámcové </w:t>
      </w:r>
      <w:r w:rsidR="009A0EA0">
        <w:t>dohodě</w:t>
      </w:r>
      <w:r w:rsidRPr="00376FDC">
        <w:rPr>
          <w:lang w:val="en-US"/>
        </w:rPr>
        <w:t>:</w:t>
      </w:r>
      <w:r w:rsidRPr="00376FDC">
        <w:t xml:space="preserve"> vybraný </w:t>
      </w:r>
      <w:r w:rsidR="009A0EA0">
        <w:t>dodavatel</w:t>
      </w:r>
      <w:r w:rsidRPr="00376FDC">
        <w:t xml:space="preserve"> je pak povinen takové požadavky zadavatele řádně a včas splnit.</w:t>
      </w:r>
    </w:p>
    <w:p w14:paraId="3FA86077" w14:textId="77777777" w:rsidR="00E771DE" w:rsidRDefault="00E771DE" w:rsidP="000F5C1D">
      <w:pPr>
        <w:pStyle w:val="Nadpis2"/>
      </w:pPr>
      <w:bookmarkStart w:id="29" w:name="_Toc283637752"/>
      <w:bookmarkStart w:id="30" w:name="_Toc285917213"/>
      <w:r>
        <w:t>Rozsah předmětu veřejné zakázky/předmětu (dílčích) veřejných zakázek zadávaných na základě smlouvy a t</w:t>
      </w:r>
      <w:r w:rsidRPr="000A6D0F">
        <w:t>echnické podmínky realizace</w:t>
      </w:r>
    </w:p>
    <w:p w14:paraId="3FA86078" w14:textId="77777777" w:rsidR="00E771DE" w:rsidRPr="008D0D7F" w:rsidRDefault="00E771DE" w:rsidP="009159AC">
      <w:pPr>
        <w:pStyle w:val="05-ODST-3"/>
        <w:numPr>
          <w:ilvl w:val="2"/>
          <w:numId w:val="8"/>
        </w:numPr>
      </w:pPr>
      <w:r w:rsidRPr="008D0D7F">
        <w:t xml:space="preserve">Rozsah této zakázky, resp. rozsah předmětu dílčích zakázek, jakož i technické podmínky požadované zadavatelem vyplývá z vymezení </w:t>
      </w:r>
      <w:r>
        <w:t>předmětu uvedený</w:t>
      </w:r>
      <w:r w:rsidRPr="008D0D7F">
        <w:t xml:space="preserve">m v čl. </w:t>
      </w:r>
      <w:r>
        <w:t>2.1</w:t>
      </w:r>
      <w:r w:rsidRPr="008D0D7F">
        <w:t xml:space="preserve"> této zadávací dokumentace</w:t>
      </w:r>
      <w:r>
        <w:t xml:space="preserve"> a dále z dalších požadavků zadavatele uvedených zejména v tomto článku zadávací dokumentace níže</w:t>
      </w:r>
      <w:r w:rsidRPr="008D0D7F">
        <w:t xml:space="preserve">. </w:t>
      </w:r>
    </w:p>
    <w:p w14:paraId="3FA86079" w14:textId="77777777" w:rsidR="00E771DE" w:rsidRDefault="00E771DE" w:rsidP="009159AC">
      <w:pPr>
        <w:pStyle w:val="05-ODST-3"/>
        <w:numPr>
          <w:ilvl w:val="2"/>
          <w:numId w:val="8"/>
        </w:numPr>
      </w:pPr>
      <w:r w:rsidRPr="00081F83">
        <w:lastRenderedPageBreak/>
        <w:t xml:space="preserve">Dodavatel </w:t>
      </w:r>
      <w:r>
        <w:t xml:space="preserve">je povinen </w:t>
      </w:r>
      <w:r w:rsidRPr="00B53BA2">
        <w:t>provést dílo ve vysoké kvalitě. Dodavatel je povinen pro provádění díla používat pouze nové a nepoužité materiály, výrobky, stroje a zařízení.</w:t>
      </w:r>
    </w:p>
    <w:p w14:paraId="3FA8607A" w14:textId="77777777" w:rsidR="00E771DE" w:rsidRPr="00545611" w:rsidRDefault="00E771DE" w:rsidP="009159AC">
      <w:pPr>
        <w:pStyle w:val="05-ODST-3"/>
        <w:numPr>
          <w:ilvl w:val="2"/>
          <w:numId w:val="8"/>
        </w:numPr>
      </w:pPr>
      <w:r w:rsidRPr="00545611">
        <w:t>Dílo bude splňovat kvalitativní požadavky definované platnými normami ČSN či EN v případě, že příslušné české normy neexistují. Doporučené ustanovení norem ČSN či EN se pro realizaci díla považují vždy za závazná.</w:t>
      </w:r>
    </w:p>
    <w:p w14:paraId="3FA8607B" w14:textId="77777777" w:rsidR="00E771DE" w:rsidRPr="00545611" w:rsidRDefault="00E771DE" w:rsidP="009159AC">
      <w:pPr>
        <w:pStyle w:val="05-ODST-3"/>
        <w:numPr>
          <w:ilvl w:val="2"/>
          <w:numId w:val="8"/>
        </w:numPr>
      </w:pPr>
      <w:r w:rsidRPr="00545611">
        <w:t>Dodavatel je povinen dodržovat při provádění díla veškeré obecně závazné předpisy českého právního řádu a rovněž vnitřní předpisy zadavatele, se kterými byl prokazatelně seznámen.</w:t>
      </w:r>
    </w:p>
    <w:p w14:paraId="3FA8607C" w14:textId="77777777" w:rsidR="00E771DE" w:rsidRPr="00A61F2E" w:rsidRDefault="00E771DE" w:rsidP="009159AC">
      <w:pPr>
        <w:pStyle w:val="05-ODST-3"/>
        <w:numPr>
          <w:ilvl w:val="2"/>
          <w:numId w:val="8"/>
        </w:numPr>
      </w:pPr>
      <w:r w:rsidRPr="00A61F2E">
        <w:t xml:space="preserve">Dodavatel </w:t>
      </w:r>
      <w:proofErr w:type="gramStart"/>
      <w:r w:rsidRPr="00A61F2E">
        <w:t>předloží</w:t>
      </w:r>
      <w:proofErr w:type="gramEnd"/>
      <w:r w:rsidRPr="00A61F2E">
        <w:t xml:space="preserve"> </w:t>
      </w:r>
      <w:r w:rsidR="005C3192" w:rsidRPr="00A61F2E">
        <w:t>před započetím dílčí zakázky</w:t>
      </w:r>
      <w:r w:rsidR="00D75C33">
        <w:t xml:space="preserve"> (provádění díla)</w:t>
      </w:r>
      <w:r w:rsidRPr="00A61F2E">
        <w:t xml:space="preserve"> technologický postup jednotlivých činností, tento technologický postup </w:t>
      </w:r>
      <w:r w:rsidR="005C3192" w:rsidRPr="00A61F2E">
        <w:t xml:space="preserve">prací. </w:t>
      </w:r>
    </w:p>
    <w:p w14:paraId="3FA8607D" w14:textId="77777777" w:rsidR="00545611" w:rsidRDefault="00545611" w:rsidP="009159AC">
      <w:pPr>
        <w:pStyle w:val="05-ODST-3"/>
        <w:numPr>
          <w:ilvl w:val="2"/>
          <w:numId w:val="8"/>
        </w:numPr>
      </w:pPr>
      <w:r w:rsidRPr="00A61F2E">
        <w:t xml:space="preserve">Dodavatel </w:t>
      </w:r>
      <w:proofErr w:type="gramStart"/>
      <w:r w:rsidRPr="00A61F2E">
        <w:t>předloží</w:t>
      </w:r>
      <w:proofErr w:type="gramEnd"/>
      <w:r w:rsidRPr="00A61F2E">
        <w:t xml:space="preserve"> </w:t>
      </w:r>
      <w:r w:rsidR="005C3192" w:rsidRPr="00A61F2E">
        <w:t>před započetím dílčí zakázky</w:t>
      </w:r>
      <w:r w:rsidR="00A61F2E">
        <w:t xml:space="preserve"> </w:t>
      </w:r>
      <w:r w:rsidRPr="00A61F2E">
        <w:t>seznam</w:t>
      </w:r>
      <w:r>
        <w:t xml:space="preserve"> rizik vyplývajících z dané činnosti.</w:t>
      </w:r>
    </w:p>
    <w:p w14:paraId="3FA8607E" w14:textId="77777777" w:rsidR="00D85CB2" w:rsidRPr="00545611" w:rsidRDefault="00D85CB2" w:rsidP="009159AC">
      <w:pPr>
        <w:pStyle w:val="05-ODST-3"/>
        <w:numPr>
          <w:ilvl w:val="2"/>
          <w:numId w:val="8"/>
        </w:numPr>
      </w:pPr>
      <w:r>
        <w:t>Dodavatel bere na vědomí, že práce budou prováděny v prostředí s nebezpečím výbuchu (zóna 1).</w:t>
      </w:r>
    </w:p>
    <w:p w14:paraId="3FA8607F" w14:textId="77777777" w:rsidR="006633B8" w:rsidRDefault="006633B8" w:rsidP="000F5C1D">
      <w:pPr>
        <w:pStyle w:val="Nadpis2"/>
      </w:pPr>
      <w:r w:rsidRPr="003E2FF9">
        <w:t xml:space="preserve">Další </w:t>
      </w:r>
      <w:r w:rsidR="00EB285B">
        <w:t xml:space="preserve">obecné </w:t>
      </w:r>
      <w:r w:rsidRPr="003E2FF9">
        <w:t>požadavky</w:t>
      </w:r>
      <w:bookmarkEnd w:id="29"/>
      <w:bookmarkEnd w:id="30"/>
      <w:r w:rsidR="00EB285B">
        <w:t xml:space="preserve"> vztahující se k provádění díla</w:t>
      </w:r>
    </w:p>
    <w:p w14:paraId="3FA86080" w14:textId="506FB264" w:rsidR="00E771DE" w:rsidRPr="00922BBD" w:rsidRDefault="00E771DE" w:rsidP="009159AC">
      <w:pPr>
        <w:pStyle w:val="05-ODST-3"/>
        <w:numPr>
          <w:ilvl w:val="2"/>
          <w:numId w:val="9"/>
        </w:numPr>
      </w:pPr>
      <w:r>
        <w:t xml:space="preserve">Zadavatel požaduje provádět veškeré činnosti v souladu s harmonogramem (harmonogram periodických činností, harmonogram prací, časový plán apod. viz podmínky uvedené </w:t>
      </w:r>
      <w:r w:rsidRPr="00CF4BAB">
        <w:t xml:space="preserve">v příloze č. 3 </w:t>
      </w:r>
      <w:r w:rsidR="0066511D" w:rsidRPr="00CF4BAB">
        <w:t xml:space="preserve">této zadávací dokumentace </w:t>
      </w:r>
      <w:r w:rsidRPr="00CF4BAB">
        <w:t xml:space="preserve">a jejích částech, </w:t>
      </w:r>
      <w:r w:rsidR="0066511D" w:rsidRPr="00922BBD">
        <w:t xml:space="preserve">příloze </w:t>
      </w:r>
      <w:r w:rsidRPr="00922BBD">
        <w:t>a)</w:t>
      </w:r>
      <w:r w:rsidR="00295ACA" w:rsidRPr="00922BBD">
        <w:t>, příloze b)</w:t>
      </w:r>
      <w:r w:rsidRPr="00922BBD">
        <w:t>.</w:t>
      </w:r>
    </w:p>
    <w:p w14:paraId="3FA86081" w14:textId="77777777" w:rsidR="00E771DE" w:rsidRPr="00CF4BAB" w:rsidRDefault="00E771DE" w:rsidP="009159AC">
      <w:pPr>
        <w:pStyle w:val="05-ODST-3"/>
        <w:numPr>
          <w:ilvl w:val="2"/>
          <w:numId w:val="9"/>
        </w:numPr>
      </w:pPr>
      <w:r w:rsidRPr="00CF4BAB">
        <w:t xml:space="preserve">Vybraný dodavatel </w:t>
      </w:r>
      <w:proofErr w:type="gramStart"/>
      <w:r w:rsidRPr="00CF4BAB">
        <w:t>předloží</w:t>
      </w:r>
      <w:proofErr w:type="gramEnd"/>
      <w:r w:rsidRPr="00CF4BAB">
        <w:t xml:space="preserve"> </w:t>
      </w:r>
      <w:r w:rsidRPr="00CF4BAB">
        <w:rPr>
          <w:b/>
        </w:rPr>
        <w:t>analýzu rizik prací spojených s provedením díla zadavateli před zahájením každého dílčího plnění</w:t>
      </w:r>
      <w:r w:rsidR="00D75C33">
        <w:rPr>
          <w:b/>
        </w:rPr>
        <w:t xml:space="preserve"> (provádění díla)</w:t>
      </w:r>
      <w:r w:rsidR="00346C4D" w:rsidRPr="00CF4BAB">
        <w:t xml:space="preserve"> a přijatých opatření k ochraně před jejich působením (viz § 101 odst. 3 zákona č. 262/2006 Sb., zákoníku práce).</w:t>
      </w:r>
    </w:p>
    <w:p w14:paraId="3FA86082" w14:textId="77777777" w:rsidR="00E771DE" w:rsidRPr="00CF4BAB" w:rsidRDefault="00E771DE" w:rsidP="009159AC">
      <w:pPr>
        <w:pStyle w:val="05-ODST-3"/>
        <w:numPr>
          <w:ilvl w:val="2"/>
          <w:numId w:val="9"/>
        </w:numPr>
      </w:pPr>
      <w:r w:rsidRPr="00CF4BAB">
        <w:t>Zadavatel požaduje záruku na dílo v délce trvání 24 měsíců.</w:t>
      </w:r>
    </w:p>
    <w:p w14:paraId="3FA86083" w14:textId="589F82DC" w:rsidR="00E771DE" w:rsidRDefault="00E771DE" w:rsidP="009159AC">
      <w:pPr>
        <w:pStyle w:val="05-ODST-3"/>
        <w:numPr>
          <w:ilvl w:val="2"/>
          <w:numId w:val="9"/>
        </w:numPr>
      </w:pPr>
      <w:r w:rsidRPr="00CF4BAB">
        <w:t xml:space="preserve">Zadavatel požaduje zajištění záručního servisu dle podmínek uvedených v návrhu </w:t>
      </w:r>
      <w:r w:rsidR="00944D49" w:rsidRPr="00CF4BAB">
        <w:t>rámcové dohody/</w:t>
      </w:r>
      <w:r w:rsidRPr="00CF4BAB">
        <w:t>smlouvy, který je přílohou č. 1 této zadávací dokumentace a v souladu s platnou legislativou.</w:t>
      </w:r>
      <w:r w:rsidR="00F96232">
        <w:t>)</w:t>
      </w:r>
    </w:p>
    <w:p w14:paraId="200E925D" w14:textId="77777777" w:rsidR="00F96232" w:rsidRPr="00922BBD" w:rsidRDefault="00F96232" w:rsidP="009159AC">
      <w:pPr>
        <w:pStyle w:val="05-ODST-3"/>
        <w:numPr>
          <w:ilvl w:val="2"/>
          <w:numId w:val="9"/>
        </w:numPr>
      </w:pPr>
      <w:r w:rsidRPr="00610F8F">
        <w:t xml:space="preserve">Zadavatel dále stanovuje jako projev zásady odpovědného zadávání (zásady </w:t>
      </w:r>
      <w:r w:rsidRPr="00922BBD">
        <w:t>environmentálně odpovědného zadávání a zásady sociálně odpovědného zadávání) následující podmínky plnění předmětu dílčích zakázek:</w:t>
      </w:r>
    </w:p>
    <w:p w14:paraId="32CFA790" w14:textId="77777777" w:rsidR="002076E6" w:rsidRPr="00077D14" w:rsidRDefault="002076E6" w:rsidP="002076E6">
      <w:pPr>
        <w:pStyle w:val="10-ODST-3"/>
        <w:numPr>
          <w:ilvl w:val="3"/>
          <w:numId w:val="22"/>
        </w:numPr>
        <w:tabs>
          <w:tab w:val="clear" w:pos="1134"/>
          <w:tab w:val="num" w:pos="1701"/>
        </w:tabs>
        <w:ind w:hanging="425"/>
        <w:rPr>
          <w:rFonts w:ascii="Calibri" w:hAnsi="Calibri" w:cs="Calibri"/>
          <w:sz w:val="22"/>
          <w:szCs w:val="22"/>
        </w:rPr>
      </w:pPr>
      <w:r w:rsidRPr="0097785B">
        <w:t xml:space="preserve">Zadavatel bude po vybraném dodavateli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w:t>
      </w:r>
      <w:r>
        <w:t xml:space="preserve">dílčích </w:t>
      </w:r>
      <w:r w:rsidRPr="0097785B">
        <w:t>veřejn</w:t>
      </w:r>
      <w:r>
        <w:t>ých</w:t>
      </w:r>
      <w:r w:rsidRPr="0097785B">
        <w:t xml:space="preserve"> zakáz</w:t>
      </w:r>
      <w:r>
        <w:t>e</w:t>
      </w:r>
      <w:r w:rsidRPr="0097785B">
        <w:t>k podílet.</w:t>
      </w:r>
    </w:p>
    <w:p w14:paraId="635C0D9C" w14:textId="77777777" w:rsidR="002076E6" w:rsidRDefault="002076E6" w:rsidP="002076E6">
      <w:pPr>
        <w:pStyle w:val="10-ODST-3"/>
        <w:numPr>
          <w:ilvl w:val="3"/>
          <w:numId w:val="22"/>
        </w:numPr>
        <w:tabs>
          <w:tab w:val="clear" w:pos="1134"/>
          <w:tab w:val="num" w:pos="1701"/>
        </w:tabs>
        <w:ind w:hanging="425"/>
      </w:pPr>
      <w:r w:rsidRPr="00E4249F">
        <w:t>dodavatel v maximálně možném rozsahu odpad, který vzniká při plnění předmětu dílčí zakázky, předá k recyklaci a vytvoření druhotné suroviny (zejména se bude jednat o kovový odpad, plastový odpad a elektronický odpad) a předání takového odpadu k druhotnému využití na žádost zadavatele prokáže.</w:t>
      </w:r>
    </w:p>
    <w:p w14:paraId="1EC15235" w14:textId="7B03F21E" w:rsidR="002076E6" w:rsidRPr="00610F8F" w:rsidRDefault="002076E6" w:rsidP="002076E6">
      <w:pPr>
        <w:pStyle w:val="10-ODST-3"/>
        <w:numPr>
          <w:ilvl w:val="3"/>
          <w:numId w:val="22"/>
        </w:numPr>
        <w:tabs>
          <w:tab w:val="clear" w:pos="1134"/>
          <w:tab w:val="num" w:pos="1701"/>
        </w:tabs>
        <w:ind w:hanging="425"/>
        <w:rPr>
          <w:rFonts w:ascii="Calibri" w:hAnsi="Calibri" w:cs="Calibri"/>
          <w:sz w:val="22"/>
          <w:szCs w:val="22"/>
        </w:rPr>
      </w:pPr>
      <w:r>
        <w:t>v</w:t>
      </w:r>
      <w:r w:rsidRPr="00610F8F">
        <w:t xml:space="preserve">šechny platby poddodavatelům, pokud se budou </w:t>
      </w:r>
      <w:r>
        <w:t xml:space="preserve">podílet </w:t>
      </w:r>
      <w:r w:rsidRPr="00610F8F">
        <w:t>na realizaci veřejné zakázky, budou hrazeny řádně a</w:t>
      </w:r>
      <w:r>
        <w:t xml:space="preserve"> včas</w:t>
      </w:r>
      <w:r w:rsidR="002D1ED1">
        <w:t>.</w:t>
      </w:r>
    </w:p>
    <w:p w14:paraId="3FA86084" w14:textId="77777777" w:rsidR="000F5C1D" w:rsidRPr="00184DEE" w:rsidRDefault="000F5C1D" w:rsidP="00254744">
      <w:pPr>
        <w:pStyle w:val="02-ODST-2"/>
        <w:numPr>
          <w:ilvl w:val="1"/>
          <w:numId w:val="9"/>
        </w:numPr>
        <w:spacing w:before="240"/>
        <w:ind w:left="579" w:hanging="437"/>
        <w:rPr>
          <w:b/>
        </w:rPr>
      </w:pPr>
      <w:r w:rsidRPr="00184DEE">
        <w:rPr>
          <w:b/>
        </w:rPr>
        <w:t>Provádění prací</w:t>
      </w:r>
    </w:p>
    <w:p w14:paraId="3FA86085" w14:textId="77777777" w:rsidR="000F5C1D" w:rsidRDefault="000F5C1D" w:rsidP="009159AC">
      <w:pPr>
        <w:pStyle w:val="05-ODST-3"/>
        <w:numPr>
          <w:ilvl w:val="2"/>
          <w:numId w:val="9"/>
        </w:numPr>
      </w:pPr>
      <w:r>
        <w:t>Všechny práce a dodávky musí odpovídat platným právním předpisům a požadavkům definovaných platnými vnitřními předpisy zadavatele v oblasti bezpečnosti práce, požární ochrany a životního prostředí a režimu Propustkového řádu, se kterými bude seznámen.</w:t>
      </w:r>
    </w:p>
    <w:p w14:paraId="3FA86086" w14:textId="77777777" w:rsidR="000F5C1D" w:rsidRDefault="000F5C1D" w:rsidP="009159AC">
      <w:pPr>
        <w:pStyle w:val="05-ODST-3"/>
        <w:numPr>
          <w:ilvl w:val="2"/>
          <w:numId w:val="9"/>
        </w:numPr>
      </w:pPr>
      <w:r w:rsidRPr="004D21FF">
        <w:t xml:space="preserve">Dodavatel je při realizaci </w:t>
      </w:r>
      <w:r w:rsidR="00346C4D">
        <w:t>zakázky</w:t>
      </w:r>
      <w:r w:rsidRPr="004D21FF">
        <w:t xml:space="preserve"> povinen postupovat v souladu s</w:t>
      </w:r>
      <w:r>
        <w:t xml:space="preserve"> platnou legislativou, provoz zařízení dotčených realizací </w:t>
      </w:r>
      <w:r w:rsidR="00346C4D">
        <w:t xml:space="preserve">zakázky </w:t>
      </w:r>
      <w:r>
        <w:t>musí splňovat požadavky platných obecně závazných předpisů</w:t>
      </w:r>
      <w:r w:rsidR="0087196C">
        <w:t xml:space="preserve">. </w:t>
      </w:r>
    </w:p>
    <w:p w14:paraId="3FA86087" w14:textId="77777777" w:rsidR="000F5C1D" w:rsidRDefault="000F5C1D" w:rsidP="009159AC">
      <w:pPr>
        <w:pStyle w:val="05-ODST-3"/>
        <w:numPr>
          <w:ilvl w:val="2"/>
          <w:numId w:val="9"/>
        </w:numPr>
      </w:pPr>
      <w:r w:rsidRPr="003B29C6">
        <w:t xml:space="preserve">Dodavatel je povinen dodržovat </w:t>
      </w:r>
      <w:r>
        <w:t xml:space="preserve">v oblasti BOZP </w:t>
      </w:r>
      <w:r w:rsidRPr="003B29C6">
        <w:t xml:space="preserve">zejména </w:t>
      </w:r>
      <w:r>
        <w:t xml:space="preserve">ustanovení </w:t>
      </w:r>
      <w:r w:rsidRPr="003B29C6">
        <w:t>zákon</w:t>
      </w:r>
      <w:r>
        <w:t>a</w:t>
      </w:r>
      <w:r w:rsidRPr="003B29C6">
        <w:t xml:space="preserve"> č. 309/2006 Sb., kterým se upravují další požadavky bezpečnosti a ochrany zdraví při práci v pracovněprávních vztazích a o zajištění bezpečnosti a ochrany zdraví při činnosti nebo při </w:t>
      </w:r>
      <w:r w:rsidRPr="003B29C6">
        <w:lastRenderedPageBreak/>
        <w:t xml:space="preserve">poskytování služeb mimo pracovněprávní vztahy (zákon o zajištění dalších podmínek bezpečnosti a ochrany zdraví při práci - „BOZP“), ve znění pozdějších předpisů, zákon č. 262/2006 Sb., zákoník práce, ve znění pozdějších předpisů, a další související předpisy k zajištění bezpečnosti a ochrany zdraví při práci. </w:t>
      </w:r>
    </w:p>
    <w:p w14:paraId="3FA86088" w14:textId="77777777" w:rsidR="000F5C1D" w:rsidRDefault="000F5C1D" w:rsidP="009159AC">
      <w:pPr>
        <w:pStyle w:val="05-ODST-3"/>
        <w:numPr>
          <w:ilvl w:val="2"/>
          <w:numId w:val="9"/>
        </w:numPr>
      </w:pPr>
      <w:r>
        <w:t>Dodavatel nese nebezpečí škody na díle až do předání díla zadavateli.</w:t>
      </w:r>
    </w:p>
    <w:p w14:paraId="3FA86089" w14:textId="77777777" w:rsidR="000F5C1D" w:rsidRDefault="000F5C1D" w:rsidP="009159AC">
      <w:pPr>
        <w:pStyle w:val="05-ODST-3"/>
        <w:numPr>
          <w:ilvl w:val="2"/>
          <w:numId w:val="9"/>
        </w:numPr>
      </w:pPr>
      <w:r>
        <w:t>Dodavatel je povinen provést ekologickou likvidaci odpadů vzniklých při provádění díla dodavatelem. Dodavatel je povinen zajistit o</w:t>
      </w:r>
      <w:r w:rsidRPr="00C229F4">
        <w:t xml:space="preserve">dvoz odpadů na příslušnou skládku dle </w:t>
      </w:r>
      <w:r w:rsidRPr="00A61F2E">
        <w:t>vyhlášky MŽP č. 294/2005 Sb., o podmínkách</w:t>
      </w:r>
      <w:r w:rsidRPr="00C229F4">
        <w:t xml:space="preserve"> ukládání odpadů na skládky a jejich využívání</w:t>
      </w:r>
      <w:r>
        <w:t xml:space="preserve"> </w:t>
      </w:r>
      <w:r w:rsidRPr="00271FF7">
        <w:t>na povrchu terénu a změně vyhlášky č. 383/2001 Sb., o podrobnostech nakládání s</w:t>
      </w:r>
      <w:r>
        <w:t> </w:t>
      </w:r>
      <w:r w:rsidRPr="00271FF7">
        <w:t>odpady</w:t>
      </w:r>
      <w:r>
        <w:t>, ve znění pozdějších předpisů.</w:t>
      </w:r>
      <w:r w:rsidRPr="00C229F4">
        <w:t xml:space="preserve"> </w:t>
      </w:r>
    </w:p>
    <w:p w14:paraId="3FA8608A" w14:textId="77777777" w:rsidR="0028666D" w:rsidRDefault="000F5C1D" w:rsidP="009159AC">
      <w:pPr>
        <w:pStyle w:val="05-ODST-3"/>
        <w:numPr>
          <w:ilvl w:val="2"/>
          <w:numId w:val="9"/>
        </w:numPr>
      </w:pPr>
      <w:r>
        <w:t xml:space="preserve">Dodavatel bere na vědomí, že práce budou probíhat za plného provozu </w:t>
      </w:r>
      <w:r w:rsidR="0028666D">
        <w:t xml:space="preserve">příslušného </w:t>
      </w:r>
      <w:r>
        <w:t>skladu</w:t>
      </w:r>
      <w:r w:rsidR="0028666D" w:rsidRPr="0028666D">
        <w:t xml:space="preserve"> </w:t>
      </w:r>
      <w:r w:rsidR="0028666D">
        <w:t>pohonných hmot</w:t>
      </w:r>
      <w:r>
        <w:t xml:space="preserve">, a zavazuje se před zahájením díla informovat a seznámit se všemi skutečnostmi a riziky vztahujícími se k provozu skladu tak, aby mohl dílo řádně a bezpečně pro zadavatele provést s tím, že v okamžiku, kdy </w:t>
      </w:r>
      <w:r w:rsidR="0028666D">
        <w:t>D</w:t>
      </w:r>
      <w:r>
        <w:t xml:space="preserve">odavatel </w:t>
      </w:r>
      <w:r w:rsidR="0028666D" w:rsidRPr="009C2211">
        <w:t xml:space="preserve">zahájí provádění prací v rámci svého závazku vyplývajícího z uzavřené </w:t>
      </w:r>
      <w:r w:rsidR="0028666D">
        <w:t>smlouvy</w:t>
      </w:r>
      <w:r w:rsidR="0028666D" w:rsidRPr="009C2211">
        <w:t xml:space="preserve"> </w:t>
      </w:r>
      <w:r w:rsidR="0028666D">
        <w:t>(dílčí smlouvy na základě rámcové dohody)</w:t>
      </w:r>
      <w:r w:rsidR="0028666D" w:rsidRPr="009C2211">
        <w:t xml:space="preserve">, platí, že </w:t>
      </w:r>
      <w:r w:rsidR="0028666D">
        <w:t>dodavatel</w:t>
      </w:r>
      <w:r w:rsidR="0028666D" w:rsidRPr="009C2211">
        <w:t xml:space="preserve"> je s podmínkami provozu skladu </w:t>
      </w:r>
      <w:r w:rsidR="0028666D">
        <w:t xml:space="preserve">pohonných hmot </w:t>
      </w:r>
      <w:r w:rsidR="0028666D" w:rsidRPr="009C2211">
        <w:t>seznámen a nemá proti nim žádné výhrady.</w:t>
      </w:r>
      <w:r w:rsidR="0028666D">
        <w:t xml:space="preserve"> </w:t>
      </w:r>
    </w:p>
    <w:p w14:paraId="3FA8608B" w14:textId="77777777" w:rsidR="0028666D" w:rsidRDefault="0028666D" w:rsidP="009159AC">
      <w:pPr>
        <w:pStyle w:val="05-ODST-3"/>
        <w:numPr>
          <w:ilvl w:val="2"/>
          <w:numId w:val="9"/>
        </w:numPr>
      </w:pPr>
      <w:r>
        <w:t>Dodavatel</w:t>
      </w:r>
      <w:r w:rsidRPr="009C2211">
        <w:t xml:space="preserve"> </w:t>
      </w:r>
      <w:r>
        <w:t xml:space="preserve">odpovídá za to, že předmět každé dílčí zakázky zadávané na základě rámcové </w:t>
      </w:r>
      <w:r w:rsidR="009E68F9">
        <w:t xml:space="preserve">dohody </w:t>
      </w:r>
      <w:r>
        <w:t>bude prováděn pracovníky s příslušnou odbornou znalostí.</w:t>
      </w:r>
    </w:p>
    <w:p w14:paraId="3FA8608C" w14:textId="77777777" w:rsidR="0028666D" w:rsidRDefault="0028666D" w:rsidP="009159AC">
      <w:pPr>
        <w:pStyle w:val="05-ODST-3"/>
        <w:numPr>
          <w:ilvl w:val="2"/>
          <w:numId w:val="9"/>
        </w:numPr>
      </w:pPr>
      <w:r>
        <w:t>Dodavatel</w:t>
      </w:r>
      <w:r w:rsidRPr="009C2211">
        <w:t xml:space="preserve"> musí dbát na to, aby práce na díle probíhaly pouze ve vytýčeném obvodu </w:t>
      </w:r>
      <w:r>
        <w:t>pracoviště</w:t>
      </w:r>
      <w:r w:rsidRPr="009C2211">
        <w:t xml:space="preserve"> a sousedící objekty a pozemky byly v co nejmenší míře obtěžovány prováděním </w:t>
      </w:r>
      <w:r>
        <w:t>díla</w:t>
      </w:r>
      <w:r w:rsidRPr="009C2211">
        <w:t xml:space="preserve"> či jakýmikoliv činnostmi s prováděním díla souvisejícími</w:t>
      </w:r>
      <w:r w:rsidRPr="009C2211">
        <w:rPr>
          <w:lang w:val="en-US"/>
        </w:rPr>
        <w:t>;</w:t>
      </w:r>
      <w:r w:rsidRPr="009C2211">
        <w:t xml:space="preserve"> tuto povinnost je povinen zajistit u všech osob, prostřednictvím nebo s jejichž pomocí dílo plní. Po ukončení prací musí tyto sousedící objekty a pozemky uvést do původního stavu, pokud došlo při realizaci díla nebo v souvislosti s jeho prováděním k jejich poškození, zničení.</w:t>
      </w:r>
    </w:p>
    <w:p w14:paraId="16439F80" w14:textId="2E0C4F16" w:rsidR="00DF4A84" w:rsidRDefault="00DF4A84" w:rsidP="009159AC">
      <w:pPr>
        <w:pStyle w:val="05-ODST-3"/>
        <w:numPr>
          <w:ilvl w:val="2"/>
          <w:numId w:val="9"/>
        </w:numPr>
      </w:pPr>
      <w:r>
        <w:t>D</w:t>
      </w:r>
      <w:r w:rsidRPr="00AD50B0">
        <w:t>odavatel</w:t>
      </w:r>
      <w:r>
        <w:t xml:space="preserve"> je</w:t>
      </w:r>
      <w:r w:rsidRPr="00AD50B0">
        <w:t xml:space="preserve"> pověřený koordinací provádění opatření k ochraně bezpečnosti a zdraví zaměstnanců a postupů k jejich zajištění v souladu s požadavky </w:t>
      </w:r>
      <w:r w:rsidRPr="00AD50B0">
        <w:rPr>
          <w:rFonts w:ascii="Franklin Gothic Book" w:hAnsi="Franklin Gothic Book"/>
        </w:rPr>
        <w:t>§</w:t>
      </w:r>
      <w:r w:rsidRPr="00AD50B0">
        <w:t>101, odst. 3, zákona č. 262/2006 Sb. zákoník práce, v platném znění</w:t>
      </w:r>
      <w:r w:rsidR="00A33EFC">
        <w:t xml:space="preserve">. </w:t>
      </w:r>
    </w:p>
    <w:p w14:paraId="242EA805" w14:textId="42CDD952" w:rsidR="00A33EFC" w:rsidRPr="009022F3" w:rsidRDefault="00680395" w:rsidP="00A33EFC">
      <w:pPr>
        <w:pStyle w:val="05-ODST-3"/>
        <w:numPr>
          <w:ilvl w:val="2"/>
          <w:numId w:val="9"/>
        </w:numPr>
      </w:pPr>
      <w:r w:rsidRPr="003445CB">
        <w:t>Zadavatel</w:t>
      </w:r>
      <w:r w:rsidR="00A33EFC" w:rsidRPr="003445CB">
        <w:t xml:space="preserve"> je oprávněn žádat po </w:t>
      </w:r>
      <w:r w:rsidR="001E6B05" w:rsidRPr="003445CB">
        <w:t>dodavateli</w:t>
      </w:r>
      <w:r w:rsidR="00A33EFC" w:rsidRPr="003445CB">
        <w:t xml:space="preserve"> práci přes víkend, svátky a v noci (dále</w:t>
      </w:r>
      <w:r w:rsidR="002B582B" w:rsidRPr="003445CB">
        <w:t xml:space="preserve"> též</w:t>
      </w:r>
      <w:r w:rsidR="00A33EFC" w:rsidRPr="003445CB">
        <w:t xml:space="preserve"> jen „Víkendová práce“). </w:t>
      </w:r>
      <w:r w:rsidRPr="003445CB">
        <w:t>Dodavatel</w:t>
      </w:r>
      <w:r w:rsidR="00A33EFC" w:rsidRPr="003445CB">
        <w:t xml:space="preserve"> je povinen tyto práce vykonat dle požadavků </w:t>
      </w:r>
      <w:r w:rsidRPr="003445CB">
        <w:t>zadavatele</w:t>
      </w:r>
      <w:r w:rsidR="00A33EFC" w:rsidRPr="003445CB">
        <w:t xml:space="preserve">. Tyto práce budou podléhat jiným podmínkám než standardní práce přes den. Aby mohly víkendové práce probíhat, musí se </w:t>
      </w:r>
      <w:r w:rsidRPr="003445CB">
        <w:t>zadavatel a dodavatel</w:t>
      </w:r>
      <w:r w:rsidR="00A33EFC" w:rsidRPr="003445CB">
        <w:t xml:space="preserve"> dohodnout na termínu uskutečnění víkendových prací minimálně tři týdny předem. </w:t>
      </w:r>
      <w:r w:rsidR="00A915B7" w:rsidRPr="003445CB">
        <w:t>Zadavatel</w:t>
      </w:r>
      <w:r w:rsidR="00A33EFC" w:rsidRPr="003445CB">
        <w:t xml:space="preserve"> </w:t>
      </w:r>
      <w:r w:rsidR="00A915B7" w:rsidRPr="003445CB">
        <w:t>zajistí</w:t>
      </w:r>
      <w:r w:rsidR="00A33EFC" w:rsidRPr="003445CB">
        <w:t xml:space="preserve"> přítomnost místních pracovníků v průběhu prací pro případ nutného zásahu do technologie. Víkendové práce se řídí </w:t>
      </w:r>
      <w:r w:rsidR="00A915B7" w:rsidRPr="003445CB">
        <w:t xml:space="preserve">dle cen </w:t>
      </w:r>
      <w:r w:rsidR="00A33EFC" w:rsidRPr="003445CB">
        <w:t>uvedený</w:t>
      </w:r>
      <w:r w:rsidR="00D23784">
        <w:t>ch</w:t>
      </w:r>
      <w:r w:rsidR="00A33EFC" w:rsidRPr="003445CB">
        <w:t xml:space="preserve"> v příloze č. </w:t>
      </w:r>
      <w:r w:rsidR="00A915B7" w:rsidRPr="003445CB">
        <w:t>2</w:t>
      </w:r>
      <w:r w:rsidR="00A33EFC" w:rsidRPr="003445CB">
        <w:t xml:space="preserve"> </w:t>
      </w:r>
      <w:r w:rsidR="00A915B7" w:rsidRPr="003445CB">
        <w:t>jednot</w:t>
      </w:r>
      <w:r w:rsidR="003445CB" w:rsidRPr="003445CB">
        <w:t xml:space="preserve">kový </w:t>
      </w:r>
      <w:r w:rsidR="003445CB" w:rsidRPr="00A87B0C">
        <w:t>výkaz výměr.</w:t>
      </w:r>
      <w:r w:rsidR="00A33EFC" w:rsidRPr="00A87B0C">
        <w:t xml:space="preserve"> </w:t>
      </w:r>
    </w:p>
    <w:p w14:paraId="157CFD98" w14:textId="77777777" w:rsidR="00A33EFC" w:rsidRDefault="00A33EFC" w:rsidP="00FE2641">
      <w:pPr>
        <w:pStyle w:val="05-ODST-3"/>
        <w:numPr>
          <w:ilvl w:val="0"/>
          <w:numId w:val="0"/>
        </w:numPr>
        <w:ind w:left="1004"/>
      </w:pPr>
    </w:p>
    <w:p w14:paraId="3FA8608D" w14:textId="77777777" w:rsidR="006633B8" w:rsidRPr="003E2FF9" w:rsidRDefault="006633B8" w:rsidP="009159AC">
      <w:pPr>
        <w:pStyle w:val="Nadpis2"/>
        <w:numPr>
          <w:ilvl w:val="1"/>
          <w:numId w:val="9"/>
        </w:numPr>
      </w:pPr>
      <w:r w:rsidRPr="003E2FF9">
        <w:t>Zaří</w:t>
      </w:r>
      <w:r w:rsidR="003E2FF9" w:rsidRPr="003E2FF9">
        <w:t xml:space="preserve">zení </w:t>
      </w:r>
      <w:r w:rsidR="000F5C1D">
        <w:t>pracoviště</w:t>
      </w:r>
      <w:r w:rsidR="003A2BF5">
        <w:t xml:space="preserve"> </w:t>
      </w:r>
      <w:r w:rsidR="003A2BF5" w:rsidRPr="003A2BF5">
        <w:t>pro realizaci předmětu dílčí zakázky</w:t>
      </w:r>
    </w:p>
    <w:p w14:paraId="3FA8608E" w14:textId="77777777" w:rsidR="005B7FCF" w:rsidRPr="003E2FF9" w:rsidRDefault="005B7FCF" w:rsidP="003F21DF">
      <w:pPr>
        <w:pStyle w:val="Odrky-psmena"/>
        <w:numPr>
          <w:ilvl w:val="0"/>
          <w:numId w:val="4"/>
        </w:numPr>
        <w:spacing w:before="120"/>
        <w:ind w:hanging="357"/>
      </w:pPr>
      <w:r w:rsidRPr="00A61F2E">
        <w:t xml:space="preserve">Uzavřený sklad zadavatel nezajišťuje, poskytne </w:t>
      </w:r>
      <w:r w:rsidR="009A3C74" w:rsidRPr="00A61F2E">
        <w:t xml:space="preserve">dodavateli </w:t>
      </w:r>
      <w:r w:rsidRPr="00A61F2E">
        <w:t xml:space="preserve">pouze možnost umístění </w:t>
      </w:r>
      <w:r w:rsidR="0032009F" w:rsidRPr="00A61F2E">
        <w:t xml:space="preserve">případného materiálu </w:t>
      </w:r>
      <w:r w:rsidR="003A2BF5" w:rsidRPr="00A61F2E">
        <w:t xml:space="preserve">a techniky </w:t>
      </w:r>
      <w:r w:rsidRPr="00A61F2E">
        <w:t xml:space="preserve">v místě </w:t>
      </w:r>
      <w:r w:rsidR="003A2BF5" w:rsidRPr="00A61F2E">
        <w:t>plnění</w:t>
      </w:r>
      <w:r w:rsidR="00EB285B" w:rsidRPr="00A61F2E">
        <w:t xml:space="preserve"> </w:t>
      </w:r>
      <w:r w:rsidRPr="00A61F2E">
        <w:t xml:space="preserve">(na </w:t>
      </w:r>
      <w:r w:rsidR="000F5C1D" w:rsidRPr="00A61F2E">
        <w:t>pracovišti</w:t>
      </w:r>
      <w:r w:rsidRPr="00A61F2E">
        <w:t>) dle jeho možností v době provádění prací</w:t>
      </w:r>
      <w:r w:rsidRPr="003E2FF9">
        <w:t>.</w:t>
      </w:r>
      <w:r w:rsidR="003A2BF5" w:rsidRPr="003A2BF5">
        <w:t xml:space="preserve"> </w:t>
      </w:r>
    </w:p>
    <w:p w14:paraId="3FA8608F" w14:textId="6FA77E61" w:rsidR="006633B8" w:rsidRPr="00BD5335" w:rsidRDefault="005B7FCF" w:rsidP="003F21DF">
      <w:pPr>
        <w:pStyle w:val="Odrky-psmena"/>
        <w:numPr>
          <w:ilvl w:val="0"/>
          <w:numId w:val="4"/>
        </w:numPr>
        <w:spacing w:before="120"/>
        <w:ind w:hanging="357"/>
      </w:pPr>
      <w:r w:rsidRPr="003E2FF9">
        <w:t xml:space="preserve">V místech, kde je zdroj elektrické energie, a vody, může zadavatel poskytnout napojení </w:t>
      </w:r>
      <w:r w:rsidR="009A3C74">
        <w:t xml:space="preserve">na tyto zdroje </w:t>
      </w:r>
      <w:r w:rsidRPr="003E2FF9">
        <w:t xml:space="preserve">za předpokladu zřízení podružného </w:t>
      </w:r>
      <w:r w:rsidRPr="00BD5335">
        <w:t xml:space="preserve">měření (na náklad </w:t>
      </w:r>
      <w:r w:rsidR="0066511D">
        <w:t>účastník</w:t>
      </w:r>
      <w:r w:rsidR="00CE007E">
        <w:t>a</w:t>
      </w:r>
      <w:r w:rsidRPr="00BD5335">
        <w:t>) a úhrady spotřeby</w:t>
      </w:r>
    </w:p>
    <w:p w14:paraId="3FA86090" w14:textId="77777777" w:rsidR="006633B8" w:rsidRPr="00A61F2E" w:rsidRDefault="0028666D" w:rsidP="003F21DF">
      <w:pPr>
        <w:pStyle w:val="Odrky-psmena"/>
        <w:numPr>
          <w:ilvl w:val="0"/>
          <w:numId w:val="4"/>
        </w:numPr>
        <w:spacing w:before="120"/>
        <w:ind w:hanging="357"/>
      </w:pPr>
      <w:r w:rsidRPr="00A61F2E">
        <w:t>Dodavatel</w:t>
      </w:r>
      <w:r w:rsidR="009A3C74" w:rsidRPr="00A61F2E">
        <w:t xml:space="preserve"> je povinen zajistit z</w:t>
      </w:r>
      <w:r w:rsidR="006633B8" w:rsidRPr="00A61F2E">
        <w:t xml:space="preserve">hotovení, udržování a odstranění potřebných zábran, lávek, lešení (kromě samostatně oceněných částí) a osvětlení po dobu realizace </w:t>
      </w:r>
      <w:r w:rsidR="009A3C74" w:rsidRPr="00A61F2E">
        <w:t>díla, přičemž tyto náklady jsou</w:t>
      </w:r>
      <w:r w:rsidR="005B7FCF" w:rsidRPr="00A61F2E">
        <w:t xml:space="preserve"> součástí nabídkové ceny, není-li v </w:t>
      </w:r>
      <w:r w:rsidR="009A3C74" w:rsidRPr="00A61F2E">
        <w:t>čl. 3 této zadávací dokumentace</w:t>
      </w:r>
      <w:r w:rsidR="005B7FCF" w:rsidRPr="00A61F2E">
        <w:t xml:space="preserve"> výslovně uvedeno jinak.</w:t>
      </w:r>
    </w:p>
    <w:p w14:paraId="3FA86091" w14:textId="77777777" w:rsidR="006633B8" w:rsidRPr="00BD5335" w:rsidRDefault="006633B8" w:rsidP="003F21DF">
      <w:pPr>
        <w:pStyle w:val="Odrky-psmena"/>
        <w:numPr>
          <w:ilvl w:val="0"/>
          <w:numId w:val="4"/>
        </w:numPr>
        <w:spacing w:before="120"/>
        <w:ind w:hanging="357"/>
      </w:pPr>
      <w:r w:rsidRPr="00BD5335">
        <w:t>Zadavatel neposkytuje sociální zařízení a šatny.</w:t>
      </w:r>
      <w:r w:rsidR="0032009F">
        <w:t xml:space="preserve"> Umožní přístup na WC v prostorách příslušného skladu.</w:t>
      </w:r>
    </w:p>
    <w:p w14:paraId="3FA86092" w14:textId="77777777" w:rsidR="005B7FCF" w:rsidRPr="00BD5335" w:rsidRDefault="0028666D" w:rsidP="003F21DF">
      <w:pPr>
        <w:pStyle w:val="Odrky-psmena"/>
        <w:numPr>
          <w:ilvl w:val="0"/>
          <w:numId w:val="4"/>
        </w:numPr>
        <w:spacing w:before="120"/>
        <w:ind w:hanging="357"/>
      </w:pPr>
      <w:r w:rsidRPr="00A61F2E">
        <w:t>Dodavatel</w:t>
      </w:r>
      <w:r w:rsidR="005B7FCF" w:rsidRPr="00A61F2E">
        <w:t xml:space="preserve"> zodpovídá za řádnou ochranu veškeré zeleně v místě realizace </w:t>
      </w:r>
      <w:r w:rsidR="00A430C0" w:rsidRPr="00A61F2E">
        <w:t>díla</w:t>
      </w:r>
      <w:r w:rsidR="005B7FCF" w:rsidRPr="00A61F2E">
        <w:t xml:space="preserve"> a na sousedních plochách. Poškozenou nebo zničenou zeleň je povinen nahradit</w:t>
      </w:r>
      <w:r w:rsidR="005B7FCF" w:rsidRPr="00BD5335">
        <w:t>.</w:t>
      </w:r>
    </w:p>
    <w:p w14:paraId="3FA86093" w14:textId="77777777" w:rsidR="005B7FCF" w:rsidRDefault="00BD5335" w:rsidP="003F21DF">
      <w:pPr>
        <w:pStyle w:val="Odrky-psmena"/>
        <w:numPr>
          <w:ilvl w:val="0"/>
          <w:numId w:val="4"/>
        </w:numPr>
        <w:tabs>
          <w:tab w:val="clear" w:pos="720"/>
          <w:tab w:val="num" w:pos="540"/>
        </w:tabs>
        <w:spacing w:before="120"/>
        <w:ind w:hanging="357"/>
      </w:pPr>
      <w:r>
        <w:lastRenderedPageBreak/>
        <w:t xml:space="preserve">   </w:t>
      </w:r>
      <w:r w:rsidR="0032009F">
        <w:t>Dodavatel</w:t>
      </w:r>
      <w:r w:rsidR="005B7FCF" w:rsidRPr="00BD5335">
        <w:t xml:space="preserve"> musí dbát na to, aby sousedící objekty a pozemky byly v co nejmenší míře obtěžovány realizací </w:t>
      </w:r>
      <w:r w:rsidR="00A430C0">
        <w:t>díl</w:t>
      </w:r>
      <w:r w:rsidR="005B7FCF" w:rsidRPr="00BD5335">
        <w:t xml:space="preserve">. Po </w:t>
      </w:r>
      <w:r w:rsidR="00A430C0">
        <w:t>dokončení díla</w:t>
      </w:r>
      <w:r w:rsidR="005B7FCF" w:rsidRPr="00BD5335">
        <w:t xml:space="preserve"> musí tyto </w:t>
      </w:r>
      <w:r w:rsidR="00A430C0">
        <w:t xml:space="preserve">(dotčené objekty a pozemky) </w:t>
      </w:r>
      <w:r w:rsidR="005B7FCF" w:rsidRPr="00BD5335">
        <w:t>uvést do původního stavu.</w:t>
      </w:r>
    </w:p>
    <w:p w14:paraId="3FA86094" w14:textId="67C57F5C" w:rsidR="00A61F2E" w:rsidRPr="00BD5335" w:rsidRDefault="00A61F2E" w:rsidP="003F21DF">
      <w:pPr>
        <w:pStyle w:val="Odrky-psmena"/>
        <w:numPr>
          <w:ilvl w:val="0"/>
          <w:numId w:val="4"/>
        </w:numPr>
        <w:tabs>
          <w:tab w:val="clear" w:pos="720"/>
          <w:tab w:val="num" w:pos="540"/>
        </w:tabs>
        <w:spacing w:before="120"/>
        <w:ind w:hanging="357"/>
      </w:pPr>
      <w:r>
        <w:t>Dodavatel</w:t>
      </w:r>
      <w:r w:rsidRPr="00C564AF">
        <w:t xml:space="preserve"> zodpovídá za udržení pořádku na vlastním pracovišti. V případě, že </w:t>
      </w:r>
      <w:r w:rsidR="0066511D">
        <w:t>účastník</w:t>
      </w:r>
      <w:r w:rsidRPr="00C564AF">
        <w:t xml:space="preserve"> nezajistí likvidaci vlastního odpadu a zbytků materiálu, odstraní je zadavatel sám na náklady </w:t>
      </w:r>
      <w:r w:rsidR="0066511D">
        <w:t>účastníka</w:t>
      </w:r>
      <w:r w:rsidRPr="00C564AF">
        <w:t xml:space="preserve">. </w:t>
      </w:r>
      <w:r w:rsidR="0066511D">
        <w:t xml:space="preserve">Účastník </w:t>
      </w:r>
      <w:r w:rsidRPr="00C564AF">
        <w:t>je povinen uhradit náklady, které mu byly v této souvislosti zadavatelem vyúčtován</w:t>
      </w:r>
      <w:r>
        <w:t>y.</w:t>
      </w:r>
    </w:p>
    <w:p w14:paraId="3FA86095" w14:textId="77777777" w:rsidR="003A2BF5" w:rsidRPr="003A2BF5" w:rsidRDefault="003A2BF5" w:rsidP="00254744">
      <w:pPr>
        <w:pStyle w:val="Nadpis2"/>
        <w:numPr>
          <w:ilvl w:val="1"/>
          <w:numId w:val="9"/>
        </w:numPr>
        <w:ind w:left="579" w:hanging="437"/>
      </w:pPr>
      <w:r w:rsidRPr="003A2BF5">
        <w:t>Požadavky na technickou dokumentaci</w:t>
      </w:r>
    </w:p>
    <w:p w14:paraId="3FA86096" w14:textId="77777777" w:rsidR="003A2BF5" w:rsidRDefault="003A2BF5" w:rsidP="009D078F">
      <w:pPr>
        <w:spacing w:before="120"/>
        <w:rPr>
          <w:rFonts w:ascii="Arial" w:hAnsi="Arial" w:cs="Arial"/>
          <w:sz w:val="20"/>
          <w:szCs w:val="20"/>
        </w:rPr>
      </w:pPr>
      <w:r w:rsidRPr="003A2BF5">
        <w:rPr>
          <w:rFonts w:ascii="Arial" w:hAnsi="Arial" w:cs="Arial"/>
          <w:sz w:val="20"/>
          <w:szCs w:val="20"/>
        </w:rPr>
        <w:t>Veškerou dokumentaci díla (technologické a pracovní předpisy a postupy, výpočty a jiné doklady nutné k provedení díla) zpracovanou dodavatelem, je dodavatel povinen předložit zadavateli ke schválení.</w:t>
      </w:r>
    </w:p>
    <w:p w14:paraId="3FA86097" w14:textId="7343B1F5" w:rsidR="004C5EF1" w:rsidRPr="004C5EF1" w:rsidRDefault="004C5EF1" w:rsidP="009D078F">
      <w:pPr>
        <w:rPr>
          <w:rFonts w:ascii="Arial" w:hAnsi="Arial" w:cs="Arial"/>
          <w:sz w:val="20"/>
          <w:szCs w:val="20"/>
        </w:rPr>
      </w:pPr>
      <w:r w:rsidRPr="004C5EF1">
        <w:rPr>
          <w:rFonts w:ascii="Arial" w:hAnsi="Arial" w:cs="Arial"/>
          <w:snapToGrid w:val="0"/>
          <w:sz w:val="20"/>
          <w:szCs w:val="20"/>
        </w:rPr>
        <w:t>Nejpozději při přejímce díla dodavatel zadavateli rovněž předá v českém jazyce veškerou dokumentaci požadovanou zadavatelem a plynoucí z obecně závazných právních a technických předpisů</w:t>
      </w:r>
      <w:r w:rsidR="009D078F">
        <w:rPr>
          <w:rFonts w:ascii="Arial" w:hAnsi="Arial" w:cs="Arial"/>
          <w:snapToGrid w:val="0"/>
          <w:sz w:val="20"/>
          <w:szCs w:val="20"/>
        </w:rPr>
        <w:t>.</w:t>
      </w:r>
    </w:p>
    <w:p w14:paraId="3FA86098" w14:textId="77777777" w:rsidR="003A2BF5" w:rsidRPr="004C5EF1" w:rsidRDefault="003A2BF5" w:rsidP="009159AC">
      <w:pPr>
        <w:pStyle w:val="05-ODST-3"/>
        <w:numPr>
          <w:ilvl w:val="2"/>
          <w:numId w:val="9"/>
        </w:numPr>
        <w:rPr>
          <w:rFonts w:cs="Arial"/>
        </w:rPr>
      </w:pPr>
      <w:r w:rsidRPr="004C5EF1">
        <w:rPr>
          <w:rFonts w:cs="Arial"/>
        </w:rPr>
        <w:t>Požadavky na technickou dokumentaci</w:t>
      </w:r>
    </w:p>
    <w:p w14:paraId="3FA86099" w14:textId="7A1F41A4" w:rsidR="004C5EF1" w:rsidRPr="00442A12" w:rsidRDefault="004C5EF1" w:rsidP="009159AC">
      <w:pPr>
        <w:pStyle w:val="Zkladntext3"/>
        <w:numPr>
          <w:ilvl w:val="0"/>
          <w:numId w:val="21"/>
        </w:numPr>
        <w:spacing w:before="60" w:after="0" w:line="240" w:lineRule="atLeast"/>
        <w:ind w:left="851" w:hanging="284"/>
        <w:jc w:val="left"/>
        <w:rPr>
          <w:rFonts w:ascii="Arial" w:hAnsi="Arial" w:cs="Arial"/>
          <w:sz w:val="20"/>
          <w:szCs w:val="20"/>
        </w:rPr>
      </w:pPr>
      <w:r w:rsidRPr="00442A12">
        <w:rPr>
          <w:rFonts w:ascii="Arial" w:hAnsi="Arial" w:cs="Arial"/>
          <w:sz w:val="20"/>
          <w:szCs w:val="20"/>
        </w:rPr>
        <w:t>protokol o provedené profylaktické prohlídce a jejím výsledku v českém jazyce</w:t>
      </w:r>
      <w:r w:rsidR="00442A12">
        <w:rPr>
          <w:rFonts w:ascii="Arial" w:hAnsi="Arial" w:cs="Arial"/>
          <w:sz w:val="20"/>
          <w:szCs w:val="20"/>
        </w:rPr>
        <w:t>,</w:t>
      </w:r>
    </w:p>
    <w:p w14:paraId="0882FF2D" w14:textId="7811C839" w:rsidR="007F0909" w:rsidRPr="00442A12" w:rsidRDefault="007F1C65" w:rsidP="009159AC">
      <w:pPr>
        <w:pStyle w:val="Zkladntext3"/>
        <w:numPr>
          <w:ilvl w:val="0"/>
          <w:numId w:val="21"/>
        </w:numPr>
        <w:spacing w:before="60" w:after="0" w:line="240" w:lineRule="atLeast"/>
        <w:ind w:left="851" w:hanging="284"/>
        <w:jc w:val="left"/>
        <w:rPr>
          <w:rFonts w:ascii="Arial" w:hAnsi="Arial" w:cs="Arial"/>
          <w:sz w:val="20"/>
          <w:szCs w:val="20"/>
        </w:rPr>
      </w:pPr>
      <w:r w:rsidRPr="00442A12">
        <w:rPr>
          <w:rFonts w:ascii="Arial" w:hAnsi="Arial" w:cs="Arial"/>
          <w:sz w:val="20"/>
        </w:rPr>
        <w:t>doklady o ekologické likvidaci nebezpečných a jiných odpadů vzniklých prováděním Díla,</w:t>
      </w:r>
    </w:p>
    <w:p w14:paraId="4D854BB5" w14:textId="1D69D5E9" w:rsidR="007F1C65" w:rsidRPr="00442A12" w:rsidRDefault="004E22D6" w:rsidP="009159AC">
      <w:pPr>
        <w:pStyle w:val="Zkladntext3"/>
        <w:numPr>
          <w:ilvl w:val="0"/>
          <w:numId w:val="21"/>
        </w:numPr>
        <w:spacing w:before="60" w:after="0" w:line="240" w:lineRule="atLeast"/>
        <w:ind w:left="851" w:hanging="284"/>
        <w:jc w:val="left"/>
        <w:rPr>
          <w:rFonts w:ascii="Arial" w:hAnsi="Arial" w:cs="Arial"/>
          <w:sz w:val="20"/>
          <w:szCs w:val="20"/>
        </w:rPr>
      </w:pPr>
      <w:r w:rsidRPr="00442A12">
        <w:rPr>
          <w:rFonts w:ascii="Arial" w:hAnsi="Arial" w:cs="Arial"/>
          <w:sz w:val="20"/>
        </w:rPr>
        <w:t xml:space="preserve">montážní/stavební deník – 1x originál a 1x kopii pro archivaci </w:t>
      </w:r>
      <w:r w:rsidR="00442A12" w:rsidRPr="00442A12">
        <w:rPr>
          <w:rFonts w:ascii="Arial" w:hAnsi="Arial" w:cs="Arial"/>
          <w:sz w:val="20"/>
        </w:rPr>
        <w:t>Zadavatele</w:t>
      </w:r>
      <w:r w:rsidRPr="00442A12">
        <w:rPr>
          <w:rFonts w:ascii="Arial" w:hAnsi="Arial" w:cs="Arial"/>
          <w:sz w:val="20"/>
        </w:rPr>
        <w:t>, kde bude zapsán postup realizace Díla a skutečnosti mající vliv na jeho kvalitu</w:t>
      </w:r>
      <w:r w:rsidR="00442A12">
        <w:rPr>
          <w:rFonts w:ascii="Arial" w:hAnsi="Arial" w:cs="Arial"/>
          <w:sz w:val="20"/>
        </w:rPr>
        <w:t>,</w:t>
      </w:r>
    </w:p>
    <w:p w14:paraId="799036DD" w14:textId="02B84D1B" w:rsidR="00BB1ADF" w:rsidRPr="00442A12" w:rsidRDefault="00BB1ADF" w:rsidP="009159AC">
      <w:pPr>
        <w:pStyle w:val="Zkladntext3"/>
        <w:numPr>
          <w:ilvl w:val="0"/>
          <w:numId w:val="21"/>
        </w:numPr>
        <w:spacing w:before="60" w:after="0" w:line="240" w:lineRule="atLeast"/>
        <w:ind w:left="851" w:hanging="284"/>
        <w:jc w:val="left"/>
        <w:rPr>
          <w:rFonts w:ascii="Arial" w:hAnsi="Arial" w:cs="Arial"/>
          <w:sz w:val="20"/>
          <w:szCs w:val="20"/>
        </w:rPr>
      </w:pPr>
      <w:r w:rsidRPr="00442A12">
        <w:rPr>
          <w:rFonts w:ascii="Arial" w:hAnsi="Arial" w:cs="Arial"/>
          <w:sz w:val="20"/>
        </w:rPr>
        <w:t>veškeré doklady o provedených zkouškách dle vyhlášky Ministerstva vnitra č. 246/2001 Sb., o požární prevenci, ve znění pozdějších předpisů</w:t>
      </w:r>
      <w:r w:rsidR="00442A12">
        <w:rPr>
          <w:rFonts w:ascii="Arial" w:hAnsi="Arial" w:cs="Arial"/>
          <w:sz w:val="20"/>
        </w:rPr>
        <w:t>,</w:t>
      </w:r>
    </w:p>
    <w:p w14:paraId="5F466BF9" w14:textId="405DF7B3" w:rsidR="00BB1ADF" w:rsidRPr="00442A12" w:rsidRDefault="00BB1ADF" w:rsidP="009159AC">
      <w:pPr>
        <w:pStyle w:val="Zkladntext3"/>
        <w:numPr>
          <w:ilvl w:val="0"/>
          <w:numId w:val="21"/>
        </w:numPr>
        <w:spacing w:before="60" w:after="0" w:line="240" w:lineRule="atLeast"/>
        <w:ind w:left="851" w:hanging="284"/>
        <w:jc w:val="left"/>
        <w:rPr>
          <w:rFonts w:ascii="Arial" w:hAnsi="Arial" w:cs="Arial"/>
          <w:sz w:val="20"/>
          <w:szCs w:val="20"/>
        </w:rPr>
      </w:pPr>
      <w:r w:rsidRPr="00442A12">
        <w:rPr>
          <w:rFonts w:ascii="Arial" w:hAnsi="Arial" w:cs="Arial"/>
          <w:sz w:val="20"/>
        </w:rPr>
        <w:t>protokol o provedené kontrole</w:t>
      </w:r>
      <w:r w:rsidR="00442A12">
        <w:rPr>
          <w:rFonts w:ascii="Arial" w:hAnsi="Arial" w:cs="Arial"/>
          <w:sz w:val="20"/>
        </w:rPr>
        <w:t>,</w:t>
      </w:r>
    </w:p>
    <w:p w14:paraId="3FA8609A" w14:textId="77777777" w:rsidR="004C5EF1" w:rsidRPr="00442A12" w:rsidRDefault="004C5EF1" w:rsidP="009159AC">
      <w:pPr>
        <w:pStyle w:val="Zkladntext3"/>
        <w:numPr>
          <w:ilvl w:val="0"/>
          <w:numId w:val="21"/>
        </w:numPr>
        <w:spacing w:before="60" w:after="0" w:line="240" w:lineRule="atLeast"/>
        <w:ind w:left="851" w:hanging="284"/>
        <w:jc w:val="left"/>
        <w:rPr>
          <w:rFonts w:ascii="Arial" w:hAnsi="Arial" w:cs="Arial"/>
          <w:sz w:val="20"/>
        </w:rPr>
      </w:pPr>
      <w:r w:rsidRPr="00442A12">
        <w:rPr>
          <w:rFonts w:ascii="Arial" w:hAnsi="Arial" w:cs="Arial"/>
          <w:sz w:val="20"/>
          <w:szCs w:val="20"/>
        </w:rPr>
        <w:t>veškeré doklady</w:t>
      </w:r>
      <w:r w:rsidRPr="00442A12">
        <w:rPr>
          <w:rFonts w:ascii="Arial" w:hAnsi="Arial" w:cs="Arial"/>
          <w:sz w:val="20"/>
        </w:rPr>
        <w:t xml:space="preserve"> k použitým komponentům a materiálům v souladu s platnými předpisy,</w:t>
      </w:r>
    </w:p>
    <w:p w14:paraId="564CEC97" w14:textId="0ADA93D6" w:rsidR="00487329" w:rsidRPr="00442A12" w:rsidRDefault="00487329" w:rsidP="009159AC">
      <w:pPr>
        <w:pStyle w:val="Zkladntext3"/>
        <w:numPr>
          <w:ilvl w:val="0"/>
          <w:numId w:val="21"/>
        </w:numPr>
        <w:spacing w:before="60" w:after="0" w:line="240" w:lineRule="atLeast"/>
        <w:ind w:left="851" w:hanging="284"/>
        <w:jc w:val="left"/>
        <w:rPr>
          <w:rFonts w:ascii="Arial" w:hAnsi="Arial" w:cs="Arial"/>
          <w:sz w:val="20"/>
        </w:rPr>
      </w:pPr>
      <w:r w:rsidRPr="00442A12">
        <w:rPr>
          <w:rFonts w:ascii="Arial" w:hAnsi="Arial" w:cs="Arial"/>
          <w:sz w:val="20"/>
        </w:rPr>
        <w:t xml:space="preserve">zápisy a </w:t>
      </w:r>
      <w:r w:rsidR="001E6593" w:rsidRPr="00442A12">
        <w:rPr>
          <w:rFonts w:ascii="Arial" w:hAnsi="Arial" w:cs="Arial"/>
          <w:sz w:val="20"/>
        </w:rPr>
        <w:t>osvědčení o provedených zkouškách použitých materiálů</w:t>
      </w:r>
      <w:r w:rsidR="00442A12">
        <w:rPr>
          <w:rFonts w:ascii="Arial" w:hAnsi="Arial" w:cs="Arial"/>
          <w:sz w:val="20"/>
        </w:rPr>
        <w:t>,</w:t>
      </w:r>
    </w:p>
    <w:p w14:paraId="6A003B95" w14:textId="77777777" w:rsidR="00477087" w:rsidRPr="00442A12" w:rsidRDefault="00477087" w:rsidP="00477087">
      <w:pPr>
        <w:pStyle w:val="Zkladntext3"/>
        <w:numPr>
          <w:ilvl w:val="0"/>
          <w:numId w:val="21"/>
        </w:numPr>
        <w:spacing w:before="60" w:after="0" w:line="240" w:lineRule="atLeast"/>
        <w:ind w:left="851" w:hanging="284"/>
        <w:rPr>
          <w:rFonts w:ascii="Arial" w:hAnsi="Arial" w:cs="Arial"/>
          <w:sz w:val="20"/>
        </w:rPr>
      </w:pPr>
      <w:r w:rsidRPr="00442A12">
        <w:rPr>
          <w:rFonts w:ascii="Arial" w:hAnsi="Arial" w:cs="Arial"/>
          <w:sz w:val="20"/>
        </w:rPr>
        <w:t>doklady o úředních přejímkách a atestech a prohlášeních o shodě ve smyslu § 13 odst. 2 zákona č. 22/1997 Sb., o technických požadavcích na výrobky, ve znění pozdějších předpisů,</w:t>
      </w:r>
    </w:p>
    <w:p w14:paraId="71A2744A" w14:textId="0D506875" w:rsidR="00477087" w:rsidRPr="00442A12" w:rsidRDefault="00477087" w:rsidP="00477087">
      <w:pPr>
        <w:pStyle w:val="Zkladntext3"/>
        <w:numPr>
          <w:ilvl w:val="0"/>
          <w:numId w:val="21"/>
        </w:numPr>
        <w:spacing w:before="60" w:after="0" w:line="240" w:lineRule="atLeast"/>
        <w:ind w:left="851" w:hanging="284"/>
        <w:rPr>
          <w:rFonts w:ascii="Arial" w:hAnsi="Arial" w:cs="Arial"/>
          <w:sz w:val="20"/>
        </w:rPr>
      </w:pPr>
      <w:r w:rsidRPr="00442A12">
        <w:rPr>
          <w:rFonts w:ascii="Arial" w:hAnsi="Arial" w:cs="Arial"/>
          <w:sz w:val="20"/>
        </w:rPr>
        <w:t>veškeré návody k obsluze a záruční listy</w:t>
      </w:r>
      <w:r w:rsidR="00442A12">
        <w:rPr>
          <w:rFonts w:ascii="Arial" w:hAnsi="Arial" w:cs="Arial"/>
          <w:sz w:val="20"/>
        </w:rPr>
        <w:t>,</w:t>
      </w:r>
    </w:p>
    <w:p w14:paraId="56BEB608" w14:textId="41E260A6" w:rsidR="008F3A02" w:rsidRPr="00442A12" w:rsidRDefault="008F3A02" w:rsidP="00477087">
      <w:pPr>
        <w:pStyle w:val="Zkladntext3"/>
        <w:numPr>
          <w:ilvl w:val="0"/>
          <w:numId w:val="21"/>
        </w:numPr>
        <w:spacing w:before="60" w:after="0" w:line="240" w:lineRule="atLeast"/>
        <w:ind w:left="851" w:hanging="284"/>
        <w:rPr>
          <w:rFonts w:ascii="Arial" w:hAnsi="Arial" w:cs="Arial"/>
          <w:sz w:val="20"/>
        </w:rPr>
      </w:pPr>
      <w:r w:rsidRPr="00442A12">
        <w:rPr>
          <w:rFonts w:ascii="Arial" w:hAnsi="Arial" w:cs="Arial"/>
          <w:sz w:val="20"/>
        </w:rPr>
        <w:t>výkresovou dokumentaci aktuálního stavu v případě technologické změny v rozsahu této změny – aktualizace technologických schémat (PID) v důsledku provedených úprav/změn</w:t>
      </w:r>
      <w:r w:rsidR="00442A12">
        <w:rPr>
          <w:rFonts w:ascii="Arial" w:hAnsi="Arial" w:cs="Arial"/>
          <w:sz w:val="20"/>
        </w:rPr>
        <w:t>,</w:t>
      </w:r>
    </w:p>
    <w:p w14:paraId="09755CA8" w14:textId="77777777" w:rsidR="004479F0" w:rsidRPr="00442A12" w:rsidRDefault="004479F0" w:rsidP="004479F0">
      <w:pPr>
        <w:pStyle w:val="Zkladntext3"/>
        <w:numPr>
          <w:ilvl w:val="0"/>
          <w:numId w:val="21"/>
        </w:numPr>
        <w:spacing w:before="60" w:after="0" w:line="240" w:lineRule="atLeast"/>
        <w:ind w:left="851" w:hanging="284"/>
        <w:jc w:val="left"/>
        <w:rPr>
          <w:rFonts w:ascii="Arial" w:hAnsi="Arial" w:cs="Arial"/>
          <w:sz w:val="20"/>
        </w:rPr>
      </w:pPr>
      <w:r w:rsidRPr="00442A12">
        <w:rPr>
          <w:rFonts w:ascii="Arial" w:hAnsi="Arial" w:cs="Arial"/>
          <w:sz w:val="20"/>
        </w:rPr>
        <w:t>dokumentaci skutečného provedení strojních oprav,</w:t>
      </w:r>
    </w:p>
    <w:p w14:paraId="3FA8609B" w14:textId="1692F963" w:rsidR="004C5EF1" w:rsidRPr="00442A12" w:rsidRDefault="005B1EBC" w:rsidP="00442A12">
      <w:pPr>
        <w:pStyle w:val="Zkladntext3"/>
        <w:numPr>
          <w:ilvl w:val="0"/>
          <w:numId w:val="21"/>
        </w:numPr>
        <w:spacing w:before="60" w:after="0" w:line="240" w:lineRule="atLeast"/>
        <w:ind w:left="851" w:hanging="284"/>
        <w:jc w:val="left"/>
        <w:rPr>
          <w:rFonts w:ascii="Arial" w:hAnsi="Arial" w:cs="Arial"/>
          <w:sz w:val="20"/>
        </w:rPr>
      </w:pPr>
      <w:r w:rsidRPr="00442A12">
        <w:rPr>
          <w:rFonts w:ascii="Arial" w:hAnsi="Arial" w:cs="Arial"/>
          <w:sz w:val="20"/>
        </w:rPr>
        <w:t xml:space="preserve">případně další doklady požadované úřady k přejímacímu řízení nebo doklady požadované </w:t>
      </w:r>
      <w:r w:rsidR="002F4537" w:rsidRPr="00442A12">
        <w:rPr>
          <w:rFonts w:ascii="Arial" w:hAnsi="Arial" w:cs="Arial"/>
          <w:sz w:val="20"/>
        </w:rPr>
        <w:t>Zadavatelem</w:t>
      </w:r>
      <w:r w:rsidR="00442A12">
        <w:rPr>
          <w:rFonts w:ascii="Arial" w:hAnsi="Arial" w:cs="Arial"/>
          <w:sz w:val="20"/>
        </w:rPr>
        <w:t>.</w:t>
      </w:r>
    </w:p>
    <w:p w14:paraId="3FA860A4" w14:textId="77777777" w:rsidR="004C5EF1" w:rsidRPr="004C5EF1" w:rsidRDefault="004C5EF1" w:rsidP="004C5EF1">
      <w:pPr>
        <w:pStyle w:val="Zkladntext3"/>
        <w:spacing w:before="120"/>
        <w:rPr>
          <w:rFonts w:ascii="Arial" w:hAnsi="Arial" w:cs="Arial"/>
          <w:sz w:val="20"/>
        </w:rPr>
      </w:pPr>
      <w:r w:rsidRPr="004C5EF1">
        <w:rPr>
          <w:rFonts w:ascii="Arial" w:hAnsi="Arial" w:cs="Arial"/>
          <w:sz w:val="20"/>
        </w:rPr>
        <w:t xml:space="preserve">Všechny doklady, kromě montážního deníku, budou předány 2 x originál a budou členěny dle jednotlivých prací a výkonů a budou evidovány v přehledném soupisu a dále budou předány 1 x v elektronické podobě v PDF a výkresová dokumentace v DWG, je-li požadována. Bez těchto dokladů nebude </w:t>
      </w:r>
      <w:r w:rsidR="00084FB5">
        <w:rPr>
          <w:rFonts w:ascii="Arial" w:hAnsi="Arial" w:cs="Arial"/>
          <w:sz w:val="20"/>
        </w:rPr>
        <w:t>d</w:t>
      </w:r>
      <w:r w:rsidRPr="004C5EF1">
        <w:rPr>
          <w:rFonts w:ascii="Arial" w:hAnsi="Arial" w:cs="Arial"/>
          <w:sz w:val="20"/>
        </w:rPr>
        <w:t xml:space="preserve">ílo považováno pro účely předání a převzetí za bezvadné. </w:t>
      </w:r>
    </w:p>
    <w:p w14:paraId="3FA860A5" w14:textId="77777777" w:rsidR="003A2BF5" w:rsidRPr="003A2BF5" w:rsidRDefault="003A2BF5" w:rsidP="009159AC">
      <w:pPr>
        <w:pStyle w:val="Nadpis2"/>
        <w:numPr>
          <w:ilvl w:val="1"/>
          <w:numId w:val="9"/>
        </w:numPr>
      </w:pPr>
      <w:r w:rsidRPr="003A2BF5">
        <w:t>Součinnost zadavatele</w:t>
      </w:r>
    </w:p>
    <w:p w14:paraId="3FA860A6" w14:textId="77777777" w:rsidR="003A2BF5" w:rsidRPr="003A2BF5" w:rsidRDefault="003A2BF5" w:rsidP="003A2BF5">
      <w:pPr>
        <w:pStyle w:val="02-ODST-2"/>
        <w:numPr>
          <w:ilvl w:val="0"/>
          <w:numId w:val="0"/>
        </w:numPr>
        <w:ind w:left="567"/>
        <w:rPr>
          <w:rFonts w:cs="Arial"/>
          <w:b/>
        </w:rPr>
      </w:pPr>
      <w:r w:rsidRPr="003A2BF5">
        <w:rPr>
          <w:rFonts w:cs="Arial"/>
          <w:b/>
        </w:rPr>
        <w:t>Zadavatel pro potřeby plnění předmětu dílčí zakázky poskytne tuto součinnost:</w:t>
      </w:r>
    </w:p>
    <w:p w14:paraId="3FA860A7" w14:textId="4329BB06" w:rsidR="003A2BF5" w:rsidRPr="003A2BF5" w:rsidRDefault="003A2BF5" w:rsidP="009159AC">
      <w:pPr>
        <w:numPr>
          <w:ilvl w:val="0"/>
          <w:numId w:val="10"/>
        </w:numPr>
        <w:spacing w:before="120"/>
        <w:rPr>
          <w:rFonts w:ascii="Arial" w:hAnsi="Arial" w:cs="Arial"/>
          <w:sz w:val="20"/>
          <w:szCs w:val="20"/>
        </w:rPr>
      </w:pPr>
      <w:r w:rsidRPr="003A2BF5">
        <w:rPr>
          <w:rFonts w:ascii="Arial" w:hAnsi="Arial" w:cs="Arial"/>
          <w:sz w:val="20"/>
          <w:szCs w:val="20"/>
        </w:rPr>
        <w:t xml:space="preserve">vstupy do objektů ČEPRO, a. s. pro pracovníky a techniku </w:t>
      </w:r>
      <w:r w:rsidR="0046039A">
        <w:rPr>
          <w:rFonts w:ascii="Arial" w:hAnsi="Arial" w:cs="Arial"/>
          <w:sz w:val="20"/>
          <w:szCs w:val="20"/>
        </w:rPr>
        <w:t xml:space="preserve">vybraného </w:t>
      </w:r>
      <w:r w:rsidRPr="003A2BF5">
        <w:rPr>
          <w:rFonts w:ascii="Arial" w:hAnsi="Arial" w:cs="Arial"/>
          <w:sz w:val="20"/>
          <w:szCs w:val="20"/>
        </w:rPr>
        <w:t>dodavatele</w:t>
      </w:r>
      <w:r w:rsidR="003D5962">
        <w:rPr>
          <w:rFonts w:ascii="Arial" w:hAnsi="Arial" w:cs="Arial"/>
          <w:sz w:val="20"/>
          <w:szCs w:val="20"/>
        </w:rPr>
        <w:t>;</w:t>
      </w:r>
    </w:p>
    <w:p w14:paraId="3FA860A8" w14:textId="701ABCAE" w:rsidR="003A2BF5" w:rsidRPr="003A2BF5" w:rsidRDefault="003A2BF5" w:rsidP="009159AC">
      <w:pPr>
        <w:numPr>
          <w:ilvl w:val="0"/>
          <w:numId w:val="10"/>
        </w:numPr>
        <w:spacing w:before="120"/>
        <w:rPr>
          <w:rFonts w:ascii="Arial" w:hAnsi="Arial" w:cs="Arial"/>
          <w:sz w:val="20"/>
          <w:szCs w:val="20"/>
        </w:rPr>
      </w:pPr>
      <w:r w:rsidRPr="003A2BF5">
        <w:rPr>
          <w:rFonts w:ascii="Arial" w:hAnsi="Arial" w:cs="Arial"/>
          <w:sz w:val="20"/>
          <w:szCs w:val="20"/>
        </w:rPr>
        <w:t xml:space="preserve">příprava harmonogramu </w:t>
      </w:r>
      <w:r w:rsidR="00BE4551">
        <w:rPr>
          <w:rFonts w:ascii="Arial" w:hAnsi="Arial" w:cs="Arial"/>
          <w:sz w:val="20"/>
          <w:szCs w:val="20"/>
        </w:rPr>
        <w:t>se</w:t>
      </w:r>
      <w:r w:rsidR="00254D77">
        <w:rPr>
          <w:rFonts w:ascii="Arial" w:hAnsi="Arial" w:cs="Arial"/>
          <w:sz w:val="20"/>
          <w:szCs w:val="20"/>
        </w:rPr>
        <w:t>rvisních</w:t>
      </w:r>
      <w:r w:rsidRPr="003A2BF5">
        <w:rPr>
          <w:rFonts w:ascii="Arial" w:hAnsi="Arial" w:cs="Arial"/>
          <w:sz w:val="20"/>
          <w:szCs w:val="20"/>
        </w:rPr>
        <w:t xml:space="preserve"> činností; součinnost při přípravě a schválení harmonogramu prací</w:t>
      </w:r>
      <w:r w:rsidR="003D5962">
        <w:rPr>
          <w:rFonts w:ascii="Arial" w:hAnsi="Arial" w:cs="Arial"/>
          <w:sz w:val="20"/>
          <w:szCs w:val="20"/>
        </w:rPr>
        <w:t>;</w:t>
      </w:r>
    </w:p>
    <w:p w14:paraId="3FA860A9" w14:textId="77777777" w:rsidR="003A2BF5" w:rsidRPr="003A2BF5" w:rsidRDefault="003A2BF5" w:rsidP="009159AC">
      <w:pPr>
        <w:numPr>
          <w:ilvl w:val="0"/>
          <w:numId w:val="10"/>
        </w:numPr>
        <w:spacing w:before="120"/>
        <w:rPr>
          <w:rFonts w:ascii="Arial" w:hAnsi="Arial" w:cs="Arial"/>
          <w:sz w:val="20"/>
          <w:szCs w:val="20"/>
        </w:rPr>
      </w:pPr>
      <w:r w:rsidRPr="003A2BF5">
        <w:rPr>
          <w:rFonts w:ascii="Arial" w:hAnsi="Arial" w:cs="Arial"/>
          <w:sz w:val="20"/>
          <w:szCs w:val="20"/>
        </w:rPr>
        <w:t>seznámení s vnitřními předpisy zadavatele, vstupní proškolení pracovníků vybraného dodavatele, včetně subdodavatelů z podmínek BOZP, PO, PZH a seznámení s možnými riziky atd.</w:t>
      </w:r>
    </w:p>
    <w:p w14:paraId="3FA860AB" w14:textId="77777777" w:rsidR="003A2BF5" w:rsidRPr="00EB4723" w:rsidRDefault="003A2BF5" w:rsidP="00254744">
      <w:pPr>
        <w:pStyle w:val="Nadpis1"/>
        <w:spacing w:before="480"/>
        <w:ind w:left="17" w:firstLine="0"/>
      </w:pPr>
      <w:bookmarkStart w:id="31" w:name="_Toc283637649"/>
      <w:bookmarkStart w:id="32" w:name="_Toc283637755"/>
      <w:bookmarkStart w:id="33" w:name="_Toc283637650"/>
      <w:bookmarkStart w:id="34" w:name="_Toc283637756"/>
      <w:bookmarkStart w:id="35" w:name="_Ref261984215"/>
      <w:bookmarkStart w:id="36" w:name="_Toc410642830"/>
      <w:bookmarkEnd w:id="31"/>
      <w:bookmarkEnd w:id="32"/>
      <w:bookmarkEnd w:id="33"/>
      <w:bookmarkEnd w:id="34"/>
      <w:r w:rsidRPr="00EB4723">
        <w:t xml:space="preserve">Obchodní podmínky včetně platebních </w:t>
      </w:r>
    </w:p>
    <w:p w14:paraId="3FA860AC" w14:textId="77777777" w:rsidR="003A2BF5" w:rsidRPr="004C5EF1" w:rsidRDefault="003A2BF5" w:rsidP="00254744">
      <w:pPr>
        <w:pStyle w:val="02-ODST-2"/>
        <w:numPr>
          <w:ilvl w:val="1"/>
          <w:numId w:val="11"/>
        </w:numPr>
        <w:spacing w:before="240"/>
        <w:ind w:left="357" w:hanging="357"/>
        <w:rPr>
          <w:rFonts w:cs="Arial"/>
          <w:b/>
        </w:rPr>
      </w:pPr>
      <w:r w:rsidRPr="004C5EF1">
        <w:rPr>
          <w:rFonts w:cs="Arial"/>
          <w:b/>
        </w:rPr>
        <w:t>Obchodní podmínky</w:t>
      </w:r>
    </w:p>
    <w:p w14:paraId="3FA860AD" w14:textId="77777777" w:rsidR="003A2BF5" w:rsidRPr="004C5EF1" w:rsidRDefault="003A2BF5" w:rsidP="00DD2E04">
      <w:pPr>
        <w:spacing w:before="120"/>
        <w:rPr>
          <w:rFonts w:ascii="Arial" w:hAnsi="Arial" w:cs="Arial"/>
          <w:sz w:val="20"/>
          <w:szCs w:val="20"/>
        </w:rPr>
      </w:pPr>
      <w:r w:rsidRPr="004C5EF1">
        <w:rPr>
          <w:rFonts w:ascii="Arial" w:hAnsi="Arial" w:cs="Arial"/>
          <w:sz w:val="20"/>
          <w:szCs w:val="20"/>
        </w:rPr>
        <w:t xml:space="preserve">Obchodní podmínky jsou stanoveny formou závazného textu </w:t>
      </w:r>
      <w:r w:rsidR="00EB4723" w:rsidRPr="004C5EF1">
        <w:rPr>
          <w:rFonts w:ascii="Arial" w:hAnsi="Arial" w:cs="Arial"/>
          <w:sz w:val="20"/>
          <w:szCs w:val="20"/>
        </w:rPr>
        <w:t>rámcové dohody</w:t>
      </w:r>
      <w:r w:rsidRPr="004C5EF1">
        <w:rPr>
          <w:rFonts w:ascii="Arial" w:hAnsi="Arial" w:cs="Arial"/>
          <w:sz w:val="20"/>
          <w:szCs w:val="20"/>
        </w:rPr>
        <w:t xml:space="preserve">, který je </w:t>
      </w:r>
      <w:r w:rsidRPr="00CF4BAB">
        <w:rPr>
          <w:rFonts w:ascii="Arial" w:hAnsi="Arial" w:cs="Arial"/>
          <w:sz w:val="20"/>
          <w:szCs w:val="20"/>
        </w:rPr>
        <w:t>přílohou č. 1</w:t>
      </w:r>
      <w:r w:rsidRPr="004C5EF1">
        <w:rPr>
          <w:rFonts w:ascii="Arial" w:hAnsi="Arial" w:cs="Arial"/>
          <w:sz w:val="20"/>
          <w:szCs w:val="20"/>
        </w:rPr>
        <w:t xml:space="preserve"> této zadávací dokumentace. Nedílnou součástí smlouvy budou rovněž přiloženy zadavatelem požadované přílohy smlouvy. </w:t>
      </w:r>
    </w:p>
    <w:p w14:paraId="3FA860AE" w14:textId="77777777" w:rsidR="003A2BF5" w:rsidRPr="004C5EF1" w:rsidRDefault="003A2BF5" w:rsidP="003A2BF5">
      <w:pPr>
        <w:rPr>
          <w:rFonts w:ascii="Arial" w:hAnsi="Arial" w:cs="Arial"/>
          <w:sz w:val="20"/>
          <w:szCs w:val="20"/>
        </w:rPr>
      </w:pPr>
      <w:r w:rsidRPr="004C5EF1">
        <w:rPr>
          <w:rFonts w:ascii="Arial" w:hAnsi="Arial" w:cs="Arial"/>
          <w:sz w:val="20"/>
          <w:szCs w:val="20"/>
        </w:rPr>
        <w:lastRenderedPageBreak/>
        <w:t xml:space="preserve">Dodavatel není oprávněn podmínit nebo jakkoliv vyloučit jakoukoliv podmínku obsaženou v příloze č. 1 této zadávací dokumentace. </w:t>
      </w:r>
      <w:r w:rsidRPr="00A61F2E">
        <w:rPr>
          <w:rFonts w:ascii="Arial" w:hAnsi="Arial" w:cs="Arial"/>
          <w:sz w:val="20"/>
          <w:szCs w:val="20"/>
        </w:rPr>
        <w:t>Podmínění, odchýlení se od nebo vyloučení jakékoliv podmínky uvedené v příloze č. 1 této zadávací dokumentace předložené účastníkem zadávacího řízení v nabídce znamená nesplnění zadávacích podmínek účastníkem zadávacího řízení a takový účastník může být ze zadávacího řízení zadavatelem vyloučen.</w:t>
      </w:r>
    </w:p>
    <w:p w14:paraId="3FA860AF" w14:textId="32FB704C" w:rsidR="003A2BF5" w:rsidRPr="004C5EF1" w:rsidRDefault="003A2BF5" w:rsidP="003A2BF5">
      <w:pPr>
        <w:rPr>
          <w:rFonts w:ascii="Arial" w:hAnsi="Arial" w:cs="Arial"/>
          <w:sz w:val="20"/>
          <w:szCs w:val="20"/>
        </w:rPr>
      </w:pPr>
      <w:r w:rsidRPr="004C5EF1">
        <w:rPr>
          <w:rFonts w:ascii="Arial" w:hAnsi="Arial" w:cs="Arial"/>
          <w:sz w:val="20"/>
          <w:szCs w:val="20"/>
        </w:rPr>
        <w:t xml:space="preserve">Obdobně bude zadavatel postupovat v případě, že dojde k uvedení obchodní podmínky v jiné veličině či </w:t>
      </w:r>
      <w:proofErr w:type="gramStart"/>
      <w:r w:rsidR="009D078F" w:rsidRPr="004C5EF1">
        <w:rPr>
          <w:rFonts w:ascii="Arial" w:hAnsi="Arial" w:cs="Arial"/>
          <w:sz w:val="20"/>
          <w:szCs w:val="20"/>
        </w:rPr>
        <w:t>formě,</w:t>
      </w:r>
      <w:proofErr w:type="gramEnd"/>
      <w:r w:rsidRPr="004C5EF1">
        <w:rPr>
          <w:rFonts w:ascii="Arial" w:hAnsi="Arial" w:cs="Arial"/>
          <w:sz w:val="20"/>
          <w:szCs w:val="20"/>
        </w:rPr>
        <w:t xml:space="preserve"> než zadavatel požaduje.</w:t>
      </w:r>
    </w:p>
    <w:p w14:paraId="3FA860B0" w14:textId="66BB1D21" w:rsidR="003A2BF5" w:rsidRPr="004C5EF1" w:rsidRDefault="003A2BF5" w:rsidP="00254744">
      <w:pPr>
        <w:pStyle w:val="02-ODST-2"/>
        <w:numPr>
          <w:ilvl w:val="1"/>
          <w:numId w:val="11"/>
        </w:numPr>
        <w:spacing w:before="240"/>
        <w:ind w:left="357" w:hanging="357"/>
        <w:rPr>
          <w:rFonts w:cs="Arial"/>
          <w:b/>
        </w:rPr>
      </w:pPr>
      <w:r w:rsidRPr="004C5EF1">
        <w:rPr>
          <w:rFonts w:cs="Arial"/>
          <w:b/>
        </w:rPr>
        <w:t>Platební podmínky</w:t>
      </w:r>
    </w:p>
    <w:p w14:paraId="3FA860B1" w14:textId="3E815BC5" w:rsidR="003A2BF5" w:rsidRDefault="003A2BF5" w:rsidP="00DD2E04">
      <w:pPr>
        <w:spacing w:before="120"/>
        <w:rPr>
          <w:rFonts w:ascii="Arial" w:hAnsi="Arial" w:cs="Arial"/>
          <w:sz w:val="20"/>
          <w:szCs w:val="20"/>
        </w:rPr>
      </w:pPr>
      <w:r w:rsidRPr="004C5EF1">
        <w:rPr>
          <w:rFonts w:ascii="Arial" w:hAnsi="Arial" w:cs="Arial"/>
          <w:sz w:val="20"/>
          <w:szCs w:val="20"/>
        </w:rPr>
        <w:t xml:space="preserve">Platební a fakturační podmínky zadavatele jsou uvedeny </w:t>
      </w:r>
      <w:r w:rsidRPr="00CF4BAB">
        <w:rPr>
          <w:rFonts w:ascii="Arial" w:hAnsi="Arial" w:cs="Arial"/>
          <w:sz w:val="20"/>
          <w:szCs w:val="20"/>
        </w:rPr>
        <w:t>rovněž v příloze č. 1 této zadávací dokumentace.</w:t>
      </w:r>
    </w:p>
    <w:p w14:paraId="3AEA6E02" w14:textId="77777777" w:rsidR="00B31EE7" w:rsidRPr="005D6E2E" w:rsidRDefault="00B31EE7" w:rsidP="00254744">
      <w:pPr>
        <w:pStyle w:val="02-ODST-2"/>
        <w:numPr>
          <w:ilvl w:val="1"/>
          <w:numId w:val="11"/>
        </w:numPr>
        <w:spacing w:before="240"/>
        <w:ind w:left="357" w:hanging="357"/>
        <w:rPr>
          <w:b/>
        </w:rPr>
      </w:pPr>
      <w:r w:rsidRPr="005D6E2E">
        <w:rPr>
          <w:b/>
        </w:rPr>
        <w:t>Registr bezpečnostních požadavků</w:t>
      </w:r>
    </w:p>
    <w:p w14:paraId="4E8B1286" w14:textId="743C446C" w:rsidR="00B31EE7" w:rsidRDefault="00B31EE7" w:rsidP="009159AC">
      <w:pPr>
        <w:pStyle w:val="05-ODST-3"/>
        <w:numPr>
          <w:ilvl w:val="2"/>
          <w:numId w:val="23"/>
        </w:numPr>
        <w:ind w:left="1134" w:hanging="708"/>
      </w:pPr>
      <w:r>
        <w:t>Při provádění Díla je d</w:t>
      </w:r>
      <w:r w:rsidRPr="002208A7">
        <w:t>odavatel je povinen dodržovat</w:t>
      </w:r>
      <w:r>
        <w:t xml:space="preserve"> požadavky související s bezpečností a ochranou zdraví při práci, ochranou majetku, požární ochranou, s ochranou životního prostředí, prevencí závažných havárií a další bezpečnostní požadavky, které jsou stanoveny obecně závaznými právními předpisy a/ nebo vnitřními předpisy zadavatele. Konkrétní seznam povinností vymezuje Registr </w:t>
      </w:r>
      <w:r w:rsidRPr="00246FD4">
        <w:rPr>
          <w:rFonts w:cs="Arial"/>
        </w:rPr>
        <w:t>bezpečnostních požadavků</w:t>
      </w:r>
      <w:r>
        <w:rPr>
          <w:rFonts w:cs="Arial"/>
        </w:rPr>
        <w:t xml:space="preserve"> uvedený </w:t>
      </w:r>
      <w:r w:rsidRPr="000A246C">
        <w:rPr>
          <w:rFonts w:cs="Arial"/>
        </w:rPr>
        <w:t>v</w:t>
      </w:r>
      <w:r>
        <w:rPr>
          <w:rFonts w:cs="Arial"/>
        </w:rPr>
        <w:t xml:space="preserve"> Registru bezpečnostních požadavků (</w:t>
      </w:r>
      <w:r w:rsidRPr="00246FD4">
        <w:rPr>
          <w:rFonts w:cs="Arial"/>
        </w:rPr>
        <w:t xml:space="preserve">dále </w:t>
      </w:r>
      <w:r>
        <w:rPr>
          <w:rFonts w:cs="Arial"/>
        </w:rPr>
        <w:t xml:space="preserve">také </w:t>
      </w:r>
      <w:r w:rsidRPr="00246FD4">
        <w:rPr>
          <w:rFonts w:cs="Arial"/>
        </w:rPr>
        <w:t xml:space="preserve">jen </w:t>
      </w:r>
      <w:r>
        <w:rPr>
          <w:rFonts w:cs="Arial"/>
        </w:rPr>
        <w:t>„</w:t>
      </w:r>
      <w:r w:rsidRPr="00246FD4">
        <w:rPr>
          <w:rFonts w:cs="Arial"/>
        </w:rPr>
        <w:t>Registr</w:t>
      </w:r>
      <w:r>
        <w:rPr>
          <w:rFonts w:cs="Arial"/>
        </w:rPr>
        <w:t>“)</w:t>
      </w:r>
      <w:r>
        <w:t xml:space="preserve">. </w:t>
      </w:r>
    </w:p>
    <w:p w14:paraId="485289AD" w14:textId="56DA2FA9" w:rsidR="00B31EE7" w:rsidRDefault="00B31EE7" w:rsidP="009159AC">
      <w:pPr>
        <w:pStyle w:val="05-ODST-3"/>
        <w:numPr>
          <w:ilvl w:val="2"/>
          <w:numId w:val="23"/>
        </w:numPr>
        <w:ind w:left="1134" w:hanging="708"/>
      </w:pPr>
      <w:r w:rsidRPr="00683A3F">
        <w:t>Dodavatel se zavazuje zajistit, že personál dodavatele</w:t>
      </w:r>
      <w:r>
        <w:t xml:space="preserve"> (příp. i </w:t>
      </w:r>
      <w:r w:rsidR="001A5C95">
        <w:t>pod</w:t>
      </w:r>
      <w:r>
        <w:t xml:space="preserve">dodavatele) </w:t>
      </w:r>
      <w:r w:rsidRPr="00683A3F">
        <w:t>budou dodržovat a plnit povinnosti stanovené v Registru. Registr je uveřejněn na internetových stránkách</w:t>
      </w:r>
      <w:r>
        <w:t xml:space="preserve">: </w:t>
      </w:r>
      <w:hyperlink r:id="rId10" w:history="1">
        <w:r w:rsidRPr="00246FD4">
          <w:rPr>
            <w:rStyle w:val="Hypertextovodkaz"/>
            <w:rFonts w:cs="Arial"/>
          </w:rPr>
          <w:t>https://www.ceproas.cz/public/files/userfiles/dokumenty/Registr_bezpecnostnich_pozadavku_2020-02-01.pdf</w:t>
        </w:r>
      </w:hyperlink>
      <w:r>
        <w:t>.</w:t>
      </w:r>
    </w:p>
    <w:p w14:paraId="21789A60" w14:textId="0B63578A" w:rsidR="00B31EE7" w:rsidRDefault="00B31EE7" w:rsidP="009159AC">
      <w:pPr>
        <w:pStyle w:val="05-ODST-3"/>
        <w:numPr>
          <w:ilvl w:val="2"/>
          <w:numId w:val="23"/>
        </w:numPr>
        <w:ind w:left="1134" w:hanging="708"/>
      </w:pPr>
      <w:r w:rsidRPr="00FC189D">
        <w:t xml:space="preserve">Dodavatel podpisem </w:t>
      </w:r>
      <w:r w:rsidR="001A5C95">
        <w:t>rámcové dohody</w:t>
      </w:r>
      <w:r w:rsidRPr="00610F8F">
        <w:t xml:space="preserve"> potvrzuje, že se s uvedenými povinnostmi Registru seznámil. Zadavatel je oprávněn přehodnocovat rizika a vyžadovat změny a úpravy bezpečnostních požadavků. Pokud při plnění smlouvy o dílo bude</w:t>
      </w:r>
      <w:r w:rsidRPr="00FC189D">
        <w:t xml:space="preserve"> Registr aktualizován, o k</w:t>
      </w:r>
      <w:r>
        <w:t xml:space="preserve">aždé takové změně je zadavatel </w:t>
      </w:r>
      <w:r w:rsidRPr="00FC189D">
        <w:t>povinen dodavatele písemně informovat. Písemná podmínka je splněna i tehdy, je-li dané oznámení učiněno emailem s odkazem na platné znění Registru.</w:t>
      </w:r>
    </w:p>
    <w:p w14:paraId="03AA64D2" w14:textId="2AC71743" w:rsidR="00B31EE7" w:rsidRPr="001A5C95" w:rsidRDefault="00B31EE7" w:rsidP="005C32FA">
      <w:pPr>
        <w:pStyle w:val="05-ODST-3"/>
        <w:numPr>
          <w:ilvl w:val="2"/>
          <w:numId w:val="23"/>
        </w:numPr>
        <w:ind w:left="1134" w:hanging="708"/>
        <w:rPr>
          <w:rFonts w:cs="Arial"/>
        </w:rPr>
      </w:pPr>
      <w:r w:rsidRPr="001A5C95">
        <w:t>V případě porušení povinností stanovených v Registru je zadavatel oprávněn ukládat dodavateli nápravná opatření, včetně přerušení prací, a udělit sankce stanovené v Registru</w:t>
      </w:r>
    </w:p>
    <w:p w14:paraId="3FA860B2" w14:textId="77777777" w:rsidR="006633B8" w:rsidRPr="00CF4BAB" w:rsidRDefault="006633B8" w:rsidP="00254744">
      <w:pPr>
        <w:pStyle w:val="Nadpis1"/>
        <w:spacing w:before="480"/>
        <w:ind w:left="17" w:firstLine="0"/>
      </w:pPr>
      <w:r w:rsidRPr="00CF4BAB">
        <w:t>Způsob zpracování nabídkové ceny</w:t>
      </w:r>
      <w:bookmarkEnd w:id="35"/>
      <w:bookmarkEnd w:id="36"/>
    </w:p>
    <w:p w14:paraId="3FA860B3" w14:textId="302FEED2" w:rsidR="006633B8" w:rsidRPr="00CF4BAB" w:rsidRDefault="00454061" w:rsidP="00376FDC">
      <w:pPr>
        <w:spacing w:before="120"/>
        <w:rPr>
          <w:rFonts w:ascii="Arial" w:hAnsi="Arial" w:cs="Arial"/>
          <w:sz w:val="20"/>
          <w:szCs w:val="20"/>
        </w:rPr>
      </w:pPr>
      <w:r w:rsidRPr="00CF4BAB">
        <w:rPr>
          <w:rFonts w:ascii="Arial" w:hAnsi="Arial" w:cs="Arial"/>
          <w:sz w:val="20"/>
          <w:szCs w:val="20"/>
        </w:rPr>
        <w:t>Dodavatelé</w:t>
      </w:r>
      <w:r w:rsidR="006633B8" w:rsidRPr="00CF4BAB">
        <w:rPr>
          <w:rFonts w:ascii="Arial" w:hAnsi="Arial" w:cs="Arial"/>
          <w:sz w:val="20"/>
          <w:szCs w:val="20"/>
        </w:rPr>
        <w:t xml:space="preserve"> stanoví nabídkovou cenu pro toto </w:t>
      </w:r>
      <w:r w:rsidR="00084FB5">
        <w:rPr>
          <w:rFonts w:ascii="Arial" w:hAnsi="Arial" w:cs="Arial"/>
          <w:sz w:val="20"/>
          <w:szCs w:val="20"/>
        </w:rPr>
        <w:t>zadávací</w:t>
      </w:r>
      <w:r w:rsidR="00084FB5" w:rsidRPr="00CF4BAB">
        <w:rPr>
          <w:rFonts w:ascii="Arial" w:hAnsi="Arial" w:cs="Arial"/>
          <w:sz w:val="20"/>
          <w:szCs w:val="20"/>
        </w:rPr>
        <w:t xml:space="preserve"> </w:t>
      </w:r>
      <w:r w:rsidR="006633B8" w:rsidRPr="00CF4BAB">
        <w:rPr>
          <w:rFonts w:ascii="Arial" w:hAnsi="Arial" w:cs="Arial"/>
          <w:sz w:val="20"/>
          <w:szCs w:val="20"/>
        </w:rPr>
        <w:t xml:space="preserve">řízení tak, že </w:t>
      </w:r>
      <w:r w:rsidR="006633B8" w:rsidRPr="00CF4BAB">
        <w:rPr>
          <w:rFonts w:ascii="Arial" w:hAnsi="Arial" w:cs="Arial"/>
          <w:b/>
          <w:bCs/>
          <w:sz w:val="20"/>
          <w:szCs w:val="20"/>
          <w:u w:val="single"/>
        </w:rPr>
        <w:t xml:space="preserve">vyplní všechny jednotkové ceny </w:t>
      </w:r>
      <w:r w:rsidR="008E7848" w:rsidRPr="00CF4BAB">
        <w:rPr>
          <w:rFonts w:ascii="Arial" w:hAnsi="Arial" w:cs="Arial"/>
          <w:b/>
          <w:bCs/>
          <w:sz w:val="20"/>
          <w:szCs w:val="20"/>
          <w:u w:val="single"/>
        </w:rPr>
        <w:t xml:space="preserve">služeb </w:t>
      </w:r>
      <w:r w:rsidR="006633B8" w:rsidRPr="00CF4BAB">
        <w:rPr>
          <w:rFonts w:ascii="Arial" w:hAnsi="Arial" w:cs="Arial"/>
          <w:b/>
          <w:bCs/>
          <w:sz w:val="20"/>
          <w:szCs w:val="20"/>
          <w:u w:val="single"/>
        </w:rPr>
        <w:t>a dodávek v</w:t>
      </w:r>
      <w:r w:rsidR="008E7848" w:rsidRPr="00CF4BAB">
        <w:rPr>
          <w:rFonts w:ascii="Arial" w:hAnsi="Arial" w:cs="Arial"/>
          <w:b/>
          <w:bCs/>
          <w:sz w:val="20"/>
          <w:szCs w:val="20"/>
          <w:u w:val="single"/>
        </w:rPr>
        <w:t> korunách českých (</w:t>
      </w:r>
      <w:r w:rsidR="006633B8" w:rsidRPr="00CF4BAB">
        <w:rPr>
          <w:rFonts w:ascii="Arial" w:hAnsi="Arial" w:cs="Arial"/>
          <w:b/>
          <w:bCs/>
          <w:sz w:val="20"/>
          <w:szCs w:val="20"/>
          <w:u w:val="single"/>
        </w:rPr>
        <w:t>Kč</w:t>
      </w:r>
      <w:r w:rsidR="008E7848" w:rsidRPr="00CF4BAB">
        <w:rPr>
          <w:rFonts w:ascii="Arial" w:hAnsi="Arial" w:cs="Arial"/>
          <w:b/>
          <w:bCs/>
          <w:sz w:val="20"/>
          <w:szCs w:val="20"/>
          <w:u w:val="single"/>
        </w:rPr>
        <w:t>)</w:t>
      </w:r>
      <w:r w:rsidR="006633B8" w:rsidRPr="00CF4BAB">
        <w:rPr>
          <w:rFonts w:ascii="Arial" w:hAnsi="Arial" w:cs="Arial"/>
          <w:b/>
          <w:bCs/>
          <w:sz w:val="20"/>
          <w:szCs w:val="20"/>
          <w:u w:val="single"/>
        </w:rPr>
        <w:t xml:space="preserve"> bez </w:t>
      </w:r>
      <w:r w:rsidR="008E7848" w:rsidRPr="00CF4BAB">
        <w:rPr>
          <w:rFonts w:ascii="Arial" w:hAnsi="Arial" w:cs="Arial"/>
          <w:b/>
          <w:bCs/>
          <w:sz w:val="20"/>
          <w:szCs w:val="20"/>
          <w:u w:val="single"/>
        </w:rPr>
        <w:t>daně z přidané hodnoty (</w:t>
      </w:r>
      <w:r w:rsidR="006633B8" w:rsidRPr="00CF4BAB">
        <w:rPr>
          <w:rFonts w:ascii="Arial" w:hAnsi="Arial" w:cs="Arial"/>
          <w:b/>
          <w:bCs/>
          <w:sz w:val="20"/>
          <w:szCs w:val="20"/>
          <w:u w:val="single"/>
        </w:rPr>
        <w:t>DPH</w:t>
      </w:r>
      <w:r w:rsidR="008E7848" w:rsidRPr="00CF4BAB">
        <w:rPr>
          <w:rFonts w:ascii="Arial" w:hAnsi="Arial" w:cs="Arial"/>
          <w:b/>
          <w:bCs/>
          <w:sz w:val="20"/>
          <w:szCs w:val="20"/>
          <w:u w:val="single"/>
        </w:rPr>
        <w:t>)</w:t>
      </w:r>
      <w:r w:rsidR="006633B8" w:rsidRPr="00CF4BAB">
        <w:rPr>
          <w:rFonts w:ascii="Arial" w:hAnsi="Arial" w:cs="Arial"/>
          <w:b/>
          <w:bCs/>
          <w:sz w:val="20"/>
          <w:szCs w:val="20"/>
        </w:rPr>
        <w:t xml:space="preserve"> </w:t>
      </w:r>
      <w:r w:rsidR="006633B8" w:rsidRPr="00CF4BAB">
        <w:rPr>
          <w:rFonts w:ascii="Arial" w:hAnsi="Arial" w:cs="Arial"/>
          <w:sz w:val="20"/>
          <w:szCs w:val="20"/>
        </w:rPr>
        <w:t xml:space="preserve">požadované zadavatelem v členění podle přílohy č. 2 – Jednotkového výkazu výměr této zadávací dokumentace s tím, že součet všech </w:t>
      </w:r>
      <w:r w:rsidRPr="00CF4BAB">
        <w:rPr>
          <w:rFonts w:ascii="Arial" w:hAnsi="Arial" w:cs="Arial"/>
          <w:sz w:val="20"/>
          <w:szCs w:val="20"/>
        </w:rPr>
        <w:t>dodavatelem</w:t>
      </w:r>
      <w:r w:rsidR="006633B8" w:rsidRPr="00CF4BAB">
        <w:rPr>
          <w:rFonts w:ascii="Arial" w:hAnsi="Arial" w:cs="Arial"/>
          <w:sz w:val="20"/>
          <w:szCs w:val="20"/>
        </w:rPr>
        <w:t xml:space="preserve"> vyplněných jednotkových cen bude tvořit jeho celkovou nabídkovou cenu pro účely hodnocení nabídek v tomto </w:t>
      </w:r>
      <w:r w:rsidR="008E7848" w:rsidRPr="00CF4BAB">
        <w:rPr>
          <w:rFonts w:ascii="Arial" w:hAnsi="Arial" w:cs="Arial"/>
          <w:sz w:val="20"/>
          <w:szCs w:val="20"/>
        </w:rPr>
        <w:t xml:space="preserve">výběrovém </w:t>
      </w:r>
      <w:r w:rsidR="006633B8" w:rsidRPr="00CF4BAB">
        <w:rPr>
          <w:rFonts w:ascii="Arial" w:hAnsi="Arial" w:cs="Arial"/>
          <w:sz w:val="20"/>
          <w:szCs w:val="20"/>
        </w:rPr>
        <w:t xml:space="preserve">řízení, tedy pro výběr </w:t>
      </w:r>
      <w:r w:rsidRPr="00CF4BAB">
        <w:rPr>
          <w:rFonts w:ascii="Arial" w:hAnsi="Arial" w:cs="Arial"/>
          <w:sz w:val="20"/>
          <w:szCs w:val="20"/>
        </w:rPr>
        <w:t>dodavatele</w:t>
      </w:r>
      <w:r w:rsidR="006633B8" w:rsidRPr="00CF4BAB">
        <w:rPr>
          <w:rFonts w:ascii="Arial" w:hAnsi="Arial" w:cs="Arial"/>
          <w:sz w:val="20"/>
          <w:szCs w:val="20"/>
        </w:rPr>
        <w:t xml:space="preserve">, se kterým bude uzavřena rámcová </w:t>
      </w:r>
      <w:r w:rsidRPr="00CF4BAB">
        <w:rPr>
          <w:rFonts w:ascii="Arial" w:hAnsi="Arial" w:cs="Arial"/>
          <w:sz w:val="20"/>
          <w:szCs w:val="20"/>
        </w:rPr>
        <w:t>dohoda</w:t>
      </w:r>
      <w:r w:rsidR="006633B8" w:rsidRPr="00CF4BAB">
        <w:rPr>
          <w:rFonts w:ascii="Arial" w:hAnsi="Arial" w:cs="Arial"/>
          <w:sz w:val="20"/>
          <w:szCs w:val="20"/>
        </w:rPr>
        <w:t xml:space="preserve">. V případě, že </w:t>
      </w:r>
      <w:r w:rsidRPr="00CF4BAB">
        <w:rPr>
          <w:rFonts w:ascii="Arial" w:hAnsi="Arial" w:cs="Arial"/>
          <w:sz w:val="20"/>
          <w:szCs w:val="20"/>
        </w:rPr>
        <w:t>dodavatel</w:t>
      </w:r>
      <w:r w:rsidR="006633B8" w:rsidRPr="00CF4BAB">
        <w:rPr>
          <w:rFonts w:ascii="Arial" w:hAnsi="Arial" w:cs="Arial"/>
          <w:sz w:val="20"/>
          <w:szCs w:val="20"/>
        </w:rPr>
        <w:t xml:space="preserve"> nevyplní všechny jednotkové ceny do Jednotkového výkazu výměr (tj. v Jednotkovém výkazu výměr bude chybět </w:t>
      </w:r>
      <w:r w:rsidR="009D078F" w:rsidRPr="00CF4BAB">
        <w:rPr>
          <w:rFonts w:ascii="Arial" w:hAnsi="Arial" w:cs="Arial"/>
          <w:sz w:val="20"/>
          <w:szCs w:val="20"/>
        </w:rPr>
        <w:t>vyplněná,</w:t>
      </w:r>
      <w:r w:rsidR="006633B8" w:rsidRPr="00CF4BAB">
        <w:rPr>
          <w:rFonts w:ascii="Arial" w:hAnsi="Arial" w:cs="Arial"/>
          <w:sz w:val="20"/>
          <w:szCs w:val="20"/>
        </w:rPr>
        <w:t xml:space="preserve"> byť i jen jedna položka</w:t>
      </w:r>
      <w:r w:rsidR="008E7848" w:rsidRPr="00CF4BAB">
        <w:rPr>
          <w:rFonts w:ascii="Arial" w:hAnsi="Arial" w:cs="Arial"/>
          <w:sz w:val="20"/>
          <w:szCs w:val="20"/>
        </w:rPr>
        <w:t>, položka bude pozměněna nebo bude taková položka oceněna nulou</w:t>
      </w:r>
      <w:r w:rsidR="006633B8" w:rsidRPr="00CF4BAB">
        <w:rPr>
          <w:rFonts w:ascii="Arial" w:hAnsi="Arial" w:cs="Arial"/>
          <w:sz w:val="20"/>
          <w:szCs w:val="20"/>
        </w:rPr>
        <w:t>), bude to znamenat nesplnění zadávacích podmínek a důvod k</w:t>
      </w:r>
      <w:r w:rsidR="00084FB5">
        <w:rPr>
          <w:rFonts w:ascii="Arial" w:hAnsi="Arial" w:cs="Arial"/>
          <w:sz w:val="20"/>
          <w:szCs w:val="20"/>
        </w:rPr>
        <w:t> možnému vyloučení účastníka</w:t>
      </w:r>
      <w:r w:rsidR="00084FB5" w:rsidRPr="00CF4BAB">
        <w:rPr>
          <w:rFonts w:ascii="Arial" w:hAnsi="Arial" w:cs="Arial"/>
          <w:sz w:val="20"/>
          <w:szCs w:val="20"/>
        </w:rPr>
        <w:t xml:space="preserve"> </w:t>
      </w:r>
      <w:r w:rsidR="006633B8" w:rsidRPr="00CF4BAB">
        <w:rPr>
          <w:rFonts w:ascii="Arial" w:hAnsi="Arial" w:cs="Arial"/>
          <w:sz w:val="20"/>
          <w:szCs w:val="20"/>
        </w:rPr>
        <w:t xml:space="preserve">podle § </w:t>
      </w:r>
      <w:r w:rsidR="00CA3556" w:rsidRPr="00CF4BAB">
        <w:rPr>
          <w:rFonts w:ascii="Arial" w:hAnsi="Arial" w:cs="Arial"/>
          <w:sz w:val="20"/>
          <w:szCs w:val="20"/>
        </w:rPr>
        <w:t>48</w:t>
      </w:r>
      <w:r w:rsidR="006633B8" w:rsidRPr="00CF4BAB">
        <w:rPr>
          <w:rFonts w:ascii="Arial" w:hAnsi="Arial" w:cs="Arial"/>
          <w:sz w:val="20"/>
          <w:szCs w:val="20"/>
        </w:rPr>
        <w:t xml:space="preserve"> odst. </w:t>
      </w:r>
      <w:r w:rsidR="00CA3556" w:rsidRPr="00CF4BAB">
        <w:rPr>
          <w:rFonts w:ascii="Arial" w:hAnsi="Arial" w:cs="Arial"/>
          <w:sz w:val="20"/>
          <w:szCs w:val="20"/>
        </w:rPr>
        <w:t>2 písm. a)</w:t>
      </w:r>
      <w:r w:rsidR="006633B8" w:rsidRPr="00CF4BAB">
        <w:rPr>
          <w:rFonts w:ascii="Arial" w:hAnsi="Arial" w:cs="Arial"/>
          <w:sz w:val="20"/>
          <w:szCs w:val="20"/>
        </w:rPr>
        <w:t xml:space="preserve"> zákona.</w:t>
      </w:r>
    </w:p>
    <w:p w14:paraId="3FA860B4" w14:textId="77777777" w:rsidR="006633B8" w:rsidRPr="00CF4BAB" w:rsidRDefault="006633B8" w:rsidP="00376FDC">
      <w:pPr>
        <w:rPr>
          <w:rFonts w:ascii="Arial" w:hAnsi="Arial" w:cs="Arial"/>
          <w:sz w:val="20"/>
          <w:szCs w:val="20"/>
        </w:rPr>
      </w:pPr>
    </w:p>
    <w:p w14:paraId="3FA860B5" w14:textId="77777777" w:rsidR="006633B8" w:rsidRDefault="006633B8" w:rsidP="00376FDC">
      <w:pPr>
        <w:rPr>
          <w:rFonts w:ascii="Arial" w:hAnsi="Arial" w:cs="Arial"/>
          <w:sz w:val="20"/>
          <w:szCs w:val="20"/>
        </w:rPr>
      </w:pPr>
      <w:r w:rsidRPr="00CF4BAB">
        <w:rPr>
          <w:rFonts w:ascii="Arial" w:hAnsi="Arial" w:cs="Arial"/>
          <w:sz w:val="20"/>
          <w:szCs w:val="20"/>
        </w:rPr>
        <w:t>Jednotkové ceny vyplněné u všech jednotlivých položek Jednotkového výkazu výměr (viz příloha č. 2 této zadávací dokumentace) musí být definovány jako nejvýše přípustné a neměnné se započtením</w:t>
      </w:r>
      <w:r w:rsidRPr="00376FDC">
        <w:rPr>
          <w:rFonts w:ascii="Arial" w:hAnsi="Arial" w:cs="Arial"/>
          <w:sz w:val="20"/>
          <w:szCs w:val="20"/>
        </w:rPr>
        <w:t xml:space="preserve"> veškerých nákladů, rizik, zisku apod. (včetně veškerých dalších nákladů např. dopravy, poplatků, režijních nákladů atd.) a budou pro </w:t>
      </w:r>
      <w:r w:rsidR="0057541A">
        <w:rPr>
          <w:rFonts w:ascii="Arial" w:hAnsi="Arial" w:cs="Arial"/>
          <w:sz w:val="20"/>
          <w:szCs w:val="20"/>
        </w:rPr>
        <w:t>účastníka</w:t>
      </w:r>
      <w:r w:rsidRPr="00376FDC">
        <w:rPr>
          <w:rFonts w:ascii="Arial" w:hAnsi="Arial" w:cs="Arial"/>
          <w:sz w:val="20"/>
          <w:szCs w:val="20"/>
        </w:rPr>
        <w:t xml:space="preserve"> závazné po celou dobu trvání rámcové </w:t>
      </w:r>
      <w:r w:rsidR="00454061">
        <w:rPr>
          <w:rFonts w:ascii="Arial" w:hAnsi="Arial" w:cs="Arial"/>
          <w:sz w:val="20"/>
          <w:szCs w:val="20"/>
        </w:rPr>
        <w:t>dohody</w:t>
      </w:r>
      <w:r w:rsidRPr="00376FDC">
        <w:rPr>
          <w:rFonts w:ascii="Arial" w:hAnsi="Arial" w:cs="Arial"/>
          <w:sz w:val="20"/>
          <w:szCs w:val="20"/>
        </w:rPr>
        <w:t xml:space="preserve"> jako jediné přípustné jednotkové ceny pro stanovení ceny konkrétního díla podle konkrétního výkazu výměr předkládaného zadavatelem </w:t>
      </w:r>
      <w:r w:rsidR="008E7848">
        <w:rPr>
          <w:rFonts w:ascii="Arial" w:hAnsi="Arial" w:cs="Arial"/>
          <w:sz w:val="20"/>
          <w:szCs w:val="20"/>
        </w:rPr>
        <w:t>při zadání</w:t>
      </w:r>
      <w:r w:rsidRPr="00376FDC">
        <w:rPr>
          <w:rFonts w:ascii="Arial" w:hAnsi="Arial" w:cs="Arial"/>
          <w:sz w:val="20"/>
          <w:szCs w:val="20"/>
        </w:rPr>
        <w:t> příslušné</w:t>
      </w:r>
      <w:r w:rsidR="008E7848">
        <w:rPr>
          <w:rFonts w:ascii="Arial" w:hAnsi="Arial" w:cs="Arial"/>
          <w:sz w:val="20"/>
          <w:szCs w:val="20"/>
        </w:rPr>
        <w:t xml:space="preserve"> dílčí zakázky</w:t>
      </w:r>
      <w:r w:rsidRPr="00376FDC">
        <w:rPr>
          <w:rFonts w:ascii="Arial" w:hAnsi="Arial" w:cs="Arial"/>
          <w:sz w:val="20"/>
          <w:szCs w:val="20"/>
        </w:rPr>
        <w:t xml:space="preserve">. Pokud v rámci realizace dílčí zakázky zadané na základě rámcové </w:t>
      </w:r>
      <w:r w:rsidR="00454061">
        <w:rPr>
          <w:rFonts w:ascii="Arial" w:hAnsi="Arial" w:cs="Arial"/>
          <w:sz w:val="20"/>
          <w:szCs w:val="20"/>
        </w:rPr>
        <w:t>dohody</w:t>
      </w:r>
      <w:r w:rsidRPr="00376FDC">
        <w:rPr>
          <w:rFonts w:ascii="Arial" w:hAnsi="Arial" w:cs="Arial"/>
          <w:sz w:val="20"/>
          <w:szCs w:val="20"/>
        </w:rPr>
        <w:t xml:space="preserve"> provede </w:t>
      </w:r>
      <w:r w:rsidR="00454061">
        <w:rPr>
          <w:rFonts w:ascii="Arial" w:hAnsi="Arial" w:cs="Arial"/>
          <w:sz w:val="20"/>
          <w:szCs w:val="20"/>
        </w:rPr>
        <w:t>dodavatel</w:t>
      </w:r>
      <w:r w:rsidRPr="00376FDC">
        <w:rPr>
          <w:rFonts w:ascii="Arial" w:hAnsi="Arial" w:cs="Arial"/>
          <w:sz w:val="20"/>
          <w:szCs w:val="20"/>
        </w:rPr>
        <w:t xml:space="preserve"> jakékoliv práce či výkony (či dodá materiál), které nejsou uvedeny v některé z položek v Jednotkovém výkazu výměr, má se za to, že cena za tyto práce či výkony, je obsažena v ostatních vyplněných položkách Jednotkového výkazu výměr</w:t>
      </w:r>
      <w:r w:rsidR="0057541A">
        <w:rPr>
          <w:rFonts w:ascii="Arial" w:hAnsi="Arial" w:cs="Arial"/>
          <w:sz w:val="20"/>
          <w:szCs w:val="20"/>
        </w:rPr>
        <w:t xml:space="preserve"> a jsou tak součástí ceny díla</w:t>
      </w:r>
      <w:r w:rsidRPr="00376FDC">
        <w:rPr>
          <w:rFonts w:ascii="Arial" w:hAnsi="Arial" w:cs="Arial"/>
          <w:sz w:val="20"/>
          <w:szCs w:val="20"/>
        </w:rPr>
        <w:t>.</w:t>
      </w:r>
    </w:p>
    <w:p w14:paraId="3FA860B6" w14:textId="77777777" w:rsidR="009D1923" w:rsidRPr="009D1923" w:rsidRDefault="009D1923" w:rsidP="00BE05C2">
      <w:pPr>
        <w:pStyle w:val="Nadpis2"/>
      </w:pPr>
      <w:bookmarkStart w:id="37" w:name="_Toc283637754"/>
      <w:bookmarkStart w:id="38" w:name="_Toc285917215"/>
      <w:bookmarkStart w:id="39" w:name="_Toc410642831"/>
      <w:r w:rsidRPr="009D1923">
        <w:lastRenderedPageBreak/>
        <w:t>Zaměření a zúčtování prací</w:t>
      </w:r>
      <w:bookmarkEnd w:id="37"/>
      <w:bookmarkEnd w:id="38"/>
      <w:bookmarkEnd w:id="39"/>
    </w:p>
    <w:p w14:paraId="3FA860B7" w14:textId="77777777" w:rsidR="009D1923" w:rsidRPr="006E3361" w:rsidRDefault="009D1923" w:rsidP="009D1923">
      <w:pPr>
        <w:spacing w:before="120"/>
        <w:rPr>
          <w:rFonts w:ascii="Arial" w:hAnsi="Arial" w:cs="Arial"/>
          <w:sz w:val="20"/>
          <w:szCs w:val="20"/>
        </w:rPr>
      </w:pPr>
      <w:r w:rsidRPr="006E3361">
        <w:rPr>
          <w:rFonts w:ascii="Arial" w:hAnsi="Arial" w:cs="Arial"/>
          <w:sz w:val="20"/>
          <w:szCs w:val="20"/>
        </w:rPr>
        <w:t>Není-li v zadávací dokumentaci či v jejích přílohách uvedeno jinak, jsou v jednotkových cenách zahrnuty mimo jiné tyto náklady:</w:t>
      </w:r>
    </w:p>
    <w:p w14:paraId="3FA860B8" w14:textId="77777777" w:rsidR="009D1923" w:rsidRPr="006E3361" w:rsidRDefault="009D1923" w:rsidP="003F21DF">
      <w:pPr>
        <w:pStyle w:val="Odrky-psmena"/>
        <w:numPr>
          <w:ilvl w:val="0"/>
          <w:numId w:val="5"/>
        </w:numPr>
        <w:spacing w:before="120"/>
      </w:pPr>
      <w:r w:rsidRPr="006E3361">
        <w:t xml:space="preserve">náklady na veškerou svislou a vodorovnou dopravu na </w:t>
      </w:r>
      <w:r w:rsidR="004A369B">
        <w:t>pracovišti</w:t>
      </w:r>
      <w:r w:rsidRPr="006E3361">
        <w:t>,</w:t>
      </w:r>
    </w:p>
    <w:p w14:paraId="3FA860B9" w14:textId="77777777" w:rsidR="009D1923" w:rsidRPr="00A61F2E" w:rsidRDefault="009D1923" w:rsidP="009D1923">
      <w:pPr>
        <w:pStyle w:val="Odrky-psmena"/>
        <w:spacing w:before="120"/>
      </w:pPr>
      <w:r w:rsidRPr="00A61F2E">
        <w:t>náklady na postavení, udržování a odstranění lešení, pokud je ho potřeba,</w:t>
      </w:r>
    </w:p>
    <w:p w14:paraId="3FA860BA" w14:textId="77777777" w:rsidR="009D1923" w:rsidRPr="00A61F2E" w:rsidRDefault="009D1923" w:rsidP="009D1923">
      <w:pPr>
        <w:pStyle w:val="Odrky-psmena"/>
        <w:spacing w:before="120"/>
      </w:pPr>
      <w:r w:rsidRPr="00A61F2E">
        <w:t>náklady na zakrytí (nebo jiné zajištění) konstrukcí před znečištěním a poškozením a odstranění zakrytí,</w:t>
      </w:r>
    </w:p>
    <w:p w14:paraId="3FA860BB" w14:textId="2BF367A0" w:rsidR="009D1923" w:rsidRPr="00A61F2E" w:rsidRDefault="009D1923" w:rsidP="009D1923">
      <w:pPr>
        <w:pStyle w:val="Odrky-psmena"/>
        <w:spacing w:before="120"/>
      </w:pPr>
      <w:r w:rsidRPr="00A61F2E">
        <w:t>náklady na vyklizení pracoviště, odvoz zbytků materiálu(ů),</w:t>
      </w:r>
      <w:r w:rsidR="009B5B47" w:rsidRPr="00A61F2E">
        <w:t xml:space="preserve"> náklady na </w:t>
      </w:r>
      <w:r w:rsidRPr="00A61F2E">
        <w:t>likvidace odpadních vod a kalů včetně souvisejících nákladů,</w:t>
      </w:r>
    </w:p>
    <w:p w14:paraId="3FA860BC" w14:textId="77777777" w:rsidR="00430A96" w:rsidRPr="00A61F2E" w:rsidRDefault="00430A96" w:rsidP="009D1923">
      <w:pPr>
        <w:pStyle w:val="Odrky-psmena"/>
        <w:spacing w:before="120"/>
      </w:pPr>
      <w:r w:rsidRPr="00A61F2E">
        <w:t>náklady na veškerá opatření vyplývající z právních a ostatních předpisů k zajištění bezpečnosti a ochrany zdraví při práci a k zajištění požární ochrany a prevence závažných havárií</w:t>
      </w:r>
    </w:p>
    <w:p w14:paraId="3FA860BD" w14:textId="77777777" w:rsidR="009D1923" w:rsidRPr="00A61F2E" w:rsidRDefault="009D1923" w:rsidP="009D1923">
      <w:pPr>
        <w:pStyle w:val="Odrky-psmena"/>
        <w:spacing w:before="120"/>
      </w:pPr>
      <w:r w:rsidRPr="00A61F2E">
        <w:t>náklady na opatření k zajištění bezpečnosti práce, ochranná zábradlí otvorů, volných okrajů a podobně,</w:t>
      </w:r>
    </w:p>
    <w:p w14:paraId="3FA860BE" w14:textId="77777777" w:rsidR="009D1923" w:rsidRDefault="009D1923" w:rsidP="009D1923">
      <w:pPr>
        <w:pStyle w:val="Odrky-psmena"/>
        <w:spacing w:before="120"/>
      </w:pPr>
      <w:r w:rsidRPr="006E3361">
        <w:t>náklady na opatření na ochranu konstrukcí před poškozením a před negativními vlivy počasí, např. deště, teploty a podobně</w:t>
      </w:r>
    </w:p>
    <w:p w14:paraId="3FA860BF" w14:textId="77777777" w:rsidR="00430A96" w:rsidRPr="006E3361" w:rsidRDefault="00430A96" w:rsidP="009D1923">
      <w:pPr>
        <w:pStyle w:val="Odrky-psmena"/>
        <w:spacing w:before="120"/>
      </w:pPr>
      <w:r>
        <w:t>n</w:t>
      </w:r>
      <w:r w:rsidRPr="00AD4B94">
        <w:t>áklady na provádění zkoušek a a</w:t>
      </w:r>
      <w:r>
        <w:t>testů během realizace D</w:t>
      </w:r>
      <w:r w:rsidRPr="00AD4B94">
        <w:t>íla</w:t>
      </w:r>
      <w:r>
        <w:t>, jsou-li vyžadovány Objednatelem a/nebo platnými právními předpisy</w:t>
      </w:r>
    </w:p>
    <w:p w14:paraId="3FA860C0" w14:textId="77777777" w:rsidR="009D1923" w:rsidRPr="006E3361" w:rsidRDefault="009D1923" w:rsidP="009D1923">
      <w:pPr>
        <w:pStyle w:val="Odrky-psmena"/>
        <w:spacing w:before="120"/>
      </w:pPr>
      <w:r w:rsidRPr="006E3361">
        <w:t>náklady na platby za požadované záruky a pojištění,</w:t>
      </w:r>
    </w:p>
    <w:p w14:paraId="3FA860C1" w14:textId="77777777" w:rsidR="009D1923" w:rsidRPr="006E3361" w:rsidRDefault="009D1923" w:rsidP="009D1923">
      <w:pPr>
        <w:pStyle w:val="Odrky-psmena"/>
        <w:spacing w:before="120"/>
      </w:pPr>
      <w:r w:rsidRPr="006E3361">
        <w:t>náklady na veškeré pomocné materiály a ostatní hmoty a výkony neuvedené samostatn</w:t>
      </w:r>
      <w:r w:rsidR="009B5B47">
        <w:t>ě</w:t>
      </w:r>
      <w:r w:rsidRPr="006E3361">
        <w:t xml:space="preserve"> v položkách </w:t>
      </w:r>
      <w:r w:rsidR="009B5B47">
        <w:t xml:space="preserve">Jednotkového </w:t>
      </w:r>
      <w:r w:rsidRPr="006E3361">
        <w:t>výkazu výměr,</w:t>
      </w:r>
    </w:p>
    <w:p w14:paraId="3FA860C2" w14:textId="77777777" w:rsidR="009D1923" w:rsidRDefault="009D1923" w:rsidP="009D1923">
      <w:pPr>
        <w:pStyle w:val="Odrky-psmena"/>
        <w:spacing w:before="120"/>
      </w:pPr>
      <w:r w:rsidRPr="006E3361">
        <w:t>náklady na veškeré pomocné práce, výkony a přípomoci, nejsou-li oceněny samostatnou položkou,</w:t>
      </w:r>
    </w:p>
    <w:p w14:paraId="3FA860C3" w14:textId="77777777" w:rsidR="009E68F9" w:rsidRDefault="009E68F9" w:rsidP="009D1923">
      <w:pPr>
        <w:pStyle w:val="Odrky-psmena"/>
        <w:spacing w:before="120"/>
      </w:pPr>
      <w:r>
        <w:t>n</w:t>
      </w:r>
      <w:r w:rsidRPr="00AD4B94">
        <w:t>áklady spojené s vypracováním veškerých technologických předpisů a postupů a jiný</w:t>
      </w:r>
      <w:r>
        <w:t>ch dokladů nutných k provedení Díla;</w:t>
      </w:r>
    </w:p>
    <w:p w14:paraId="3FA860C4" w14:textId="6F8A3D30" w:rsidR="009D1923" w:rsidRDefault="009B5B47" w:rsidP="009D1923">
      <w:pPr>
        <w:pStyle w:val="Odrky-psmena"/>
        <w:spacing w:before="120"/>
      </w:pPr>
      <w:r>
        <w:t xml:space="preserve">náklady na </w:t>
      </w:r>
      <w:r w:rsidR="009D1923" w:rsidRPr="006E3361">
        <w:t xml:space="preserve">veškeré práce, dodávky či výkony potřebné k řádnému provedení kompletního díla, jímž se má zabezpečit plná funkčnost a bezpečnost </w:t>
      </w:r>
      <w:r w:rsidR="00D51DF3">
        <w:t>technologií</w:t>
      </w:r>
      <w:r w:rsidR="009D1923" w:rsidRPr="006E3361">
        <w:t>, a to i když nejsou výslovně ve smlouvě o dílo či jejích přílohách (např. výkazu výměr) uvedeny.</w:t>
      </w:r>
    </w:p>
    <w:p w14:paraId="3FA860C5" w14:textId="77777777" w:rsidR="006633B8" w:rsidRPr="00376FDC" w:rsidRDefault="006633B8" w:rsidP="00254744">
      <w:pPr>
        <w:pStyle w:val="Nadpis1"/>
        <w:spacing w:before="480"/>
        <w:ind w:left="17" w:firstLine="0"/>
      </w:pPr>
      <w:bookmarkStart w:id="40" w:name="_Toc410642832"/>
      <w:r w:rsidRPr="00376FDC">
        <w:t>Způsob hodnocení nabídek</w:t>
      </w:r>
      <w:bookmarkEnd w:id="40"/>
    </w:p>
    <w:p w14:paraId="3FA860C6" w14:textId="77777777" w:rsidR="00EB4723" w:rsidRPr="00230DF8" w:rsidRDefault="00EB4723" w:rsidP="00376FDC">
      <w:pPr>
        <w:spacing w:before="120"/>
        <w:rPr>
          <w:rFonts w:ascii="Arial" w:hAnsi="Arial" w:cs="Arial"/>
          <w:sz w:val="20"/>
          <w:szCs w:val="20"/>
        </w:rPr>
      </w:pPr>
      <w:r w:rsidRPr="00230DF8">
        <w:rPr>
          <w:rFonts w:ascii="Arial" w:hAnsi="Arial" w:cs="Arial"/>
          <w:sz w:val="20"/>
          <w:szCs w:val="20"/>
        </w:rPr>
        <w:t>Základním hodnotícím kritériem je ekonomická výhodnost nabídky. Ekonomická výhodnost nabídky bude dle § 114 odst. 2 zadavatelem hodnocena podle nejnižší nabídkové ceny dodavatele, stanoven</w:t>
      </w:r>
      <w:r w:rsidR="00084FB5">
        <w:rPr>
          <w:rFonts w:ascii="Arial" w:hAnsi="Arial" w:cs="Arial"/>
          <w:sz w:val="20"/>
          <w:szCs w:val="20"/>
        </w:rPr>
        <w:t>é</w:t>
      </w:r>
      <w:r w:rsidRPr="00230DF8">
        <w:rPr>
          <w:rFonts w:ascii="Arial" w:hAnsi="Arial" w:cs="Arial"/>
          <w:sz w:val="20"/>
          <w:szCs w:val="20"/>
        </w:rPr>
        <w:t xml:space="preserve"> a vypočten</w:t>
      </w:r>
      <w:r w:rsidR="00084FB5">
        <w:rPr>
          <w:rFonts w:ascii="Arial" w:hAnsi="Arial" w:cs="Arial"/>
          <w:sz w:val="20"/>
          <w:szCs w:val="20"/>
        </w:rPr>
        <w:t>é</w:t>
      </w:r>
      <w:r w:rsidRPr="00230DF8">
        <w:rPr>
          <w:rFonts w:ascii="Arial" w:hAnsi="Arial" w:cs="Arial"/>
          <w:sz w:val="20"/>
          <w:szCs w:val="20"/>
        </w:rPr>
        <w:t xml:space="preserve"> dle způsobu uvedeném v čl. </w:t>
      </w:r>
      <w:r w:rsidRPr="00CF4BAB">
        <w:rPr>
          <w:rFonts w:ascii="Arial" w:hAnsi="Arial" w:cs="Arial"/>
          <w:sz w:val="20"/>
          <w:szCs w:val="20"/>
        </w:rPr>
        <w:t xml:space="preserve">4 a příloze č. </w:t>
      </w:r>
      <w:r w:rsidR="00D41DB3" w:rsidRPr="00CF4BAB">
        <w:rPr>
          <w:rFonts w:ascii="Arial" w:hAnsi="Arial" w:cs="Arial"/>
          <w:sz w:val="20"/>
          <w:szCs w:val="20"/>
        </w:rPr>
        <w:t>2</w:t>
      </w:r>
      <w:r w:rsidRPr="00CF4BAB">
        <w:rPr>
          <w:rFonts w:ascii="Arial" w:hAnsi="Arial" w:cs="Arial"/>
          <w:sz w:val="20"/>
          <w:szCs w:val="20"/>
        </w:rPr>
        <w:t xml:space="preserve"> této ZD</w:t>
      </w:r>
      <w:r w:rsidRPr="00230DF8">
        <w:rPr>
          <w:rFonts w:ascii="Arial" w:hAnsi="Arial" w:cs="Arial"/>
          <w:sz w:val="20"/>
          <w:szCs w:val="20"/>
        </w:rPr>
        <w:t>.</w:t>
      </w:r>
    </w:p>
    <w:p w14:paraId="3FA860C7" w14:textId="77777777" w:rsidR="00181E08" w:rsidRDefault="00181E08" w:rsidP="00254744">
      <w:pPr>
        <w:pStyle w:val="Nadpis1"/>
        <w:spacing w:before="480"/>
        <w:ind w:left="17" w:firstLine="0"/>
      </w:pPr>
      <w:bookmarkStart w:id="41" w:name="_Toc285917223"/>
      <w:bookmarkStart w:id="42" w:name="_Toc285917225"/>
      <w:bookmarkStart w:id="43" w:name="_Toc410642834"/>
      <w:bookmarkEnd w:id="41"/>
      <w:bookmarkEnd w:id="42"/>
      <w:r w:rsidRPr="00376FDC">
        <w:t>Požadavky na splnění kvalifikace a způsob prokazování kvalifikačních předpokladů</w:t>
      </w:r>
    </w:p>
    <w:p w14:paraId="3FA860C8" w14:textId="77777777" w:rsidR="00181E08" w:rsidRDefault="00181E08" w:rsidP="00DD2E04">
      <w:pPr>
        <w:pStyle w:val="02-ODST-2"/>
        <w:numPr>
          <w:ilvl w:val="0"/>
          <w:numId w:val="0"/>
        </w:numPr>
        <w:tabs>
          <w:tab w:val="clear" w:pos="567"/>
        </w:tabs>
      </w:pPr>
      <w:r>
        <w:t xml:space="preserve">Tato část zadávací dokumentace upravuje podrobným způsobem vymezení a způsob prokázání kvalifikačních předpokladů účastníka zadávacího řízení. </w:t>
      </w:r>
    </w:p>
    <w:p w14:paraId="3FA860C9" w14:textId="69496F36" w:rsidR="00181E08" w:rsidRDefault="00181E08" w:rsidP="00DD2E04">
      <w:pPr>
        <w:pStyle w:val="02-ODST-2"/>
        <w:numPr>
          <w:ilvl w:val="0"/>
          <w:numId w:val="0"/>
        </w:numPr>
      </w:pPr>
      <w:r>
        <w:t xml:space="preserve">Zadavatel požaduje prokázání splnění kvalifikace pro nadlimitní režim dle § </w:t>
      </w:r>
      <w:r w:rsidR="001A5C95">
        <w:t>7</w:t>
      </w:r>
      <w:r>
        <w:t>3 zákona.</w:t>
      </w:r>
    </w:p>
    <w:p w14:paraId="3FA860CA" w14:textId="77777777" w:rsidR="00181E08" w:rsidRPr="00DD2E04" w:rsidRDefault="00181E08" w:rsidP="00254744">
      <w:pPr>
        <w:pStyle w:val="Nadpis2"/>
        <w:ind w:left="584"/>
      </w:pPr>
      <w:r w:rsidRPr="00DD2E04">
        <w:t>Splněním kvalifikace se rozumí:</w:t>
      </w:r>
    </w:p>
    <w:p w14:paraId="3FA860CB" w14:textId="77777777" w:rsidR="00181E08" w:rsidRDefault="00181E08" w:rsidP="009159AC">
      <w:pPr>
        <w:pStyle w:val="06-PSM"/>
        <w:numPr>
          <w:ilvl w:val="0"/>
          <w:numId w:val="15"/>
        </w:numPr>
      </w:pPr>
      <w:r>
        <w:t xml:space="preserve">splnění základní způsobilosti dle § 74 zákona dodavatelem, </w:t>
      </w:r>
    </w:p>
    <w:p w14:paraId="3FA860CC" w14:textId="77777777" w:rsidR="00181E08" w:rsidRDefault="00181E08" w:rsidP="00DD2E04">
      <w:pPr>
        <w:pStyle w:val="06-PSM"/>
        <w:numPr>
          <w:ilvl w:val="0"/>
          <w:numId w:val="0"/>
        </w:numPr>
      </w:pPr>
      <w:r>
        <w:t xml:space="preserve">        (viz odst. 6.2 této zadávací dokumentace),</w:t>
      </w:r>
    </w:p>
    <w:p w14:paraId="3FA860CD" w14:textId="77777777" w:rsidR="00181E08" w:rsidRDefault="00181E08" w:rsidP="009159AC">
      <w:pPr>
        <w:pStyle w:val="06-PSM"/>
        <w:numPr>
          <w:ilvl w:val="0"/>
          <w:numId w:val="15"/>
        </w:numPr>
      </w:pPr>
      <w:r>
        <w:t xml:space="preserve">splnění profesní způsobilosti dle § 77 zákona dodavatelem, </w:t>
      </w:r>
    </w:p>
    <w:p w14:paraId="3FA860CE" w14:textId="77777777" w:rsidR="00181E08" w:rsidRDefault="00181E08" w:rsidP="00DD2E04">
      <w:pPr>
        <w:pStyle w:val="06-PSM"/>
        <w:numPr>
          <w:ilvl w:val="0"/>
          <w:numId w:val="0"/>
        </w:numPr>
      </w:pPr>
      <w:r>
        <w:t xml:space="preserve">        (viz odst. 6.3 této zadávací dokumentace),</w:t>
      </w:r>
    </w:p>
    <w:p w14:paraId="3FA860CF" w14:textId="77777777" w:rsidR="00181E08" w:rsidRDefault="00181E08" w:rsidP="009159AC">
      <w:pPr>
        <w:pStyle w:val="06-PSM"/>
        <w:numPr>
          <w:ilvl w:val="0"/>
          <w:numId w:val="15"/>
        </w:numPr>
      </w:pPr>
      <w:r>
        <w:t>splnění technické kvalifikace dle § 79 zákona dodavatelem,</w:t>
      </w:r>
    </w:p>
    <w:p w14:paraId="3FA860D0" w14:textId="77777777" w:rsidR="00181E08" w:rsidRPr="00DD2E04" w:rsidRDefault="00181E08" w:rsidP="00DD2E04">
      <w:pPr>
        <w:pStyle w:val="06-PSM"/>
        <w:numPr>
          <w:ilvl w:val="0"/>
          <w:numId w:val="0"/>
        </w:numPr>
        <w:rPr>
          <w:b/>
        </w:rPr>
      </w:pPr>
      <w:r>
        <w:lastRenderedPageBreak/>
        <w:t xml:space="preserve">        (viz odst. 6.4 této zadávací dokumentace).</w:t>
      </w:r>
    </w:p>
    <w:p w14:paraId="3FA860D1" w14:textId="77777777" w:rsidR="00181E08" w:rsidRPr="00DD2E04" w:rsidRDefault="00181E08" w:rsidP="00BE05C2">
      <w:pPr>
        <w:pStyle w:val="Nadpis2"/>
      </w:pPr>
      <w:r w:rsidRPr="00DD2E04">
        <w:t>Základní způsobilost dle § 74 odst. 1 zákona</w:t>
      </w:r>
    </w:p>
    <w:p w14:paraId="3FA860D2" w14:textId="77777777" w:rsidR="00181E08" w:rsidRDefault="00181E08" w:rsidP="00B26157">
      <w:pPr>
        <w:pStyle w:val="06-PSM"/>
        <w:numPr>
          <w:ilvl w:val="0"/>
          <w:numId w:val="0"/>
        </w:numPr>
      </w:pPr>
      <w:r>
        <w:t>Zadavatel požaduje, aby dodavatel prokázal splnění základní způsobilosti, přičemž dle zákona způsobilým není dodavatel, který</w:t>
      </w:r>
    </w:p>
    <w:p w14:paraId="3FA860D3" w14:textId="77777777" w:rsidR="00181E08" w:rsidRDefault="00181E08" w:rsidP="009159AC">
      <w:pPr>
        <w:pStyle w:val="06-PSM"/>
        <w:numPr>
          <w:ilvl w:val="0"/>
          <w:numId w:val="14"/>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3FA860D4" w14:textId="77777777" w:rsidR="00181E08" w:rsidRDefault="00181E08" w:rsidP="009159AC">
      <w:pPr>
        <w:pStyle w:val="06-PSM"/>
        <w:numPr>
          <w:ilvl w:val="0"/>
          <w:numId w:val="14"/>
        </w:numPr>
      </w:pPr>
      <w:r>
        <w:t>má v České republice nebo v zemi svého sídla v evidenci daní zachycen splatný daňový nedoplatek,</w:t>
      </w:r>
    </w:p>
    <w:p w14:paraId="3FA860D5" w14:textId="77777777" w:rsidR="00181E08" w:rsidRDefault="00181E08" w:rsidP="009159AC">
      <w:pPr>
        <w:pStyle w:val="06-PSM"/>
        <w:numPr>
          <w:ilvl w:val="0"/>
          <w:numId w:val="14"/>
        </w:numPr>
      </w:pPr>
      <w:r>
        <w:t>má v České republice nebo v zemi svého sídla splatný nedoplatek na pojistném nebo na penále na veřejné zdravotní pojištění,</w:t>
      </w:r>
    </w:p>
    <w:p w14:paraId="3FA860D6" w14:textId="77777777" w:rsidR="00181E08" w:rsidRDefault="00181E08" w:rsidP="009159AC">
      <w:pPr>
        <w:pStyle w:val="06-PSM"/>
        <w:numPr>
          <w:ilvl w:val="0"/>
          <w:numId w:val="14"/>
        </w:numPr>
      </w:pPr>
      <w:r>
        <w:t>má v České republice nebo v zemi svého sídla splatný nedoplatek na pojistném nebo na penále na sociální zabezpečení a příspěvku na státní politiku zaměstnanosti,</w:t>
      </w:r>
    </w:p>
    <w:p w14:paraId="3FA860D7" w14:textId="77777777" w:rsidR="00181E08" w:rsidRDefault="00181E08" w:rsidP="009159AC">
      <w:pPr>
        <w:pStyle w:val="06-PSM"/>
        <w:numPr>
          <w:ilvl w:val="0"/>
          <w:numId w:val="14"/>
        </w:numPr>
      </w:pPr>
      <w:r>
        <w:t>je v likvidaci, proti němuž bylo vydáno rozhodnutí o úpadku, vůči němuž byla nařízena nucená správa podle jiného právního předpisu nebo v obdobné situaci podle právního řádu země sídla dodavatele.</w:t>
      </w:r>
    </w:p>
    <w:p w14:paraId="3FA860D8" w14:textId="77777777" w:rsidR="00181E08" w:rsidRPr="00E66066" w:rsidRDefault="00181E08" w:rsidP="00B9339F">
      <w:pPr>
        <w:pStyle w:val="05-ODST-3"/>
        <w:numPr>
          <w:ilvl w:val="2"/>
          <w:numId w:val="1"/>
        </w:numPr>
        <w:ind w:hanging="341"/>
      </w:pPr>
      <w:r w:rsidRPr="00E66066">
        <w:t>Prokázání základní způsobilosti dodavatele</w:t>
      </w:r>
    </w:p>
    <w:p w14:paraId="3FA860D9" w14:textId="77777777" w:rsidR="00181E08" w:rsidRDefault="00181E08" w:rsidP="00B9339F">
      <w:pPr>
        <w:pStyle w:val="06-PSM"/>
        <w:numPr>
          <w:ilvl w:val="0"/>
          <w:numId w:val="0"/>
        </w:numPr>
        <w:ind w:left="360"/>
      </w:pPr>
      <w:r w:rsidRPr="001C0502">
        <w:t>Dodavatel prokazuje splnění podmínek základní způsobilosti ve vztahu k České republice předložením</w:t>
      </w:r>
    </w:p>
    <w:p w14:paraId="3FA860DA" w14:textId="77777777" w:rsidR="00181E08" w:rsidRDefault="00181E08" w:rsidP="009159AC">
      <w:pPr>
        <w:pStyle w:val="06-PSM"/>
        <w:numPr>
          <w:ilvl w:val="0"/>
          <w:numId w:val="16"/>
        </w:numPr>
      </w:pPr>
      <w:r>
        <w:t>výpisu z evidence Rejstříku trestů ve vztahu k § 74 odst. 1 písm. a) zákona, pro každou fyzickou a právnickou osobu, pro niž je dle zákona vyžadován,</w:t>
      </w:r>
    </w:p>
    <w:p w14:paraId="3FA860DB" w14:textId="77777777" w:rsidR="00181E08" w:rsidRDefault="00181E08" w:rsidP="009159AC">
      <w:pPr>
        <w:pStyle w:val="06-PSM"/>
        <w:numPr>
          <w:ilvl w:val="0"/>
          <w:numId w:val="16"/>
        </w:numPr>
      </w:pPr>
      <w:r>
        <w:t>potvrzení příslušného finančního úřadu ve vztahu k § 74 odst. 1 písm. b) zákona,</w:t>
      </w:r>
      <w:r w:rsidR="00126B1C">
        <w:t xml:space="preserve"> a ve vztahu ke spotřební dani čestné prohlášení dodavatele, z něhož jednoznačně vyplývá splnění této způsobilosti,</w:t>
      </w:r>
    </w:p>
    <w:p w14:paraId="3FA860DC" w14:textId="77777777" w:rsidR="00181E08" w:rsidRDefault="00181E08" w:rsidP="009159AC">
      <w:pPr>
        <w:pStyle w:val="06-PSM"/>
        <w:numPr>
          <w:ilvl w:val="0"/>
          <w:numId w:val="16"/>
        </w:numPr>
      </w:pPr>
      <w:r>
        <w:t>písemného čestného prohlášení ve vztahu k § 74 odst. 1 písm. c) zákona,</w:t>
      </w:r>
      <w:r w:rsidR="00126B1C">
        <w:t xml:space="preserve"> z něhož jednoznačně vyplývá splnění této způsobilosti,</w:t>
      </w:r>
    </w:p>
    <w:p w14:paraId="3FA860DD" w14:textId="77777777" w:rsidR="00181E08" w:rsidRDefault="00181E08" w:rsidP="009159AC">
      <w:pPr>
        <w:pStyle w:val="06-PSM"/>
        <w:numPr>
          <w:ilvl w:val="0"/>
          <w:numId w:val="16"/>
        </w:numPr>
      </w:pPr>
      <w:r>
        <w:t>potvrzení příslušné okresní správy sociálního zabezpečení ve vztahu k § 74 odst. 1 písm. d) zákona,</w:t>
      </w:r>
    </w:p>
    <w:p w14:paraId="3FA860DE" w14:textId="77777777" w:rsidR="00181E08" w:rsidRDefault="00181E08" w:rsidP="009159AC">
      <w:pPr>
        <w:pStyle w:val="06-PSM"/>
        <w:numPr>
          <w:ilvl w:val="0"/>
          <w:numId w:val="16"/>
        </w:numPr>
      </w:pPr>
      <w:r>
        <w:t>výpisu z obchodního rejstříku, nebo předložením písemného čestného prohlášení v případě, že není v obchodním rejstříku zapsán, ve vztahu k § 74 odst. 1 písm. e) zákona.</w:t>
      </w:r>
    </w:p>
    <w:p w14:paraId="3FA860DF" w14:textId="77777777" w:rsidR="00181E08" w:rsidRPr="00DD2E04" w:rsidRDefault="00181E08" w:rsidP="00B26157">
      <w:pPr>
        <w:spacing w:before="120"/>
        <w:rPr>
          <w:rFonts w:ascii="Arial" w:hAnsi="Arial" w:cs="Arial"/>
          <w:b/>
          <w:sz w:val="20"/>
          <w:szCs w:val="20"/>
        </w:rPr>
      </w:pPr>
      <w:r w:rsidRPr="00126B1C">
        <w:rPr>
          <w:rFonts w:ascii="Arial" w:hAnsi="Arial" w:cs="Arial"/>
          <w:i/>
          <w:sz w:val="20"/>
          <w:szCs w:val="20"/>
        </w:rPr>
        <w:t>Zadavatel rovněž upozorňuje, že základní způsobilost prokáže dodavatel, který je právnickou osobou tak, že ve vztahu k § 74 odst. 1 písm. a) zákona musí splnění této podmínky prokázat jak právnická osoba, tak každý člen statutárního orgánu takové právnické osoby a zároveň je-li členem statutárního orgánu takové osoby právnická osoba, musí tuto podmínku splňovat tato právnická osoba, každý člen statutárního orgánu této právnické osoby a osoba zastupující tuto právnickou osobu ve statutárním orgánu dodavatele. V případě, že se zadávacího řízení účastní pobočka závodu, platí ustanovení § 74 odst. 3 zákona</w:t>
      </w:r>
      <w:r w:rsidRPr="00126B1C">
        <w:rPr>
          <w:rFonts w:ascii="Arial" w:hAnsi="Arial" w:cs="Arial"/>
          <w:sz w:val="20"/>
          <w:szCs w:val="20"/>
        </w:rPr>
        <w:t xml:space="preserve">. </w:t>
      </w:r>
    </w:p>
    <w:p w14:paraId="3FA860E0" w14:textId="77777777" w:rsidR="00181E08" w:rsidRPr="00DD2E04" w:rsidRDefault="00181E08" w:rsidP="00BE05C2">
      <w:pPr>
        <w:pStyle w:val="Nadpis2"/>
      </w:pPr>
      <w:r w:rsidRPr="00DD2E04">
        <w:t>Profesní způsobilost dle § 77 odst. 1 a odst. 2 zákona</w:t>
      </w:r>
    </w:p>
    <w:p w14:paraId="3FA860E1" w14:textId="77777777" w:rsidR="00181E08" w:rsidRDefault="00181E08" w:rsidP="009159AC">
      <w:pPr>
        <w:pStyle w:val="06-PSM"/>
        <w:numPr>
          <w:ilvl w:val="0"/>
          <w:numId w:val="17"/>
        </w:numPr>
      </w:pPr>
      <w:r>
        <w:t>Zadavatel požaduje vždy prokázání profesní způsobilosti dle § 77 odst. 1 zákona, kdy dodavatel prokazuje splnění profesní způsobilosti dle §. 77 odst. 1 zákona ve vztahu k České republice předložením výpisu z obchodního rejstříku nebo jiné obdobné evidence, pokud jiný právní předpis zápis do takové evidence vyžaduje.</w:t>
      </w:r>
    </w:p>
    <w:p w14:paraId="3FA860E2" w14:textId="77777777" w:rsidR="00181E08" w:rsidRDefault="00181E08" w:rsidP="00B26157">
      <w:pPr>
        <w:pStyle w:val="05-ODST-3"/>
        <w:numPr>
          <w:ilvl w:val="2"/>
          <w:numId w:val="1"/>
        </w:numPr>
        <w:ind w:left="992"/>
      </w:pPr>
      <w:r>
        <w:t>Prokázání profesní způsobilosti dodavatele</w:t>
      </w:r>
    </w:p>
    <w:p w14:paraId="3FA860E3" w14:textId="77777777" w:rsidR="00181E08" w:rsidRDefault="00181E08" w:rsidP="00B26157">
      <w:pPr>
        <w:pStyle w:val="06-PSM"/>
        <w:numPr>
          <w:ilvl w:val="0"/>
          <w:numId w:val="0"/>
        </w:numPr>
      </w:pPr>
      <w:r w:rsidRPr="00111B8F">
        <w:t>Dodavatel prokazuje splnění podmínek profesní způsobilosti ve vztahu k České republice</w:t>
      </w:r>
    </w:p>
    <w:p w14:paraId="3FA860E4" w14:textId="77777777" w:rsidR="00181E08" w:rsidRDefault="00181E08" w:rsidP="009159AC">
      <w:pPr>
        <w:pStyle w:val="06-PSM"/>
        <w:numPr>
          <w:ilvl w:val="0"/>
          <w:numId w:val="18"/>
        </w:numPr>
      </w:pPr>
      <w:r>
        <w:t xml:space="preserve">dle § 77 odst. 1 zákona předložením výpisu z obchodního rejstříku nebo jiné obdobné evidence, pokud jiný právní předpis zápis dodavatele do takovéto evidence </w:t>
      </w:r>
      <w:r w:rsidR="00EE5498">
        <w:t>vy</w:t>
      </w:r>
      <w:r>
        <w:t>žaduje</w:t>
      </w:r>
      <w:r w:rsidR="00EE5498">
        <w:t>.</w:t>
      </w:r>
    </w:p>
    <w:p w14:paraId="3FA860E5" w14:textId="77777777" w:rsidR="00881445" w:rsidRPr="00ED5CDF" w:rsidRDefault="00881445" w:rsidP="00254744">
      <w:pPr>
        <w:pStyle w:val="Nadpis2"/>
        <w:keepNext/>
        <w:spacing w:after="120" w:line="264" w:lineRule="auto"/>
        <w:ind w:left="584"/>
        <w:jc w:val="left"/>
      </w:pPr>
      <w:bookmarkStart w:id="44" w:name="_Toc317610232"/>
      <w:bookmarkStart w:id="45" w:name="_Toc319671464"/>
      <w:r w:rsidRPr="00ED5CDF">
        <w:lastRenderedPageBreak/>
        <w:t xml:space="preserve">Technická </w:t>
      </w:r>
      <w:bookmarkEnd w:id="44"/>
      <w:bookmarkEnd w:id="45"/>
      <w:r w:rsidRPr="00ED5CDF">
        <w:t>kvalifikace dle § 79 zákona</w:t>
      </w:r>
    </w:p>
    <w:p w14:paraId="69D4EDA9" w14:textId="7CC837A3" w:rsidR="00320078" w:rsidRPr="00487A6B" w:rsidRDefault="00947C5E" w:rsidP="00B26157">
      <w:pPr>
        <w:spacing w:before="120"/>
        <w:contextualSpacing/>
        <w:rPr>
          <w:rFonts w:ascii="Arial" w:hAnsi="Arial" w:cs="Arial"/>
          <w:sz w:val="20"/>
          <w:szCs w:val="20"/>
        </w:rPr>
      </w:pPr>
      <w:r w:rsidRPr="00487A6B">
        <w:rPr>
          <w:rFonts w:ascii="Arial" w:hAnsi="Arial" w:cs="Arial"/>
          <w:sz w:val="20"/>
          <w:szCs w:val="20"/>
        </w:rPr>
        <w:t>Dodavatel prokáže splnění technické kvalifikace dle § 79 odst. 2</w:t>
      </w:r>
      <w:r w:rsidR="00623C99" w:rsidRPr="00487A6B">
        <w:rPr>
          <w:rFonts w:ascii="Arial" w:hAnsi="Arial" w:cs="Arial"/>
          <w:sz w:val="20"/>
          <w:szCs w:val="20"/>
        </w:rPr>
        <w:t>,</w:t>
      </w:r>
      <w:r w:rsidRPr="00487A6B">
        <w:rPr>
          <w:rFonts w:ascii="Arial" w:hAnsi="Arial" w:cs="Arial"/>
          <w:sz w:val="20"/>
          <w:szCs w:val="20"/>
        </w:rPr>
        <w:t xml:space="preserve"> písm. b) zákona předložením seznamu významných služeb</w:t>
      </w:r>
      <w:r w:rsidR="00C70448" w:rsidRPr="00487A6B">
        <w:rPr>
          <w:rFonts w:ascii="Arial" w:hAnsi="Arial" w:cs="Arial"/>
          <w:sz w:val="20"/>
          <w:szCs w:val="20"/>
        </w:rPr>
        <w:t xml:space="preserve"> poskytnutých </w:t>
      </w:r>
      <w:r w:rsidR="00487A6B" w:rsidRPr="00487A6B">
        <w:rPr>
          <w:rFonts w:ascii="Arial" w:hAnsi="Arial" w:cs="Arial"/>
          <w:sz w:val="20"/>
          <w:szCs w:val="20"/>
        </w:rPr>
        <w:t>za posledních 5 let</w:t>
      </w:r>
      <w:r w:rsidR="00885885">
        <w:rPr>
          <w:rStyle w:val="Znakapoznpodarou"/>
          <w:rFonts w:ascii="Arial" w:hAnsi="Arial" w:cs="Arial"/>
          <w:sz w:val="20"/>
          <w:szCs w:val="20"/>
        </w:rPr>
        <w:footnoteReference w:id="1"/>
      </w:r>
      <w:r w:rsidR="001472D9" w:rsidRPr="00487A6B">
        <w:rPr>
          <w:rFonts w:ascii="Arial" w:hAnsi="Arial" w:cs="Arial"/>
          <w:sz w:val="20"/>
          <w:szCs w:val="20"/>
        </w:rPr>
        <w:t xml:space="preserve"> </w:t>
      </w:r>
      <w:r w:rsidR="00C70448" w:rsidRPr="00487A6B">
        <w:rPr>
          <w:rFonts w:ascii="Arial" w:hAnsi="Arial" w:cs="Arial"/>
          <w:sz w:val="20"/>
          <w:szCs w:val="20"/>
        </w:rPr>
        <w:t>před zahájením zadávacího řízení</w:t>
      </w:r>
      <w:r w:rsidRPr="00487A6B">
        <w:rPr>
          <w:rFonts w:ascii="Arial" w:hAnsi="Arial" w:cs="Arial"/>
          <w:sz w:val="20"/>
          <w:szCs w:val="20"/>
        </w:rPr>
        <w:t xml:space="preserve">, přičemž dodavatel je oprávněn doložit seznam významných služeb též na formuláři, který je přílohou č. </w:t>
      </w:r>
      <w:r w:rsidR="00D41DB3" w:rsidRPr="00487A6B">
        <w:rPr>
          <w:rFonts w:ascii="Arial" w:hAnsi="Arial" w:cs="Arial"/>
          <w:sz w:val="20"/>
          <w:szCs w:val="20"/>
        </w:rPr>
        <w:t>4</w:t>
      </w:r>
      <w:r w:rsidRPr="00487A6B">
        <w:rPr>
          <w:rFonts w:ascii="Arial" w:hAnsi="Arial" w:cs="Arial"/>
          <w:sz w:val="20"/>
          <w:szCs w:val="20"/>
        </w:rPr>
        <w:t xml:space="preserve"> této zadávací dokumentace v souladu s pokyny uvedenými v tomto formuláři a této zadávací dokumentaci.</w:t>
      </w:r>
    </w:p>
    <w:p w14:paraId="3FA860E7" w14:textId="77777777" w:rsidR="00B26157" w:rsidRDefault="00947C5E" w:rsidP="00B26157">
      <w:pPr>
        <w:spacing w:before="120"/>
        <w:rPr>
          <w:rFonts w:ascii="Arial" w:hAnsi="Arial" w:cs="Arial"/>
          <w:sz w:val="20"/>
          <w:szCs w:val="20"/>
        </w:rPr>
      </w:pPr>
      <w:r w:rsidRPr="00ED5CDF">
        <w:rPr>
          <w:rFonts w:ascii="Arial" w:hAnsi="Arial" w:cs="Arial"/>
          <w:sz w:val="20"/>
          <w:szCs w:val="20"/>
        </w:rPr>
        <w:t>Dodavatel musí zároveň u každé významné služby doložit cenu a dobu jejího poskytnutí včetně identifikačních údajů objednatele. Rovnocenným dokladem ve smyslu § 79 odst. 5 zákona k prokázání technické kvalifikace je též smlouva s objednatelem a doklad o uskutečnění plnění dodavatele.</w:t>
      </w:r>
    </w:p>
    <w:p w14:paraId="3FA860E8" w14:textId="77777777" w:rsidR="00D262D0" w:rsidRPr="00593711" w:rsidRDefault="00202A13" w:rsidP="00B26157">
      <w:pPr>
        <w:spacing w:before="120"/>
        <w:rPr>
          <w:rFonts w:ascii="Arial" w:hAnsi="Arial" w:cs="Arial"/>
          <w:sz w:val="20"/>
          <w:szCs w:val="20"/>
        </w:rPr>
      </w:pPr>
      <w:r w:rsidRPr="00593711">
        <w:rPr>
          <w:rFonts w:ascii="Arial" w:hAnsi="Arial" w:cs="Arial"/>
          <w:sz w:val="20"/>
          <w:szCs w:val="20"/>
        </w:rPr>
        <w:t xml:space="preserve">Významnou službou se rozumí služba </w:t>
      </w:r>
      <w:r w:rsidR="00D262D0" w:rsidRPr="00593711">
        <w:rPr>
          <w:rFonts w:ascii="Arial" w:hAnsi="Arial" w:cs="Arial"/>
          <w:sz w:val="20"/>
          <w:szCs w:val="20"/>
        </w:rPr>
        <w:t>spočívající v</w:t>
      </w:r>
      <w:r w:rsidRPr="00593711">
        <w:rPr>
          <w:rFonts w:ascii="Arial" w:hAnsi="Arial" w:cs="Arial"/>
          <w:sz w:val="20"/>
          <w:szCs w:val="20"/>
        </w:rPr>
        <w:t xml:space="preserve"> realizac</w:t>
      </w:r>
      <w:r w:rsidR="00D262D0" w:rsidRPr="00593711">
        <w:rPr>
          <w:rFonts w:ascii="Arial" w:hAnsi="Arial" w:cs="Arial"/>
          <w:sz w:val="20"/>
          <w:szCs w:val="20"/>
        </w:rPr>
        <w:t>i</w:t>
      </w:r>
      <w:r w:rsidRPr="00593711">
        <w:rPr>
          <w:rFonts w:ascii="Arial" w:hAnsi="Arial" w:cs="Arial"/>
          <w:sz w:val="20"/>
          <w:szCs w:val="20"/>
        </w:rPr>
        <w:t xml:space="preserve"> </w:t>
      </w:r>
    </w:p>
    <w:p w14:paraId="3FA860E9" w14:textId="149F7080" w:rsidR="00D262D0" w:rsidRPr="00593711" w:rsidRDefault="00D262D0" w:rsidP="009159AC">
      <w:pPr>
        <w:pStyle w:val="Odstavecseseznamem"/>
        <w:numPr>
          <w:ilvl w:val="0"/>
          <w:numId w:val="19"/>
        </w:numPr>
        <w:spacing w:after="120"/>
        <w:ind w:left="714" w:hanging="357"/>
      </w:pPr>
      <w:r w:rsidRPr="00593711">
        <w:t xml:space="preserve">profylaktické nebo jiné kontroly </w:t>
      </w:r>
      <w:r w:rsidR="00041B6C">
        <w:t>výdejních lávek</w:t>
      </w:r>
      <w:r w:rsidRPr="00593711">
        <w:t xml:space="preserve"> umístěn</w:t>
      </w:r>
      <w:r w:rsidR="0066511D">
        <w:t>ých v</w:t>
      </w:r>
      <w:r w:rsidRPr="00593711">
        <w:t xml:space="preserve"> </w:t>
      </w:r>
      <w:r w:rsidR="00352034">
        <w:t>prostorech</w:t>
      </w:r>
      <w:r w:rsidRPr="00593711">
        <w:t xml:space="preserve"> klasifikovaných jako zóna výbuchu 1</w:t>
      </w:r>
      <w:r w:rsidR="00352034">
        <w:t xml:space="preserve"> a </w:t>
      </w:r>
      <w:r w:rsidR="001D2A74" w:rsidRPr="00593711">
        <w:t xml:space="preserve">zóna výbuchu </w:t>
      </w:r>
      <w:r w:rsidR="001D2A74">
        <w:t>2</w:t>
      </w:r>
      <w:r w:rsidRPr="00593711">
        <w:t xml:space="preserve">. Z toho alespoň v jednom roce byl u této služby celkový roční objem plnění minimálně </w:t>
      </w:r>
      <w:r w:rsidR="00487A6B">
        <w:t>1 </w:t>
      </w:r>
      <w:r w:rsidR="00CC27FF" w:rsidRPr="005C6E47">
        <w:t>00</w:t>
      </w:r>
      <w:r w:rsidRPr="005C6E47">
        <w:t>0</w:t>
      </w:r>
      <w:r w:rsidR="00487A6B">
        <w:t xml:space="preserve"> </w:t>
      </w:r>
      <w:r w:rsidRPr="005C6E47">
        <w:t>000</w:t>
      </w:r>
      <w:r w:rsidRPr="00593711">
        <w:t xml:space="preserve">,- Kč (slovy: </w:t>
      </w:r>
      <w:proofErr w:type="spellStart"/>
      <w:r w:rsidR="003D5E19">
        <w:t>jedenmili</w:t>
      </w:r>
      <w:r w:rsidR="00487A6B">
        <w:t>ó</w:t>
      </w:r>
      <w:r w:rsidR="003D5E19">
        <w:t>n</w:t>
      </w:r>
      <w:r w:rsidRPr="00593711">
        <w:t>korun</w:t>
      </w:r>
      <w:proofErr w:type="spellEnd"/>
      <w:r w:rsidRPr="00593711">
        <w:t xml:space="preserve"> českých) bez DPH </w:t>
      </w:r>
    </w:p>
    <w:p w14:paraId="3FA860EA" w14:textId="77777777" w:rsidR="00D262D0" w:rsidRPr="00593711" w:rsidRDefault="00D262D0" w:rsidP="00D262D0">
      <w:pPr>
        <w:pStyle w:val="Odstavecseseznamem"/>
        <w:ind w:left="720"/>
        <w:rPr>
          <w:i/>
        </w:rPr>
      </w:pPr>
      <w:r w:rsidRPr="00593711">
        <w:rPr>
          <w:i/>
        </w:rPr>
        <w:t xml:space="preserve">nebo </w:t>
      </w:r>
    </w:p>
    <w:p w14:paraId="0836E38D" w14:textId="0F04723D" w:rsidR="003013BC" w:rsidRDefault="00D262D0" w:rsidP="009B4CCF">
      <w:pPr>
        <w:pStyle w:val="Odstavecseseznamem"/>
        <w:ind w:left="714"/>
      </w:pPr>
      <w:r w:rsidRPr="00593711">
        <w:t>servisu</w:t>
      </w:r>
      <w:r w:rsidR="007B3DE9">
        <w:t>/úprav</w:t>
      </w:r>
      <w:r w:rsidR="005466A3">
        <w:t>/rekonstrukcí/</w:t>
      </w:r>
      <w:r w:rsidR="003C19D7">
        <w:t>modernizací/rozšíření</w:t>
      </w:r>
      <w:r w:rsidR="007B3DE9">
        <w:t xml:space="preserve"> technologie</w:t>
      </w:r>
      <w:r w:rsidRPr="00593711">
        <w:t xml:space="preserve"> </w:t>
      </w:r>
      <w:r w:rsidR="00041B6C">
        <w:t>výdejních lávek</w:t>
      </w:r>
      <w:r w:rsidR="0066511D">
        <w:t xml:space="preserve"> </w:t>
      </w:r>
      <w:r w:rsidR="0066511D" w:rsidRPr="00593711">
        <w:t>umístěn</w:t>
      </w:r>
      <w:r w:rsidR="0066511D">
        <w:t>ých v</w:t>
      </w:r>
      <w:r w:rsidR="0066511D" w:rsidRPr="00593711">
        <w:t xml:space="preserve"> </w:t>
      </w:r>
      <w:r w:rsidR="001D2A74">
        <w:t>prostorech</w:t>
      </w:r>
      <w:r w:rsidR="0066511D" w:rsidRPr="00593711">
        <w:t xml:space="preserve"> klasifikovaných jako zóna výbuchu 1</w:t>
      </w:r>
      <w:r w:rsidR="001D2A74">
        <w:t xml:space="preserve"> </w:t>
      </w:r>
      <w:r w:rsidR="00F80472">
        <w:t xml:space="preserve">a </w:t>
      </w:r>
      <w:r w:rsidR="001D2A74" w:rsidRPr="00593711">
        <w:t>zóna výbuchu</w:t>
      </w:r>
      <w:r w:rsidR="00F80472">
        <w:t xml:space="preserve"> 2</w:t>
      </w:r>
      <w:r w:rsidRPr="00593711">
        <w:t xml:space="preserve">. Z toho alespoň v jednom roce byl u této služby celkový roční objem plnění </w:t>
      </w:r>
      <w:r w:rsidR="00487A6B" w:rsidRPr="00593711">
        <w:t xml:space="preserve">minimálně </w:t>
      </w:r>
      <w:r w:rsidR="00487A6B">
        <w:t xml:space="preserve">1 </w:t>
      </w:r>
      <w:r w:rsidR="007B3DE9">
        <w:t>000</w:t>
      </w:r>
      <w:r w:rsidR="00487A6B">
        <w:t xml:space="preserve"> </w:t>
      </w:r>
      <w:r w:rsidRPr="00593711">
        <w:t xml:space="preserve">000,- Kč (slovy: </w:t>
      </w:r>
      <w:proofErr w:type="spellStart"/>
      <w:r w:rsidR="007B3DE9">
        <w:t>jedenmili</w:t>
      </w:r>
      <w:r w:rsidR="00487A6B">
        <w:t>ó</w:t>
      </w:r>
      <w:r w:rsidR="007B3DE9">
        <w:t>n</w:t>
      </w:r>
      <w:r w:rsidRPr="00593711">
        <w:t>korun</w:t>
      </w:r>
      <w:proofErr w:type="spellEnd"/>
      <w:r w:rsidRPr="00593711">
        <w:t xml:space="preserve"> českých) bez DPH. </w:t>
      </w:r>
    </w:p>
    <w:p w14:paraId="024FD107" w14:textId="6115ABB0" w:rsidR="00C90470" w:rsidRPr="00593711" w:rsidRDefault="00A67F2E" w:rsidP="00C90470">
      <w:pPr>
        <w:pStyle w:val="Odstavecseseznamem"/>
        <w:ind w:left="720"/>
        <w:rPr>
          <w:i/>
        </w:rPr>
      </w:pPr>
      <w:r>
        <w:rPr>
          <w:i/>
        </w:rPr>
        <w:t>a</w:t>
      </w:r>
      <w:r w:rsidR="00C90470" w:rsidRPr="00593711">
        <w:rPr>
          <w:i/>
        </w:rPr>
        <w:t xml:space="preserve"> </w:t>
      </w:r>
    </w:p>
    <w:p w14:paraId="4B12B51C" w14:textId="1FD20D81" w:rsidR="00C90470" w:rsidRDefault="00651B06" w:rsidP="009159AC">
      <w:pPr>
        <w:pStyle w:val="Odstavecseseznamem"/>
        <w:numPr>
          <w:ilvl w:val="0"/>
          <w:numId w:val="19"/>
        </w:numPr>
        <w:ind w:left="714" w:hanging="357"/>
      </w:pPr>
      <w:r>
        <w:t>realizace výstavby výdejních lávek</w:t>
      </w:r>
      <w:r w:rsidR="00C90470">
        <w:t xml:space="preserve"> </w:t>
      </w:r>
      <w:r>
        <w:t xml:space="preserve">umístěných </w:t>
      </w:r>
      <w:r w:rsidR="00C90470">
        <w:t>v</w:t>
      </w:r>
      <w:r w:rsidR="00C90470" w:rsidRPr="00593711">
        <w:t xml:space="preserve"> </w:t>
      </w:r>
      <w:r w:rsidR="00F80472">
        <w:t>prostorech</w:t>
      </w:r>
      <w:r w:rsidR="00C90470" w:rsidRPr="00593711">
        <w:t xml:space="preserve"> klasifikovaných jako zóna výbuchu 1</w:t>
      </w:r>
      <w:r w:rsidR="00F80472">
        <w:t xml:space="preserve"> a </w:t>
      </w:r>
      <w:r w:rsidR="00F80472" w:rsidRPr="00593711">
        <w:t>zóna výbuchu</w:t>
      </w:r>
      <w:r w:rsidR="00DA67CE">
        <w:t xml:space="preserve"> 2</w:t>
      </w:r>
      <w:r w:rsidR="00E43623">
        <w:t>, k</w:t>
      </w:r>
      <w:r>
        <w:t>de</w:t>
      </w:r>
      <w:r w:rsidR="00C90470" w:rsidRPr="00593711">
        <w:t xml:space="preserve"> byl u této služby celkový objem plnění minimálně </w:t>
      </w:r>
      <w:r w:rsidR="000F4DC0" w:rsidRPr="005C6E47">
        <w:t>40</w:t>
      </w:r>
      <w:r w:rsidR="00487A6B">
        <w:t> </w:t>
      </w:r>
      <w:r w:rsidRPr="005C6E47">
        <w:t>000</w:t>
      </w:r>
      <w:r w:rsidR="00487A6B">
        <w:t xml:space="preserve"> </w:t>
      </w:r>
      <w:r w:rsidR="00C90470" w:rsidRPr="005C6E47">
        <w:t>000</w:t>
      </w:r>
      <w:r w:rsidR="00C90470" w:rsidRPr="00593711">
        <w:t xml:space="preserve">,- Kč (slovy: </w:t>
      </w:r>
      <w:proofErr w:type="spellStart"/>
      <w:r w:rsidR="00967633">
        <w:t>čtyřicet</w:t>
      </w:r>
      <w:r w:rsidR="00E3055F">
        <w:t>mili</w:t>
      </w:r>
      <w:r w:rsidR="00487A6B">
        <w:t>ónů</w:t>
      </w:r>
      <w:r w:rsidR="00C90470" w:rsidRPr="00593711">
        <w:t>korun</w:t>
      </w:r>
      <w:proofErr w:type="spellEnd"/>
      <w:r w:rsidR="00C90470" w:rsidRPr="00593711">
        <w:t xml:space="preserve"> českých) bez DPH. </w:t>
      </w:r>
    </w:p>
    <w:p w14:paraId="3FA860EC" w14:textId="77777777" w:rsidR="00D262D0" w:rsidRPr="00593711" w:rsidRDefault="00D262D0" w:rsidP="00593711">
      <w:pPr>
        <w:ind w:left="714"/>
        <w:rPr>
          <w:rFonts w:ascii="Arial" w:hAnsi="Arial" w:cs="Arial"/>
          <w:sz w:val="20"/>
          <w:szCs w:val="20"/>
        </w:rPr>
      </w:pPr>
    </w:p>
    <w:p w14:paraId="3FA860F0" w14:textId="77777777" w:rsidR="00ED5CDF" w:rsidRDefault="00ED5CDF" w:rsidP="00B26157">
      <w:pPr>
        <w:pStyle w:val="05-ODST-3"/>
        <w:numPr>
          <w:ilvl w:val="2"/>
          <w:numId w:val="1"/>
        </w:numPr>
      </w:pPr>
      <w:r>
        <w:t>Prokázání</w:t>
      </w:r>
      <w:r w:rsidRPr="00ED5CDF">
        <w:t xml:space="preserve"> technické kvalifikace podle ustanovení § 79 odst. 2 písm. </w:t>
      </w:r>
      <w:r w:rsidR="00EE5498">
        <w:t>b</w:t>
      </w:r>
      <w:r w:rsidRPr="00ED5CDF">
        <w:t>) zákona</w:t>
      </w:r>
    </w:p>
    <w:p w14:paraId="3FA860F1" w14:textId="4FAB6F46" w:rsidR="00C70448" w:rsidRDefault="00C70448" w:rsidP="00B26157">
      <w:pPr>
        <w:spacing w:before="120" w:after="120"/>
        <w:rPr>
          <w:rFonts w:ascii="Arial" w:hAnsi="Arial" w:cs="Arial"/>
          <w:sz w:val="20"/>
          <w:szCs w:val="20"/>
        </w:rPr>
      </w:pPr>
      <w:r w:rsidRPr="00ED5CDF">
        <w:rPr>
          <w:rFonts w:ascii="Arial" w:hAnsi="Arial" w:cs="Arial"/>
          <w:sz w:val="20"/>
          <w:szCs w:val="20"/>
        </w:rPr>
        <w:t xml:space="preserve">Dodavatel </w:t>
      </w:r>
      <w:proofErr w:type="gramStart"/>
      <w:r w:rsidRPr="00ED5CDF">
        <w:rPr>
          <w:rFonts w:ascii="Arial" w:hAnsi="Arial" w:cs="Arial"/>
          <w:sz w:val="20"/>
          <w:szCs w:val="20"/>
        </w:rPr>
        <w:t>předloží</w:t>
      </w:r>
      <w:proofErr w:type="gramEnd"/>
      <w:r w:rsidRPr="00ED5CDF">
        <w:rPr>
          <w:rFonts w:ascii="Arial" w:hAnsi="Arial" w:cs="Arial"/>
          <w:sz w:val="20"/>
          <w:szCs w:val="20"/>
        </w:rPr>
        <w:t xml:space="preserve"> seznam významných služeb (případně prací), který bude obsahovat</w:t>
      </w:r>
      <w:r w:rsidR="00CF4BAB">
        <w:rPr>
          <w:rFonts w:ascii="Arial" w:hAnsi="Arial" w:cs="Arial"/>
          <w:sz w:val="20"/>
          <w:szCs w:val="20"/>
        </w:rPr>
        <w:t xml:space="preserve"> </w:t>
      </w:r>
      <w:r w:rsidR="00CF4BAB" w:rsidRPr="003E7867">
        <w:rPr>
          <w:rFonts w:ascii="Arial" w:hAnsi="Arial" w:cs="Arial"/>
          <w:b/>
          <w:bCs/>
          <w:sz w:val="20"/>
          <w:szCs w:val="20"/>
        </w:rPr>
        <w:t xml:space="preserve">minimálně 5 (pět) </w:t>
      </w:r>
      <w:r w:rsidR="00D262D0" w:rsidRPr="003E7867">
        <w:rPr>
          <w:rFonts w:ascii="Arial" w:hAnsi="Arial" w:cs="Arial"/>
          <w:b/>
          <w:bCs/>
          <w:sz w:val="20"/>
          <w:szCs w:val="20"/>
        </w:rPr>
        <w:t>významných služeb</w:t>
      </w:r>
      <w:r w:rsidR="00593711">
        <w:rPr>
          <w:rFonts w:ascii="Arial" w:hAnsi="Arial" w:cs="Arial"/>
          <w:sz w:val="20"/>
          <w:szCs w:val="20"/>
        </w:rPr>
        <w:t>.</w:t>
      </w:r>
    </w:p>
    <w:p w14:paraId="3FA860F3" w14:textId="41DFD640" w:rsidR="00ED5CDF" w:rsidRPr="00376FDC" w:rsidRDefault="00ED5CDF" w:rsidP="00254744">
      <w:pPr>
        <w:pStyle w:val="Nadpis2"/>
        <w:ind w:left="584"/>
      </w:pPr>
      <w:bookmarkStart w:id="46" w:name="_Toc410642867"/>
      <w:r w:rsidRPr="00376FDC">
        <w:t>Forma předložení dokladů prokazujících splnění kvalifikace včetně jejich stáří</w:t>
      </w:r>
      <w:bookmarkEnd w:id="46"/>
      <w:r w:rsidR="00623C99">
        <w:t xml:space="preserve"> dle § 45 </w:t>
      </w:r>
      <w:r w:rsidR="00205148">
        <w:t xml:space="preserve">a § 86 </w:t>
      </w:r>
      <w:r w:rsidR="00623C99">
        <w:t>zákona</w:t>
      </w:r>
    </w:p>
    <w:p w14:paraId="3FA860F4" w14:textId="77777777" w:rsidR="00AD0CB2" w:rsidRDefault="00AD0CB2" w:rsidP="00AD0CB2">
      <w:pPr>
        <w:spacing w:before="240" w:after="120"/>
        <w:rPr>
          <w:rFonts w:ascii="Arial" w:hAnsi="Arial" w:cs="Arial"/>
          <w:sz w:val="20"/>
          <w:szCs w:val="20"/>
        </w:rPr>
      </w:pPr>
      <w:bookmarkStart w:id="47" w:name="_Toc317610239"/>
      <w:bookmarkStart w:id="48" w:name="_Toc285793974"/>
      <w:bookmarkStart w:id="49" w:name="_Toc284835812"/>
      <w:r>
        <w:rPr>
          <w:rFonts w:ascii="Arial" w:hAnsi="Arial" w:cs="Arial"/>
          <w:sz w:val="20"/>
          <w:szCs w:val="20"/>
        </w:rPr>
        <w:t xml:space="preserve">Dodavatel dokládá splnění zadavatelem požadované kvalifikace předložením dokladů vyplývajících ze zadávací dokumentace. </w:t>
      </w:r>
    </w:p>
    <w:p w14:paraId="3FA860F5" w14:textId="5C22470B" w:rsidR="00AD0CB2" w:rsidRDefault="00AD0CB2" w:rsidP="00AD0CB2">
      <w:pPr>
        <w:spacing w:after="120"/>
        <w:rPr>
          <w:rFonts w:ascii="Arial" w:hAnsi="Arial" w:cs="Arial"/>
          <w:sz w:val="20"/>
          <w:szCs w:val="20"/>
        </w:rPr>
      </w:pPr>
      <w:r>
        <w:rPr>
          <w:rFonts w:ascii="Arial" w:hAnsi="Arial" w:cs="Arial"/>
          <w:sz w:val="20"/>
          <w:szCs w:val="20"/>
        </w:rPr>
        <w:t xml:space="preserve">Nestanoví-li zákon či zadavatel v zadávací dokumentaci jinak, předkládá dodavatel kopie dokladů. </w:t>
      </w:r>
      <w:bookmarkStart w:id="50" w:name="_Hlk142476622"/>
      <w:r w:rsidR="004118F2">
        <w:rPr>
          <w:rFonts w:ascii="Arial" w:hAnsi="Arial" w:cs="Arial"/>
          <w:sz w:val="20"/>
          <w:szCs w:val="20"/>
        </w:rPr>
        <w:t>Zadavatel v souladu s § 86 odst. 2 zákona vylučuje možnost nahradit předložení požadovaných dokladů ke kvalifikaci písemným čestným prohlášením (s výjimkou kvalifikačních požadavků, u kterých je způsob prokazování kvalifikace prostřednictvím čestného prohlášení stanoven přímo zákonem).</w:t>
      </w:r>
      <w:bookmarkEnd w:id="50"/>
      <w:r w:rsidR="004118F2">
        <w:rPr>
          <w:rFonts w:ascii="Arial" w:hAnsi="Arial" w:cs="Arial"/>
          <w:sz w:val="20"/>
          <w:szCs w:val="20"/>
        </w:rPr>
        <w:t xml:space="preserve"> </w:t>
      </w:r>
      <w:r>
        <w:rPr>
          <w:rFonts w:ascii="Arial" w:hAnsi="Arial" w:cs="Arial"/>
          <w:sz w:val="20"/>
          <w:szCs w:val="20"/>
        </w:rPr>
        <w:t xml:space="preserve">Doklady prokazující základní způsobilost podle § 74 zákona musí prokazovat splnění požadovaného kritéria způsobilosti nejpozději v době 3 měsíců přede dnem </w:t>
      </w:r>
      <w:r w:rsidR="00C233A0">
        <w:rPr>
          <w:rFonts w:ascii="Arial" w:hAnsi="Arial" w:cs="Arial"/>
          <w:sz w:val="20"/>
          <w:szCs w:val="20"/>
        </w:rPr>
        <w:t xml:space="preserve">zahájení zadávacího řízení v souladu s ustanovením § 86 odst. </w:t>
      </w:r>
      <w:r w:rsidR="004118F2">
        <w:rPr>
          <w:rFonts w:ascii="Arial" w:hAnsi="Arial" w:cs="Arial"/>
          <w:sz w:val="20"/>
          <w:szCs w:val="20"/>
        </w:rPr>
        <w:t>3</w:t>
      </w:r>
      <w:r w:rsidR="00C233A0">
        <w:rPr>
          <w:rFonts w:ascii="Arial" w:hAnsi="Arial" w:cs="Arial"/>
          <w:sz w:val="20"/>
          <w:szCs w:val="20"/>
        </w:rPr>
        <w:t xml:space="preserve"> zákona</w:t>
      </w:r>
      <w:r>
        <w:rPr>
          <w:rFonts w:ascii="Arial" w:hAnsi="Arial" w:cs="Arial"/>
          <w:sz w:val="20"/>
          <w:szCs w:val="20"/>
        </w:rPr>
        <w:t>.</w:t>
      </w:r>
    </w:p>
    <w:p w14:paraId="3FA860F6" w14:textId="63D13D6D" w:rsidR="00AD0CB2" w:rsidRDefault="00AD0CB2" w:rsidP="00AD0CB2">
      <w:pPr>
        <w:spacing w:after="120"/>
        <w:rPr>
          <w:rFonts w:ascii="Arial" w:hAnsi="Arial" w:cs="Arial"/>
          <w:sz w:val="20"/>
          <w:szCs w:val="20"/>
        </w:rPr>
      </w:pPr>
      <w:r>
        <w:rPr>
          <w:rFonts w:ascii="Arial" w:hAnsi="Arial" w:cs="Arial"/>
          <w:sz w:val="20"/>
          <w:szCs w:val="20"/>
        </w:rPr>
        <w:t xml:space="preserve">V případě, že dodavatel předkládá obdobné doklady podle právního řádu státu, ve kterém se takový doklad vydává, v </w:t>
      </w:r>
      <w:r w:rsidR="004118F2">
        <w:rPr>
          <w:rFonts w:ascii="Arial" w:hAnsi="Arial" w:cs="Arial"/>
          <w:sz w:val="20"/>
          <w:szCs w:val="20"/>
        </w:rPr>
        <w:t>jiném</w:t>
      </w:r>
      <w:r>
        <w:rPr>
          <w:rFonts w:ascii="Arial" w:hAnsi="Arial" w:cs="Arial"/>
          <w:sz w:val="20"/>
          <w:szCs w:val="20"/>
        </w:rPr>
        <w:t xml:space="preserve"> jazyce,</w:t>
      </w:r>
      <w:r w:rsidR="004118F2">
        <w:rPr>
          <w:rFonts w:ascii="Arial" w:hAnsi="Arial" w:cs="Arial"/>
          <w:sz w:val="20"/>
          <w:szCs w:val="20"/>
        </w:rPr>
        <w:t xml:space="preserve"> </w:t>
      </w:r>
      <w:bookmarkStart w:id="51" w:name="_Hlk142476773"/>
      <w:r w:rsidR="004118F2">
        <w:rPr>
          <w:rFonts w:ascii="Arial" w:hAnsi="Arial" w:cs="Arial"/>
          <w:sz w:val="20"/>
          <w:szCs w:val="20"/>
        </w:rPr>
        <w:t xml:space="preserve">než který zadavatel určil pro podání </w:t>
      </w:r>
      <w:r w:rsidR="004118F2" w:rsidRPr="004118F2">
        <w:rPr>
          <w:rFonts w:ascii="Arial" w:hAnsi="Arial" w:cs="Arial"/>
          <w:sz w:val="20"/>
          <w:szCs w:val="20"/>
        </w:rPr>
        <w:t>žádosti o účast, předběžné nabídky nebo nabídky, se předkládá s překladem do zadavatelem určeného jazyka. Má-li zadavatel pochybnosti o správnosti překladu, může si vyžádat předložení úředně ověřeného překladu dokladu tlumočníkem zapsaným do seznamu znalců a tlumočníků. Doklad v českém nebo slovenském jazyce a doklad o vzdělání v latinském jazyce se předkládají bez překladu; zadavatel může povinnost předložit překlad prominout i u jiných dokladů. Pokud se podle příslušného právního řádu požadovaný doklad nevydává, může být nahrazen písemným čestným prohlášením.</w:t>
      </w:r>
      <w:bookmarkEnd w:id="51"/>
      <w:r>
        <w:rPr>
          <w:rFonts w:ascii="Arial" w:hAnsi="Arial" w:cs="Arial"/>
          <w:sz w:val="20"/>
          <w:szCs w:val="20"/>
        </w:rPr>
        <w:t xml:space="preserve">  </w:t>
      </w:r>
    </w:p>
    <w:p w14:paraId="3FA860F7" w14:textId="77777777" w:rsidR="00AD0CB2" w:rsidRDefault="00AD0CB2" w:rsidP="00AD0CB2">
      <w:pPr>
        <w:spacing w:after="120"/>
        <w:rPr>
          <w:rFonts w:ascii="Arial" w:hAnsi="Arial" w:cs="Arial"/>
          <w:sz w:val="20"/>
          <w:szCs w:val="20"/>
        </w:rPr>
      </w:pPr>
      <w:r>
        <w:rPr>
          <w:rFonts w:ascii="Arial" w:hAnsi="Arial" w:cs="Arial"/>
          <w:sz w:val="20"/>
          <w:szCs w:val="20"/>
        </w:rPr>
        <w:lastRenderedPageBreak/>
        <w:t>Dodavatel může nahradit předložení dokladů prokazující splnění kvalifikace dodavatelem předložením a doložením odkazu na odpovídající informace vedené v informačním systému veřejné správy či v obdobném systému vedeném v jiném členském státu, který umožňuje neomezený dálkový přístup</w:t>
      </w:r>
      <w:r w:rsidR="007D4CA4">
        <w:rPr>
          <w:rFonts w:ascii="Arial" w:hAnsi="Arial" w:cs="Arial"/>
          <w:sz w:val="20"/>
          <w:szCs w:val="20"/>
        </w:rPr>
        <w:t>.</w:t>
      </w:r>
      <w:r>
        <w:rPr>
          <w:rFonts w:ascii="Arial" w:hAnsi="Arial" w:cs="Arial"/>
          <w:sz w:val="20"/>
          <w:szCs w:val="20"/>
        </w:rPr>
        <w:t xml:space="preserve"> </w:t>
      </w:r>
    </w:p>
    <w:p w14:paraId="3FA860F8" w14:textId="715CA58D" w:rsidR="00AD0CB2" w:rsidRDefault="00AD0CB2" w:rsidP="00AD0CB2">
      <w:pPr>
        <w:spacing w:after="120"/>
        <w:rPr>
          <w:rFonts w:ascii="Arial" w:hAnsi="Arial" w:cs="Arial"/>
          <w:sz w:val="20"/>
          <w:szCs w:val="20"/>
        </w:rPr>
      </w:pPr>
      <w:r>
        <w:rPr>
          <w:rFonts w:ascii="Arial" w:hAnsi="Arial" w:cs="Arial"/>
          <w:sz w:val="20"/>
          <w:szCs w:val="20"/>
        </w:rPr>
        <w:t>Dodavatel rovněž může v souladu se zákonem vždy nahradit požadované doklady předložením jednotného evropského osvědčení pro veřejné zakázky.</w:t>
      </w:r>
    </w:p>
    <w:p w14:paraId="3FA860FA" w14:textId="77777777" w:rsidR="00AD0CB2" w:rsidRDefault="00AD0CB2" w:rsidP="00AD0CB2">
      <w:pPr>
        <w:rPr>
          <w:rFonts w:ascii="Arial" w:hAnsi="Arial" w:cs="Arial"/>
          <w:sz w:val="20"/>
          <w:szCs w:val="20"/>
        </w:rPr>
      </w:pPr>
      <w:bookmarkStart w:id="52" w:name="_Toc317610240"/>
      <w:bookmarkStart w:id="53" w:name="_Toc285793975"/>
      <w:bookmarkStart w:id="54" w:name="_Toc284835813"/>
      <w:bookmarkEnd w:id="47"/>
      <w:bookmarkEnd w:id="48"/>
      <w:bookmarkEnd w:id="49"/>
      <w:r>
        <w:rPr>
          <w:rFonts w:ascii="Arial" w:hAnsi="Arial" w:cs="Arial"/>
          <w:sz w:val="20"/>
          <w:szCs w:val="20"/>
        </w:rPr>
        <w:t>Veškeré informace o kvalifikaci včetně zadavatelem požadovaných dokladů musí být předloženy zadavateli nejpozději současně s nabídkou.</w:t>
      </w:r>
    </w:p>
    <w:p w14:paraId="3FA860FB" w14:textId="77777777" w:rsidR="00AD0CB2" w:rsidRDefault="00AD0CB2" w:rsidP="00AD0CB2">
      <w:pPr>
        <w:rPr>
          <w:rFonts w:ascii="Arial" w:hAnsi="Arial" w:cs="Arial"/>
          <w:b/>
          <w:bCs/>
          <w:sz w:val="20"/>
          <w:szCs w:val="20"/>
        </w:rPr>
      </w:pPr>
    </w:p>
    <w:p w14:paraId="3FA860FC" w14:textId="77777777" w:rsidR="00AD0CB2" w:rsidRDefault="00AD0CB2" w:rsidP="00AD0CB2">
      <w:pPr>
        <w:rPr>
          <w:rFonts w:ascii="Arial" w:hAnsi="Arial" w:cs="Arial"/>
          <w:b/>
          <w:sz w:val="20"/>
          <w:szCs w:val="20"/>
        </w:rPr>
      </w:pPr>
      <w:r>
        <w:rPr>
          <w:rFonts w:ascii="Arial" w:hAnsi="Arial" w:cs="Arial"/>
          <w:sz w:val="20"/>
          <w:szCs w:val="20"/>
        </w:rPr>
        <w:t xml:space="preserve">V případech, kdy zadavatel v rámci prokázání kvalifikace požaduje předložení čestného prohlášení, musí takové prohlášení obsahovat zadavatelem požadované údaje a musí být současně podepsáno osobou oprávněnou jednat za dodavatele. </w:t>
      </w:r>
      <w:r>
        <w:rPr>
          <w:rFonts w:ascii="Arial" w:hAnsi="Arial" w:cs="Arial"/>
          <w:b/>
          <w:sz w:val="20"/>
          <w:szCs w:val="20"/>
        </w:rPr>
        <w:t>Pokud za dodavatele jedná zmocněnec na základě plné moci, musí být v nabídce předložena plná moc v originále nebo v úředně ověřené kopii.</w:t>
      </w:r>
    </w:p>
    <w:p w14:paraId="3FA860FE" w14:textId="77777777" w:rsidR="00AD0CB2" w:rsidRPr="00E77714" w:rsidRDefault="00AD0CB2" w:rsidP="00254744">
      <w:pPr>
        <w:pStyle w:val="Nadpis2"/>
        <w:ind w:left="584"/>
      </w:pPr>
      <w:r w:rsidRPr="00E77714">
        <w:t>Společná ustanovení ke kvalifikaci</w:t>
      </w:r>
    </w:p>
    <w:p w14:paraId="3FA860FF" w14:textId="77777777" w:rsidR="00AD0CB2" w:rsidRDefault="00E77714" w:rsidP="00E77714">
      <w:pPr>
        <w:pStyle w:val="05-ODST-3"/>
        <w:numPr>
          <w:ilvl w:val="0"/>
          <w:numId w:val="0"/>
        </w:numPr>
        <w:tabs>
          <w:tab w:val="left" w:pos="993"/>
        </w:tabs>
        <w:ind w:left="1440" w:hanging="1156"/>
      </w:pPr>
      <w:r>
        <w:t>6.6.1</w:t>
      </w:r>
      <w:r>
        <w:tab/>
      </w:r>
      <w:r w:rsidR="00AD0CB2">
        <w:t xml:space="preserve">Prokazování kvalifikace </w:t>
      </w:r>
      <w:r w:rsidR="007D4CA4">
        <w:t>v nadlimitním</w:t>
      </w:r>
      <w:r w:rsidR="00AD0CB2">
        <w:t xml:space="preserve"> řízení</w:t>
      </w:r>
    </w:p>
    <w:p w14:paraId="3FA86100" w14:textId="77777777" w:rsidR="0066511D" w:rsidRDefault="00AD0CB2" w:rsidP="00E77714">
      <w:pPr>
        <w:pStyle w:val="05-ODST-3"/>
        <w:numPr>
          <w:ilvl w:val="0"/>
          <w:numId w:val="0"/>
        </w:numPr>
        <w:tabs>
          <w:tab w:val="left" w:pos="851"/>
        </w:tabs>
        <w:ind w:left="993"/>
      </w:pPr>
      <w:r>
        <w:t xml:space="preserve">Dodavatel prokazuje splnění kvalifikace v souladu a dle § </w:t>
      </w:r>
      <w:r w:rsidR="007D4CA4">
        <w:t xml:space="preserve">73 </w:t>
      </w:r>
      <w:r>
        <w:t xml:space="preserve">odst. </w:t>
      </w:r>
      <w:r w:rsidR="007D4CA4">
        <w:t xml:space="preserve">1 až 6 </w:t>
      </w:r>
      <w:r>
        <w:t>zákona, a to formou předložení dokladů o kvalifikaci či předložením jednotného evropského osvědčení pro veřejné zakázky dle § 87 zákona. Zadavatel pro prokazování kvalifikace využívá jednotlivá pravidla zákona platná pro nadlimitní režim, jak je uvedeno v této ZD.</w:t>
      </w:r>
    </w:p>
    <w:p w14:paraId="3FA86101" w14:textId="77777777" w:rsidR="00AD0CB2" w:rsidRDefault="00E77714" w:rsidP="00E96166">
      <w:pPr>
        <w:pStyle w:val="05-ODST-3"/>
        <w:numPr>
          <w:ilvl w:val="0"/>
          <w:numId w:val="0"/>
        </w:numPr>
        <w:tabs>
          <w:tab w:val="left" w:pos="851"/>
        </w:tabs>
        <w:ind w:left="284"/>
      </w:pPr>
      <w:r>
        <w:t xml:space="preserve">6.6.2 </w:t>
      </w:r>
      <w:r w:rsidR="0066511D">
        <w:tab/>
        <w:t xml:space="preserve">   </w:t>
      </w:r>
      <w:r w:rsidR="00AD0CB2">
        <w:t>Prokazování kvalifikace získané v zahraničí dle § 81 zákona</w:t>
      </w:r>
    </w:p>
    <w:p w14:paraId="3FA86102" w14:textId="77777777" w:rsidR="00AD0CB2" w:rsidRDefault="00E77714" w:rsidP="00E77714">
      <w:pPr>
        <w:pStyle w:val="05-ODST-3"/>
        <w:numPr>
          <w:ilvl w:val="0"/>
          <w:numId w:val="0"/>
        </w:numPr>
        <w:tabs>
          <w:tab w:val="clear" w:pos="1134"/>
          <w:tab w:val="left" w:pos="851"/>
        </w:tabs>
        <w:ind w:left="993" w:hanging="709"/>
      </w:pPr>
      <w:r>
        <w:tab/>
      </w:r>
      <w:r>
        <w:tab/>
      </w:r>
      <w:r w:rsidR="00AD0CB2">
        <w:t>V případě, že byla kvalifikace získána v zahraničí, prokazuje se doklady vydanými podle právního řádu země, ve které byla získána, a to v rozsahu požadovaném zadavatelem.</w:t>
      </w:r>
    </w:p>
    <w:p w14:paraId="3FA86103" w14:textId="77777777" w:rsidR="00AD0CB2" w:rsidRDefault="00AD0CB2" w:rsidP="00AD0CB2">
      <w:pPr>
        <w:pStyle w:val="05-ODST-3"/>
        <w:numPr>
          <w:ilvl w:val="0"/>
          <w:numId w:val="0"/>
        </w:numPr>
        <w:tabs>
          <w:tab w:val="left" w:pos="851"/>
        </w:tabs>
        <w:ind w:left="993"/>
      </w:pPr>
      <w:r>
        <w:t>V případě, že se podle příslušného právního řádu požadovaný doklad nevydává, může jej dodavatel nahradit předložením čestného prohlášení.</w:t>
      </w:r>
    </w:p>
    <w:p w14:paraId="3FA86104" w14:textId="77777777" w:rsidR="00AD0CB2" w:rsidRDefault="00E77714" w:rsidP="00E77714">
      <w:pPr>
        <w:pStyle w:val="05-ODST-3"/>
        <w:numPr>
          <w:ilvl w:val="0"/>
          <w:numId w:val="0"/>
        </w:numPr>
        <w:tabs>
          <w:tab w:val="left" w:pos="993"/>
        </w:tabs>
        <w:ind w:left="1134" w:hanging="850"/>
      </w:pPr>
      <w:r>
        <w:t>6.6.3</w:t>
      </w:r>
      <w:r>
        <w:tab/>
      </w:r>
      <w:r w:rsidR="00AD0CB2">
        <w:t>Kvalifikace v případě společné účasti dodavatelů dle § 82 zákona</w:t>
      </w:r>
    </w:p>
    <w:p w14:paraId="3FA86105" w14:textId="77777777" w:rsidR="00AD0CB2" w:rsidRDefault="00AD0CB2" w:rsidP="00AD0CB2">
      <w:pPr>
        <w:pStyle w:val="05-ODST-3"/>
        <w:numPr>
          <w:ilvl w:val="0"/>
          <w:numId w:val="0"/>
        </w:numPr>
        <w:tabs>
          <w:tab w:val="left" w:pos="851"/>
        </w:tabs>
        <w:ind w:left="993"/>
      </w:pPr>
      <w:r>
        <w:t>V případě společné účasti dodavatelů prokazuje základní způsobilost a profesní způsobilost podle § 77 odst. 1 každý dodavatel samostatně.</w:t>
      </w:r>
    </w:p>
    <w:p w14:paraId="3FA86106" w14:textId="77777777" w:rsidR="00AD0CB2" w:rsidRDefault="00E77714" w:rsidP="00E77714">
      <w:pPr>
        <w:pStyle w:val="05-ODST-3"/>
        <w:numPr>
          <w:ilvl w:val="0"/>
          <w:numId w:val="0"/>
        </w:numPr>
        <w:tabs>
          <w:tab w:val="left" w:pos="993"/>
        </w:tabs>
        <w:ind w:left="1134" w:hanging="850"/>
      </w:pPr>
      <w:r>
        <w:t xml:space="preserve">6.6.4 </w:t>
      </w:r>
      <w:r>
        <w:tab/>
      </w:r>
      <w:r w:rsidR="00AD0CB2">
        <w:t>Prokázání kvalifikace prostřednictvím jiných osob dle § 83 zákona</w:t>
      </w:r>
    </w:p>
    <w:p w14:paraId="3FA86107" w14:textId="3E732F74" w:rsidR="00AD0CB2" w:rsidRDefault="00AD0CB2" w:rsidP="00AD0CB2">
      <w:pPr>
        <w:pStyle w:val="05-ODST-3"/>
        <w:numPr>
          <w:ilvl w:val="0"/>
          <w:numId w:val="0"/>
        </w:numPr>
        <w:tabs>
          <w:tab w:val="left" w:pos="993"/>
        </w:tabs>
        <w:ind w:left="993"/>
      </w:pPr>
      <w:r>
        <w:t xml:space="preserve">V případě, že dodavatel není schopen prokázat splnění kvalifikace sám, je oprávněn ji prokázat prostřednictvím jiných osob. Dodavatel může prokázat </w:t>
      </w:r>
      <w:bookmarkStart w:id="55" w:name="_Hlk142477838"/>
      <w:r w:rsidR="001F3A7A">
        <w:t xml:space="preserve">ekonomickou kvalifikaci, technickou kvalifikaci nebo profesní způsobilost </w:t>
      </w:r>
      <w:proofErr w:type="gramStart"/>
      <w:r w:rsidR="001F3A7A">
        <w:t>v</w:t>
      </w:r>
      <w:proofErr w:type="gramEnd"/>
      <w:r w:rsidR="001F3A7A">
        <w:t> výjimkou kritéria podle § 77 odst. 1 zákona požadovanou zadavatelem prokázat prostřednictvím jiných osob.</w:t>
      </w:r>
      <w:bookmarkEnd w:id="55"/>
      <w:r w:rsidR="001F3A7A">
        <w:t xml:space="preserve"> </w:t>
      </w:r>
      <w:r>
        <w:t>Dodavatel je v takovém případě povinen zadavateli předložit:</w:t>
      </w:r>
      <w:r>
        <w:tab/>
      </w:r>
    </w:p>
    <w:p w14:paraId="3FA86108" w14:textId="77777777" w:rsidR="00AD0CB2" w:rsidRDefault="00AD0CB2" w:rsidP="00AD0CB2">
      <w:pPr>
        <w:pStyle w:val="06-PSM"/>
        <w:numPr>
          <w:ilvl w:val="0"/>
          <w:numId w:val="0"/>
        </w:numPr>
        <w:tabs>
          <w:tab w:val="left" w:pos="708"/>
        </w:tabs>
        <w:ind w:left="993"/>
      </w:pPr>
      <w:r>
        <w:t>a) doklady prokazující splnění profesní způsobilosti podle § 77 odst. 1 jinou osobou,</w:t>
      </w:r>
    </w:p>
    <w:p w14:paraId="3FA86109" w14:textId="77777777" w:rsidR="00AD0CB2" w:rsidRDefault="00AD0CB2" w:rsidP="00AD0CB2">
      <w:pPr>
        <w:pStyle w:val="06-PSM"/>
        <w:numPr>
          <w:ilvl w:val="0"/>
          <w:numId w:val="0"/>
        </w:numPr>
        <w:tabs>
          <w:tab w:val="left" w:pos="708"/>
        </w:tabs>
        <w:ind w:left="710" w:firstLine="283"/>
      </w:pPr>
      <w:r>
        <w:t>b) doklady prokazující splnění chybějící části kvalifikace prostřednictvím jiné osoby,</w:t>
      </w:r>
    </w:p>
    <w:p w14:paraId="3FA8610A" w14:textId="77777777" w:rsidR="00AD0CB2" w:rsidRDefault="00AD0CB2" w:rsidP="00AD0CB2">
      <w:pPr>
        <w:pStyle w:val="06-PSM"/>
        <w:numPr>
          <w:ilvl w:val="0"/>
          <w:numId w:val="0"/>
        </w:numPr>
        <w:tabs>
          <w:tab w:val="left" w:pos="708"/>
        </w:tabs>
        <w:ind w:left="710" w:firstLine="283"/>
      </w:pPr>
      <w:r>
        <w:t>c) doklady o splnění základní způsobilosti podle § 74 jinou osobou a</w:t>
      </w:r>
      <w:r>
        <w:tab/>
      </w:r>
    </w:p>
    <w:p w14:paraId="3FA8610B" w14:textId="5E887338" w:rsidR="00AD0CB2" w:rsidRDefault="00AD0CB2" w:rsidP="00AD0CB2">
      <w:pPr>
        <w:pStyle w:val="06-PSM"/>
        <w:numPr>
          <w:ilvl w:val="0"/>
          <w:numId w:val="0"/>
        </w:numPr>
        <w:tabs>
          <w:tab w:val="left" w:pos="708"/>
        </w:tabs>
        <w:ind w:left="993"/>
      </w:pPr>
      <w:r>
        <w:t xml:space="preserve">d) </w:t>
      </w:r>
      <w:bookmarkStart w:id="56" w:name="_Hlk142477874"/>
      <w:r w:rsidR="001F3A7A">
        <w:t>smlouvou nebo jinou osobou podepsané potvrzení o její existenci, jejímž obsahem je závazek jiné osoby k poskytnutí plnění určeného k plnění veřejné zakázky</w:t>
      </w:r>
      <w:bookmarkEnd w:id="56"/>
      <w:r w:rsidR="001F3A7A">
        <w:t xml:space="preserve"> </w:t>
      </w:r>
      <w:r>
        <w:t xml:space="preserve">nebo k poskytnutí věcí nebo práv, s nimiž bude dodavatel oprávněn disponovat </w:t>
      </w:r>
      <w:r w:rsidR="001F3A7A">
        <w:t>při</w:t>
      </w:r>
      <w:r>
        <w:t xml:space="preserve"> plnění veřejné zakázky, a to alespoň v rozsahu, v jakém jiná osoba prokázala kvalifikaci za dodavatele.</w:t>
      </w:r>
    </w:p>
    <w:p w14:paraId="14C29093" w14:textId="2619D53D" w:rsidR="001F3A7A" w:rsidRDefault="001F3A7A" w:rsidP="00AD0CB2">
      <w:pPr>
        <w:pStyle w:val="05-ODST-3"/>
        <w:numPr>
          <w:ilvl w:val="0"/>
          <w:numId w:val="0"/>
        </w:numPr>
        <w:tabs>
          <w:tab w:val="left" w:pos="851"/>
        </w:tabs>
        <w:ind w:left="993"/>
      </w:pPr>
      <w:bookmarkStart w:id="57" w:name="_Hlk142477960"/>
      <w:bookmarkStart w:id="58" w:name="_Hlk142477943"/>
      <w:r>
        <w:t>Prokazuje-li</w:t>
      </w:r>
      <w:r w:rsidR="003842EF">
        <w:t xml:space="preserve"> dodavatel prostřednictvím jiné osoby kvalifikaci a předkládá doklady podle § 79 odst. 2 písm. a), b) nebo d) zákona vztahující se k takové osobě, musí ze smlouvy nebo potvrzení o její existenci podle písm. d) výše vyplývat závazek, že jiná osoba bude vykonávat stavební práce či služby, ke kterým se prokazované kritérium kvalifikace vztahuje.</w:t>
      </w:r>
      <w:bookmarkEnd w:id="57"/>
    </w:p>
    <w:p w14:paraId="309F981E" w14:textId="44F6B8E9" w:rsidR="003842EF" w:rsidRDefault="003842EF" w:rsidP="00AD0CB2">
      <w:pPr>
        <w:pStyle w:val="05-ODST-3"/>
        <w:numPr>
          <w:ilvl w:val="0"/>
          <w:numId w:val="0"/>
        </w:numPr>
        <w:tabs>
          <w:tab w:val="left" w:pos="851"/>
        </w:tabs>
        <w:ind w:left="993"/>
      </w:pPr>
      <w:bookmarkStart w:id="59" w:name="_Hlk142477979"/>
      <w:r>
        <w:t>Má se za to, že požadavek podle písm. d) výše je splněn, pokud z obsahu smlouvy nebo potvrzení o její existenci podle písm. d) výše vyplývá závazek jiné osoby plnit veřejnou zakázku společně a nerozdílně s dodavatelem; to neplatí, pokud smlouva nebo potvrzení o její existenci podle písm. d) výše musí splňovat požadavky podle předchozího odstavce.</w:t>
      </w:r>
      <w:bookmarkEnd w:id="58"/>
      <w:bookmarkEnd w:id="59"/>
    </w:p>
    <w:p w14:paraId="2EE33B26" w14:textId="77777777" w:rsidR="002D7E66" w:rsidRDefault="002D7E66" w:rsidP="00AD0CB2">
      <w:pPr>
        <w:pStyle w:val="05-ODST-3"/>
        <w:numPr>
          <w:ilvl w:val="0"/>
          <w:numId w:val="0"/>
        </w:numPr>
        <w:tabs>
          <w:tab w:val="left" w:pos="851"/>
        </w:tabs>
        <w:ind w:left="993"/>
      </w:pPr>
    </w:p>
    <w:p w14:paraId="637BF180" w14:textId="77777777" w:rsidR="002D7E66" w:rsidRDefault="002D7E66" w:rsidP="00AD0CB2">
      <w:pPr>
        <w:pStyle w:val="05-ODST-3"/>
        <w:numPr>
          <w:ilvl w:val="0"/>
          <w:numId w:val="0"/>
        </w:numPr>
        <w:tabs>
          <w:tab w:val="left" w:pos="851"/>
        </w:tabs>
        <w:ind w:left="993"/>
      </w:pPr>
    </w:p>
    <w:bookmarkEnd w:id="52"/>
    <w:bookmarkEnd w:id="53"/>
    <w:bookmarkEnd w:id="54"/>
    <w:p w14:paraId="3FA8610E" w14:textId="77777777" w:rsidR="00AD0CB2" w:rsidRPr="00E43623" w:rsidRDefault="00E77714" w:rsidP="002D7E66">
      <w:pPr>
        <w:pStyle w:val="02-ODST-2"/>
        <w:keepLines/>
        <w:numPr>
          <w:ilvl w:val="0"/>
          <w:numId w:val="0"/>
        </w:numPr>
        <w:spacing w:before="240"/>
        <w:ind w:left="567" w:hanging="567"/>
        <w:rPr>
          <w:b/>
        </w:rPr>
      </w:pPr>
      <w:r w:rsidRPr="00E43623">
        <w:rPr>
          <w:b/>
        </w:rPr>
        <w:lastRenderedPageBreak/>
        <w:t>6.7</w:t>
      </w:r>
      <w:r w:rsidRPr="00E43623">
        <w:rPr>
          <w:b/>
        </w:rPr>
        <w:tab/>
      </w:r>
      <w:r w:rsidR="00AD0CB2" w:rsidRPr="00E43623">
        <w:rPr>
          <w:b/>
        </w:rPr>
        <w:t>Společné prokazování kvalifikace dle § 84 zákona</w:t>
      </w:r>
    </w:p>
    <w:p w14:paraId="3FA8610F" w14:textId="77777777" w:rsidR="00AD0CB2" w:rsidRDefault="00AD0CB2" w:rsidP="002D7E66">
      <w:pPr>
        <w:pStyle w:val="06-PSM"/>
        <w:keepLines/>
        <w:numPr>
          <w:ilvl w:val="0"/>
          <w:numId w:val="0"/>
        </w:numPr>
        <w:tabs>
          <w:tab w:val="left" w:pos="708"/>
        </w:tabs>
      </w:pPr>
      <w:r>
        <w:t>Zadavatel si nevyhrazuje žádné bližší podmínky k prokazování kvalifikace společně více dodavateli či v případě dodavatele a jiné osoby prokazující část kvalifikace za dodavatele. Pokud se dodavatelé účastní zadávacího řízení společně nebo prokazují kvalifikaci prostřednictvím jiných osob, dodavatel a jiné osoby prokazují kvalifikaci společně v souladu se zákonem a požadavky zadavatele vyplývajícími ze zadávací dokumentace.</w:t>
      </w:r>
    </w:p>
    <w:p w14:paraId="3FA86111" w14:textId="77777777" w:rsidR="00AD0CB2" w:rsidRPr="00E43623" w:rsidRDefault="00E77714" w:rsidP="00254744">
      <w:pPr>
        <w:pStyle w:val="02-ODST-2"/>
        <w:numPr>
          <w:ilvl w:val="0"/>
          <w:numId w:val="0"/>
        </w:numPr>
        <w:spacing w:before="240"/>
        <w:ind w:left="567" w:hanging="567"/>
        <w:rPr>
          <w:b/>
        </w:rPr>
      </w:pPr>
      <w:r w:rsidRPr="00E43623">
        <w:rPr>
          <w:b/>
        </w:rPr>
        <w:t>6.8</w:t>
      </w:r>
      <w:r w:rsidRPr="00E43623">
        <w:rPr>
          <w:b/>
        </w:rPr>
        <w:tab/>
      </w:r>
      <w:r w:rsidR="00AD0CB2" w:rsidRPr="00E43623">
        <w:rPr>
          <w:b/>
        </w:rPr>
        <w:t>Jednotné evropské osvědčení pro veřejné zakázky dle § 87 zákona</w:t>
      </w:r>
    </w:p>
    <w:p w14:paraId="3FA86112" w14:textId="77777777" w:rsidR="00AD0CB2" w:rsidRDefault="00AD0CB2" w:rsidP="00AD0CB2">
      <w:pPr>
        <w:pStyle w:val="02-ODST-2"/>
        <w:numPr>
          <w:ilvl w:val="0"/>
          <w:numId w:val="0"/>
        </w:numPr>
      </w:pPr>
      <w: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w:t>
      </w:r>
    </w:p>
    <w:p w14:paraId="3FA86114" w14:textId="77777777" w:rsidR="00AD0CB2" w:rsidRPr="00E43623" w:rsidRDefault="00E77714" w:rsidP="00254744">
      <w:pPr>
        <w:pStyle w:val="02-ODST-2"/>
        <w:numPr>
          <w:ilvl w:val="0"/>
          <w:numId w:val="0"/>
        </w:numPr>
        <w:spacing w:before="240"/>
        <w:ind w:left="567" w:hanging="567"/>
        <w:rPr>
          <w:b/>
        </w:rPr>
      </w:pPr>
      <w:r w:rsidRPr="00E43623">
        <w:rPr>
          <w:b/>
        </w:rPr>
        <w:t>6.9</w:t>
      </w:r>
      <w:r w:rsidRPr="00E43623">
        <w:rPr>
          <w:b/>
        </w:rPr>
        <w:tab/>
      </w:r>
      <w:r w:rsidR="00AD0CB2" w:rsidRPr="00E43623">
        <w:rPr>
          <w:b/>
        </w:rPr>
        <w:t>Prokázání kvalifikace výpisem ze seznamu kvalifikovaných dodavatelů</w:t>
      </w:r>
    </w:p>
    <w:p w14:paraId="3FA86115" w14:textId="77777777" w:rsidR="00AD0CB2" w:rsidRDefault="00AD0CB2" w:rsidP="002B75F4">
      <w:pPr>
        <w:spacing w:before="120"/>
        <w:rPr>
          <w:rFonts w:ascii="Arial" w:hAnsi="Arial" w:cs="Arial"/>
          <w:sz w:val="20"/>
          <w:szCs w:val="20"/>
        </w:rPr>
      </w:pPr>
      <w:proofErr w:type="gramStart"/>
      <w:r>
        <w:rPr>
          <w:rFonts w:ascii="Arial" w:hAnsi="Arial" w:cs="Arial"/>
          <w:sz w:val="20"/>
          <w:szCs w:val="20"/>
        </w:rPr>
        <w:t>Předloží</w:t>
      </w:r>
      <w:proofErr w:type="gramEnd"/>
      <w:r>
        <w:rPr>
          <w:rFonts w:ascii="Arial" w:hAnsi="Arial" w:cs="Arial"/>
          <w:sz w:val="20"/>
          <w:szCs w:val="20"/>
        </w:rPr>
        <w:t xml:space="preserve">-li dodavatel zadavateli výpis ze seznamu kvalifikovaných dodavatelů pro prokázání splnění kvalifikace, nahrazuje tento výpis prokázání splnění základní způsobilosti dodavatele dle § 74 zákona a profesní způsobilost dle § 77 zákona v tom rozsahu, v jakém údaje ve výpisu ze seznamu kvalifikovaných dodavatelů prokazují splnění profesní způsobilosti. </w:t>
      </w:r>
    </w:p>
    <w:p w14:paraId="3FA86116" w14:textId="77777777" w:rsidR="00AD0CB2" w:rsidRDefault="00AD0CB2" w:rsidP="00AD0CB2">
      <w:pPr>
        <w:rPr>
          <w:rFonts w:ascii="Arial" w:hAnsi="Arial" w:cs="Arial"/>
          <w:sz w:val="20"/>
          <w:szCs w:val="20"/>
        </w:rPr>
      </w:pPr>
      <w:r>
        <w:rPr>
          <w:rFonts w:ascii="Arial" w:hAnsi="Arial" w:cs="Arial"/>
          <w:sz w:val="20"/>
          <w:szCs w:val="20"/>
        </w:rPr>
        <w:t>Výpis ze seznamu kvalifikovaných dodavatelů nesmí být k poslednímu dni, ke kterému má být prokázáno splnění základní a profesní způsobilosti dodavatelem, starší než 3 měsíce.</w:t>
      </w:r>
    </w:p>
    <w:p w14:paraId="3FA86118" w14:textId="77777777" w:rsidR="00AD0CB2" w:rsidRPr="00E43623" w:rsidRDefault="002B75F4" w:rsidP="00254744">
      <w:pPr>
        <w:pStyle w:val="02-ODST-2"/>
        <w:numPr>
          <w:ilvl w:val="0"/>
          <w:numId w:val="0"/>
        </w:numPr>
        <w:spacing w:before="240"/>
        <w:ind w:left="357" w:hanging="357"/>
        <w:rPr>
          <w:b/>
        </w:rPr>
      </w:pPr>
      <w:r w:rsidRPr="00E43623">
        <w:rPr>
          <w:b/>
        </w:rPr>
        <w:t>6.10</w:t>
      </w:r>
      <w:r w:rsidRPr="00E43623">
        <w:rPr>
          <w:b/>
        </w:rPr>
        <w:tab/>
      </w:r>
      <w:r w:rsidR="00AD0CB2" w:rsidRPr="00E43623">
        <w:rPr>
          <w:b/>
        </w:rPr>
        <w:t>Prokázání kvalifikace certifikátem ze systému certifikovaných dodavatelů</w:t>
      </w:r>
    </w:p>
    <w:p w14:paraId="3FA86119" w14:textId="77777777" w:rsidR="00AD0CB2" w:rsidRDefault="00AD0CB2" w:rsidP="002B75F4">
      <w:pPr>
        <w:spacing w:before="120"/>
        <w:rPr>
          <w:rFonts w:ascii="Arial" w:hAnsi="Arial" w:cs="Arial"/>
          <w:sz w:val="20"/>
          <w:szCs w:val="20"/>
        </w:rPr>
      </w:pPr>
      <w:proofErr w:type="gramStart"/>
      <w:r>
        <w:rPr>
          <w:rFonts w:ascii="Arial" w:hAnsi="Arial" w:cs="Arial"/>
          <w:sz w:val="20"/>
          <w:szCs w:val="20"/>
        </w:rPr>
        <w:t>Předloží</w:t>
      </w:r>
      <w:proofErr w:type="gramEnd"/>
      <w:r>
        <w:rPr>
          <w:rFonts w:ascii="Arial" w:hAnsi="Arial" w:cs="Arial"/>
          <w:sz w:val="20"/>
          <w:szCs w:val="20"/>
        </w:rPr>
        <w:t>-li dodavatel zadavateli platný certifikát vydaný v rámci systému certifikovaných dodavatelů, který obsahuje náležitosti dle zákona, nahrazuje tento certifikát v rozsahu v něm uvedených údajů prokázání splnění kvalifikace dodavatelem.</w:t>
      </w:r>
    </w:p>
    <w:p w14:paraId="3FA8611B" w14:textId="77777777" w:rsidR="00AD0CB2" w:rsidRPr="00E43623" w:rsidRDefault="002B75F4" w:rsidP="00254744">
      <w:pPr>
        <w:pStyle w:val="02-ODST-2"/>
        <w:numPr>
          <w:ilvl w:val="0"/>
          <w:numId w:val="0"/>
        </w:numPr>
        <w:spacing w:before="240"/>
        <w:ind w:left="357" w:hanging="357"/>
        <w:rPr>
          <w:b/>
        </w:rPr>
      </w:pPr>
      <w:r w:rsidRPr="00E43623">
        <w:rPr>
          <w:b/>
        </w:rPr>
        <w:t>6.11</w:t>
      </w:r>
      <w:r w:rsidRPr="00E43623">
        <w:rPr>
          <w:b/>
        </w:rPr>
        <w:tab/>
      </w:r>
      <w:r w:rsidR="00AD0CB2" w:rsidRPr="00E43623">
        <w:rPr>
          <w:b/>
        </w:rPr>
        <w:t>Změny kvalifikace účastníka zadávacího řízení dle § 88 zákona</w:t>
      </w:r>
    </w:p>
    <w:p w14:paraId="3FA8611C" w14:textId="77777777" w:rsidR="00AD0CB2" w:rsidRDefault="00AD0CB2" w:rsidP="002B75F4">
      <w:pPr>
        <w:spacing w:before="120"/>
        <w:rPr>
          <w:rFonts w:ascii="Arial" w:hAnsi="Arial" w:cs="Arial"/>
          <w:sz w:val="20"/>
          <w:szCs w:val="20"/>
        </w:rPr>
      </w:pPr>
      <w:r>
        <w:rPr>
          <w:rFonts w:ascii="Arial" w:hAnsi="Arial" w:cs="Arial"/>
          <w:sz w:val="20"/>
          <w:szCs w:val="20"/>
        </w:rPr>
        <w:t>Pokud po předložení dokladů nebo prohlášení o kvalifikaci dojde v průběhu zadávacího řízení ke změně kvalifikace účastníka zadávacího řízení a ve smyslu § 88 zákona vznikne účastníkovi zadávacího řízení povinnost oznámit tuto změnu zadavateli, je účastník zadávacího řízení povinen tuto změnu zadavateli do 5 pracovních dnů oznámit a do 10 pracovních dnů od oznámení této změny předložit nové doklady nebo prohlášení ke kvalifikaci.</w:t>
      </w:r>
    </w:p>
    <w:p w14:paraId="3FA8611E" w14:textId="77777777" w:rsidR="00ED5CDF" w:rsidRPr="00E35E07" w:rsidRDefault="00402B4D" w:rsidP="00254744">
      <w:pPr>
        <w:pStyle w:val="Nadpis1"/>
        <w:spacing w:before="480"/>
        <w:ind w:left="17" w:firstLine="0"/>
      </w:pPr>
      <w:bookmarkStart w:id="60" w:name="_Toc283637689"/>
      <w:bookmarkStart w:id="61" w:name="_Toc283637795"/>
      <w:bookmarkStart w:id="62" w:name="_Toc283637690"/>
      <w:bookmarkStart w:id="63" w:name="_Toc283637796"/>
      <w:bookmarkStart w:id="64" w:name="_Toc283637691"/>
      <w:bookmarkStart w:id="65" w:name="_Toc283637797"/>
      <w:bookmarkStart w:id="66" w:name="_Toc283637692"/>
      <w:bookmarkStart w:id="67" w:name="_Toc283637798"/>
      <w:bookmarkStart w:id="68" w:name="_Toc283637693"/>
      <w:bookmarkStart w:id="69" w:name="_Toc283637799"/>
      <w:bookmarkStart w:id="70" w:name="_Toc283637694"/>
      <w:bookmarkStart w:id="71" w:name="_Toc283637800"/>
      <w:bookmarkStart w:id="72" w:name="_Toc283637695"/>
      <w:bookmarkStart w:id="73" w:name="_Toc283637801"/>
      <w:bookmarkStart w:id="74" w:name="_Toc283637696"/>
      <w:bookmarkStart w:id="75" w:name="_Toc283637802"/>
      <w:bookmarkStart w:id="76" w:name="_Toc283637697"/>
      <w:bookmarkStart w:id="77" w:name="_Toc283637803"/>
      <w:bookmarkStart w:id="78" w:name="_Toc283637698"/>
      <w:bookmarkStart w:id="79" w:name="_Toc283637804"/>
      <w:bookmarkStart w:id="80" w:name="_Toc283637699"/>
      <w:bookmarkStart w:id="81" w:name="_Toc283637805"/>
      <w:bookmarkStart w:id="82" w:name="_Toc283637700"/>
      <w:bookmarkStart w:id="83" w:name="_Toc283637806"/>
      <w:bookmarkStart w:id="84" w:name="_Toc283637701"/>
      <w:bookmarkStart w:id="85" w:name="_Toc283637807"/>
      <w:bookmarkStart w:id="86" w:name="_Toc410642888"/>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t>Pod</w:t>
      </w:r>
      <w:r w:rsidR="00ED5CDF" w:rsidRPr="00E35E07">
        <w:t>dodavatelé</w:t>
      </w:r>
      <w:bookmarkEnd w:id="86"/>
    </w:p>
    <w:p w14:paraId="3FA8611F" w14:textId="0CA39465" w:rsidR="00ED5CDF" w:rsidRPr="00376FDC" w:rsidRDefault="00ED5CDF" w:rsidP="00ED5CDF">
      <w:pPr>
        <w:pStyle w:val="NormalJustified"/>
        <w:spacing w:before="120"/>
        <w:rPr>
          <w:rFonts w:ascii="Arial" w:hAnsi="Arial" w:cs="Arial"/>
          <w:kern w:val="0"/>
          <w:sz w:val="20"/>
          <w:szCs w:val="20"/>
        </w:rPr>
      </w:pPr>
      <w:r w:rsidRPr="00376FDC">
        <w:rPr>
          <w:rFonts w:ascii="Arial" w:hAnsi="Arial" w:cs="Arial"/>
          <w:sz w:val="20"/>
          <w:szCs w:val="20"/>
        </w:rPr>
        <w:t xml:space="preserve">V souladu s ustanovením § </w:t>
      </w:r>
      <w:r w:rsidR="00402B4D">
        <w:rPr>
          <w:rFonts w:ascii="Arial" w:hAnsi="Arial" w:cs="Arial"/>
          <w:sz w:val="20"/>
          <w:szCs w:val="20"/>
        </w:rPr>
        <w:t>105</w:t>
      </w:r>
      <w:r w:rsidRPr="00376FDC">
        <w:rPr>
          <w:rFonts w:ascii="Arial" w:hAnsi="Arial" w:cs="Arial"/>
          <w:sz w:val="20"/>
          <w:szCs w:val="20"/>
        </w:rPr>
        <w:t xml:space="preserve"> odst. </w:t>
      </w:r>
      <w:r w:rsidR="00402B4D">
        <w:rPr>
          <w:rFonts w:ascii="Arial" w:hAnsi="Arial" w:cs="Arial"/>
          <w:sz w:val="20"/>
          <w:szCs w:val="20"/>
        </w:rPr>
        <w:t>1</w:t>
      </w:r>
      <w:r w:rsidRPr="00376FDC">
        <w:rPr>
          <w:rFonts w:ascii="Arial" w:hAnsi="Arial" w:cs="Arial"/>
          <w:sz w:val="20"/>
          <w:szCs w:val="20"/>
        </w:rPr>
        <w:t xml:space="preserve"> zákona zadavatel požaduje, aby </w:t>
      </w:r>
      <w:r w:rsidR="00133243">
        <w:rPr>
          <w:rFonts w:ascii="Arial" w:hAnsi="Arial" w:cs="Arial"/>
          <w:sz w:val="20"/>
          <w:szCs w:val="20"/>
        </w:rPr>
        <w:t>účastník</w:t>
      </w:r>
      <w:r w:rsidR="00133243" w:rsidRPr="00376FDC">
        <w:rPr>
          <w:rFonts w:ascii="Arial" w:hAnsi="Arial" w:cs="Arial"/>
          <w:sz w:val="20"/>
          <w:szCs w:val="20"/>
        </w:rPr>
        <w:t xml:space="preserve"> </w:t>
      </w:r>
      <w:r w:rsidRPr="00376FDC">
        <w:rPr>
          <w:rFonts w:ascii="Arial" w:hAnsi="Arial" w:cs="Arial"/>
          <w:sz w:val="20"/>
          <w:szCs w:val="20"/>
        </w:rPr>
        <w:t>v</w:t>
      </w:r>
      <w:r w:rsidR="000B6627">
        <w:rPr>
          <w:rFonts w:ascii="Arial" w:hAnsi="Arial" w:cs="Arial"/>
          <w:sz w:val="20"/>
          <w:szCs w:val="20"/>
        </w:rPr>
        <w:t> </w:t>
      </w:r>
      <w:r w:rsidRPr="00376FDC">
        <w:rPr>
          <w:rFonts w:ascii="Arial" w:hAnsi="Arial" w:cs="Arial"/>
          <w:sz w:val="20"/>
          <w:szCs w:val="20"/>
        </w:rPr>
        <w:t>nabídce</w:t>
      </w:r>
      <w:r w:rsidR="000B6627">
        <w:rPr>
          <w:rFonts w:ascii="Arial" w:hAnsi="Arial" w:cs="Arial"/>
          <w:sz w:val="20"/>
          <w:szCs w:val="20"/>
        </w:rPr>
        <w:t xml:space="preserve"> </w:t>
      </w:r>
      <w:r w:rsidR="0057541A">
        <w:rPr>
          <w:rFonts w:ascii="Arial" w:hAnsi="Arial" w:cs="Arial"/>
          <w:sz w:val="20"/>
          <w:szCs w:val="20"/>
        </w:rPr>
        <w:t>předložil seznam poddodavatelů, pokud jsou účastníkovi zadávacího řízení známy a uvedl, kterou část veřejné zakázky bude každý z poddodavatelů plnit</w:t>
      </w:r>
      <w:r w:rsidRPr="00376FDC">
        <w:rPr>
          <w:rFonts w:ascii="Arial" w:hAnsi="Arial" w:cs="Arial"/>
          <w:sz w:val="20"/>
          <w:szCs w:val="20"/>
        </w:rPr>
        <w:t xml:space="preserve">. </w:t>
      </w:r>
      <w:r w:rsidR="00C233A0">
        <w:rPr>
          <w:rFonts w:ascii="Arial" w:hAnsi="Arial" w:cs="Arial"/>
          <w:sz w:val="20"/>
          <w:szCs w:val="20"/>
        </w:rPr>
        <w:t>Účastník</w:t>
      </w:r>
      <w:r w:rsidR="00C233A0" w:rsidRPr="00376FDC">
        <w:rPr>
          <w:rFonts w:ascii="Arial" w:hAnsi="Arial" w:cs="Arial"/>
          <w:sz w:val="20"/>
          <w:szCs w:val="20"/>
        </w:rPr>
        <w:t xml:space="preserve"> </w:t>
      </w:r>
      <w:r w:rsidRPr="00376FDC">
        <w:rPr>
          <w:rFonts w:ascii="Arial" w:hAnsi="Arial" w:cs="Arial"/>
          <w:sz w:val="20"/>
          <w:szCs w:val="20"/>
        </w:rPr>
        <w:t xml:space="preserve">tak učiní prohlášením, k němuž </w:t>
      </w:r>
      <w:r w:rsidRPr="00CF4BAB">
        <w:rPr>
          <w:rFonts w:ascii="Arial" w:hAnsi="Arial" w:cs="Arial"/>
          <w:sz w:val="20"/>
          <w:szCs w:val="20"/>
        </w:rPr>
        <w:t xml:space="preserve">využije přílohu č. </w:t>
      </w:r>
      <w:r w:rsidR="00D41DB3" w:rsidRPr="00CF4BAB">
        <w:rPr>
          <w:rFonts w:ascii="Arial" w:hAnsi="Arial" w:cs="Arial"/>
          <w:sz w:val="20"/>
          <w:szCs w:val="20"/>
        </w:rPr>
        <w:t>5</w:t>
      </w:r>
      <w:r w:rsidRPr="00CF4BAB">
        <w:rPr>
          <w:rFonts w:ascii="Arial" w:hAnsi="Arial" w:cs="Arial"/>
          <w:sz w:val="20"/>
          <w:szCs w:val="20"/>
        </w:rPr>
        <w:t xml:space="preserve"> zadávací</w:t>
      </w:r>
      <w:r w:rsidRPr="00376FDC">
        <w:rPr>
          <w:rFonts w:ascii="Arial" w:hAnsi="Arial" w:cs="Arial"/>
          <w:sz w:val="20"/>
          <w:szCs w:val="20"/>
        </w:rPr>
        <w:t xml:space="preserve"> dokumentace – </w:t>
      </w:r>
      <w:r w:rsidR="00402B4D">
        <w:rPr>
          <w:rFonts w:ascii="Arial" w:hAnsi="Arial" w:cs="Arial"/>
          <w:sz w:val="20"/>
          <w:szCs w:val="20"/>
        </w:rPr>
        <w:t>pod</w:t>
      </w:r>
      <w:r w:rsidRPr="00376FDC">
        <w:rPr>
          <w:rFonts w:ascii="Arial" w:hAnsi="Arial" w:cs="Arial"/>
          <w:sz w:val="20"/>
          <w:szCs w:val="20"/>
        </w:rPr>
        <w:t xml:space="preserve">dodavatelé, v němž popíše </w:t>
      </w:r>
      <w:r w:rsidR="00402B4D">
        <w:rPr>
          <w:rFonts w:ascii="Arial" w:hAnsi="Arial" w:cs="Arial"/>
          <w:sz w:val="20"/>
          <w:szCs w:val="20"/>
        </w:rPr>
        <w:t>pod</w:t>
      </w:r>
      <w:r w:rsidRPr="00376FDC">
        <w:rPr>
          <w:rFonts w:ascii="Arial" w:hAnsi="Arial" w:cs="Arial"/>
          <w:sz w:val="20"/>
          <w:szCs w:val="20"/>
        </w:rPr>
        <w:t xml:space="preserve">dodavatelský systém spolu s uvedením, jakou část této zakázky bude konkrétní </w:t>
      </w:r>
      <w:r w:rsidR="00402B4D">
        <w:rPr>
          <w:rFonts w:ascii="Arial" w:hAnsi="Arial" w:cs="Arial"/>
          <w:sz w:val="20"/>
          <w:szCs w:val="20"/>
        </w:rPr>
        <w:t>pod</w:t>
      </w:r>
      <w:r w:rsidRPr="00376FDC">
        <w:rPr>
          <w:rFonts w:ascii="Arial" w:hAnsi="Arial" w:cs="Arial"/>
          <w:sz w:val="20"/>
          <w:szCs w:val="20"/>
        </w:rPr>
        <w:t xml:space="preserve">dodavatel </w:t>
      </w:r>
      <w:r w:rsidR="00487A6B" w:rsidRPr="00376FDC">
        <w:rPr>
          <w:rFonts w:ascii="Arial" w:hAnsi="Arial" w:cs="Arial"/>
          <w:sz w:val="20"/>
          <w:szCs w:val="20"/>
        </w:rPr>
        <w:t>realizovat – s</w:t>
      </w:r>
      <w:r w:rsidRPr="00376FDC">
        <w:rPr>
          <w:rFonts w:ascii="Arial" w:hAnsi="Arial" w:cs="Arial"/>
          <w:sz w:val="20"/>
          <w:szCs w:val="20"/>
        </w:rPr>
        <w:t> uvedením druhu služeb a s uvedením procentuálního (%) finančního podílu na zakázce.</w:t>
      </w:r>
    </w:p>
    <w:p w14:paraId="3FA86120" w14:textId="77777777" w:rsidR="00ED5CDF" w:rsidRPr="00376FDC" w:rsidRDefault="00ED5CDF" w:rsidP="00ED5CDF">
      <w:pPr>
        <w:pStyle w:val="NormalJustified"/>
        <w:rPr>
          <w:rFonts w:ascii="Arial" w:eastAsia="SimSun" w:hAnsi="Arial"/>
          <w:kern w:val="0"/>
          <w:sz w:val="20"/>
          <w:szCs w:val="20"/>
        </w:rPr>
      </w:pPr>
    </w:p>
    <w:p w14:paraId="3FA86121" w14:textId="77777777" w:rsidR="00ED5CDF" w:rsidRPr="00376FDC" w:rsidRDefault="00ED5CDF" w:rsidP="00ED5CDF">
      <w:pPr>
        <w:pStyle w:val="NormalJustified"/>
        <w:rPr>
          <w:rFonts w:ascii="Arial" w:eastAsia="SimSun" w:hAnsi="Arial" w:cs="Arial"/>
          <w:b/>
          <w:bCs/>
          <w:sz w:val="20"/>
          <w:szCs w:val="20"/>
        </w:rPr>
      </w:pPr>
      <w:r w:rsidRPr="00376FDC">
        <w:rPr>
          <w:rFonts w:ascii="Arial" w:eastAsia="SimSun" w:hAnsi="Arial" w:cs="Arial"/>
          <w:b/>
          <w:bCs/>
          <w:sz w:val="20"/>
          <w:szCs w:val="20"/>
        </w:rPr>
        <w:t xml:space="preserve">V případě, že </w:t>
      </w:r>
      <w:r w:rsidR="0066511D">
        <w:rPr>
          <w:rFonts w:ascii="Arial" w:eastAsia="SimSun" w:hAnsi="Arial" w:cs="Arial"/>
          <w:b/>
          <w:bCs/>
          <w:sz w:val="20"/>
          <w:szCs w:val="20"/>
        </w:rPr>
        <w:t>účastník</w:t>
      </w:r>
      <w:r w:rsidRPr="00376FDC">
        <w:rPr>
          <w:rFonts w:ascii="Arial" w:eastAsia="SimSun" w:hAnsi="Arial" w:cs="Arial"/>
          <w:b/>
          <w:bCs/>
          <w:sz w:val="20"/>
          <w:szCs w:val="20"/>
        </w:rPr>
        <w:t xml:space="preserve"> nemá v úmyslu zadat určitou část zakázky jiné osobě (</w:t>
      </w:r>
      <w:r w:rsidR="00402B4D">
        <w:rPr>
          <w:rFonts w:ascii="Arial" w:eastAsia="SimSun" w:hAnsi="Arial" w:cs="Arial"/>
          <w:b/>
          <w:bCs/>
          <w:sz w:val="20"/>
          <w:szCs w:val="20"/>
        </w:rPr>
        <w:t>pod</w:t>
      </w:r>
      <w:r w:rsidRPr="00376FDC">
        <w:rPr>
          <w:rFonts w:ascii="Arial" w:eastAsia="SimSun" w:hAnsi="Arial" w:cs="Arial"/>
          <w:b/>
          <w:bCs/>
          <w:sz w:val="20"/>
          <w:szCs w:val="20"/>
        </w:rPr>
        <w:t xml:space="preserve">dodavateli), </w:t>
      </w:r>
      <w:proofErr w:type="gramStart"/>
      <w:r w:rsidRPr="00376FDC">
        <w:rPr>
          <w:rFonts w:ascii="Arial" w:eastAsia="SimSun" w:hAnsi="Arial" w:cs="Arial"/>
          <w:b/>
          <w:bCs/>
          <w:sz w:val="20"/>
          <w:szCs w:val="20"/>
        </w:rPr>
        <w:t>doloží</w:t>
      </w:r>
      <w:proofErr w:type="gramEnd"/>
      <w:r w:rsidRPr="00376FDC">
        <w:rPr>
          <w:rFonts w:ascii="Arial" w:eastAsia="SimSun" w:hAnsi="Arial" w:cs="Arial"/>
          <w:b/>
          <w:bCs/>
          <w:sz w:val="20"/>
          <w:szCs w:val="20"/>
        </w:rPr>
        <w:t xml:space="preserve"> ve své nabídce písemné prohlášení, ve kterém tuto skutečnost uvede.</w:t>
      </w:r>
    </w:p>
    <w:p w14:paraId="3FA86122" w14:textId="77777777" w:rsidR="00230DF8" w:rsidRPr="00DD2E04" w:rsidRDefault="00230DF8" w:rsidP="00254744">
      <w:pPr>
        <w:pStyle w:val="Nadpis1"/>
        <w:spacing w:before="480"/>
        <w:ind w:left="17" w:firstLine="0"/>
      </w:pPr>
      <w:r w:rsidRPr="00DD2E04">
        <w:t>Podmínky a požadavky na zpracování nabídky</w:t>
      </w:r>
    </w:p>
    <w:p w14:paraId="3FA86123" w14:textId="77777777" w:rsidR="00230DF8" w:rsidRPr="00E9642C" w:rsidRDefault="00230DF8" w:rsidP="00254744">
      <w:pPr>
        <w:pStyle w:val="Nadpis2"/>
        <w:ind w:left="584"/>
        <w:rPr>
          <w:b w:val="0"/>
        </w:rPr>
      </w:pPr>
      <w:r w:rsidRPr="00DD2E04">
        <w:t>Zadavatel požaduje, aby nabídka splňovala následující požadav</w:t>
      </w:r>
      <w:r w:rsidRPr="00E9642C">
        <w:t>ky:</w:t>
      </w:r>
    </w:p>
    <w:p w14:paraId="3FA86124" w14:textId="6C0B8D85" w:rsidR="00230DF8" w:rsidRDefault="00230DF8" w:rsidP="00B26157">
      <w:pPr>
        <w:pStyle w:val="05-ODST-3"/>
        <w:numPr>
          <w:ilvl w:val="2"/>
          <w:numId w:val="1"/>
        </w:numPr>
        <w:tabs>
          <w:tab w:val="clear" w:pos="767"/>
          <w:tab w:val="num" w:pos="993"/>
        </w:tabs>
        <w:ind w:left="993" w:hanging="709"/>
      </w:pPr>
      <w:r>
        <w:t xml:space="preserve">Zadavatel upozorňuje dodavatele, že nabídky mohou být podány v souladu s § 103 odst. 1 písm. c) zákona pouze elektronicky prostřednictvím elektronického nástroje </w:t>
      </w:r>
      <w:r w:rsidR="00487A6B">
        <w:t>EZAK dostupným</w:t>
      </w:r>
      <w:r>
        <w:t xml:space="preserve"> na:</w:t>
      </w:r>
      <w:hyperlink r:id="rId11" w:history="1">
        <w:r w:rsidR="00964BFB" w:rsidRPr="00964BFB">
          <w:rPr>
            <w:rStyle w:val="Hypertextovodkaz"/>
          </w:rPr>
          <w:t>_ https://zakazky.ceproas.cz/_</w:t>
        </w:r>
      </w:hyperlink>
      <w:r>
        <w:t xml:space="preserve">(dále jen „E-ZAK“). </w:t>
      </w:r>
    </w:p>
    <w:p w14:paraId="3FA86125" w14:textId="77777777" w:rsidR="00230DF8" w:rsidRDefault="00230DF8" w:rsidP="00B26157">
      <w:pPr>
        <w:pStyle w:val="05-ODST-3"/>
        <w:numPr>
          <w:ilvl w:val="2"/>
          <w:numId w:val="1"/>
        </w:numPr>
        <w:tabs>
          <w:tab w:val="clear" w:pos="767"/>
          <w:tab w:val="num" w:pos="993"/>
        </w:tabs>
        <w:ind w:left="993" w:hanging="709"/>
      </w:pPr>
      <w:r>
        <w:t xml:space="preserve">Nabídku dodavatel podá prostřednictvím elektronického nástroje E-ZAK, podrobné instrukce o tomto nástroji nalezne v aktuální verzi v příručce pod odkazem </w:t>
      </w:r>
      <w:r w:rsidRPr="00457AE0">
        <w:t xml:space="preserve">Podrobné instrukce pro </w:t>
      </w:r>
      <w:r w:rsidRPr="00457AE0">
        <w:lastRenderedPageBreak/>
        <w:t xml:space="preserve">podání nabídky prostřednictvím elektronického nástroje v „Uživatelské příručce pro dodavatele“, která je dostupná na </w:t>
      </w:r>
      <w:hyperlink r:id="rId12" w:history="1">
        <w:r w:rsidRPr="00245845">
          <w:rPr>
            <w:rStyle w:val="Hypertextovodkaz"/>
          </w:rPr>
          <w:t>https://zakazky.ceproas.cz/</w:t>
        </w:r>
      </w:hyperlink>
      <w:r>
        <w:t xml:space="preserve"> </w:t>
      </w:r>
    </w:p>
    <w:p w14:paraId="3FA86126" w14:textId="41918901" w:rsidR="00230DF8" w:rsidRPr="00E96166" w:rsidRDefault="00230DF8" w:rsidP="00B26157">
      <w:pPr>
        <w:pStyle w:val="05-ODST-3"/>
        <w:numPr>
          <w:ilvl w:val="2"/>
          <w:numId w:val="1"/>
        </w:numPr>
        <w:tabs>
          <w:tab w:val="clear" w:pos="767"/>
          <w:tab w:val="num" w:pos="993"/>
        </w:tabs>
        <w:ind w:left="993" w:hanging="709"/>
        <w:rPr>
          <w:b/>
          <w:u w:val="single"/>
        </w:rPr>
      </w:pPr>
      <w:r w:rsidRPr="00457AE0">
        <w:t xml:space="preserve">Systémové požadavky na PC pro podání nabídek a elektronický podpis v aplikaci E-ZAK lze nalézt na </w:t>
      </w:r>
      <w:hyperlink r:id="rId13" w:history="1">
        <w:r w:rsidRPr="00ED5F12">
          <w:rPr>
            <w:rStyle w:val="Hypertextovodkaz"/>
          </w:rPr>
          <w:t>http://www.ezak.cz/faq/pozadavky-na-system</w:t>
        </w:r>
      </w:hyperlink>
      <w:r w:rsidRPr="00457AE0">
        <w:t>.</w:t>
      </w:r>
      <w:r w:rsidR="00CF2C46">
        <w:t xml:space="preserve"> </w:t>
      </w:r>
      <w:r w:rsidR="00CF2C46" w:rsidRPr="00E96166">
        <w:rPr>
          <w:b/>
          <w:u w:val="single"/>
        </w:rPr>
        <w:t xml:space="preserve">Zadavatel upozorňuje, že bez elektronického podpisu není možné </w:t>
      </w:r>
      <w:r w:rsidR="009E70BF">
        <w:rPr>
          <w:b/>
          <w:u w:val="single"/>
        </w:rPr>
        <w:t>založit profil dodavatele v elektronickém nástroji E-ZAK</w:t>
      </w:r>
      <w:r w:rsidR="00CF2C46" w:rsidRPr="00E96166">
        <w:rPr>
          <w:b/>
          <w:u w:val="single"/>
        </w:rPr>
        <w:t xml:space="preserve">. </w:t>
      </w:r>
    </w:p>
    <w:p w14:paraId="3FA86127" w14:textId="77777777" w:rsidR="00230DF8" w:rsidRDefault="00230DF8" w:rsidP="00B26157">
      <w:pPr>
        <w:pStyle w:val="05-ODST-3"/>
        <w:numPr>
          <w:ilvl w:val="2"/>
          <w:numId w:val="1"/>
        </w:numPr>
        <w:tabs>
          <w:tab w:val="clear" w:pos="767"/>
          <w:tab w:val="num" w:pos="993"/>
        </w:tabs>
        <w:ind w:left="993" w:hanging="709"/>
      </w:pPr>
      <w:r>
        <w:t>Atestovaný elektronický nástroj E-ZAK zaručuje splnění všech podmínek bezpečnosti a důvěrnosti vkládaných dat, včetně absolutní nepřístupnosti nabídek na straně zadavatele před uplynutím stanovené lhůty pro podání nabídek.</w:t>
      </w:r>
    </w:p>
    <w:p w14:paraId="3FA86128" w14:textId="77777777" w:rsidR="00230DF8" w:rsidRDefault="00230DF8" w:rsidP="00B26157">
      <w:pPr>
        <w:pStyle w:val="05-ODST-3"/>
        <w:numPr>
          <w:ilvl w:val="2"/>
          <w:numId w:val="1"/>
        </w:numPr>
        <w:tabs>
          <w:tab w:val="clear" w:pos="767"/>
          <w:tab w:val="num" w:pos="993"/>
        </w:tabs>
        <w:ind w:left="993" w:hanging="709"/>
      </w:pPr>
      <w:r w:rsidRPr="00457AE0">
        <w:t xml:space="preserve">Dodavatel prostřednictvím elektronického nástroje v českém jazyce </w:t>
      </w:r>
      <w:proofErr w:type="gramStart"/>
      <w:r w:rsidRPr="00457AE0">
        <w:t>předloží</w:t>
      </w:r>
      <w:proofErr w:type="gramEnd"/>
      <w:r w:rsidRPr="00457AE0">
        <w:t xml:space="preserve"> zadavateli všechny dokumenty, které mají být součástí nabídky účastníka.</w:t>
      </w:r>
    </w:p>
    <w:p w14:paraId="3FA86129" w14:textId="77777777" w:rsidR="00230DF8" w:rsidRPr="00F34C65" w:rsidRDefault="00230DF8" w:rsidP="00B26157">
      <w:pPr>
        <w:pStyle w:val="05-ODST-3"/>
        <w:numPr>
          <w:ilvl w:val="2"/>
          <w:numId w:val="1"/>
        </w:numPr>
        <w:tabs>
          <w:tab w:val="clear" w:pos="767"/>
          <w:tab w:val="num" w:pos="993"/>
        </w:tabs>
        <w:ind w:left="993" w:hanging="709"/>
      </w:pPr>
      <w:r w:rsidRPr="00342788">
        <w:t>Nabídku i doklady a informace k prokázání splnění kvalifikace/způsobilosti dodavatele je dodavatel povinen podat písemně v souladu se zadávacími podmínkami.</w:t>
      </w:r>
    </w:p>
    <w:p w14:paraId="3FA8612A" w14:textId="2A0A4C3B" w:rsidR="00230DF8" w:rsidRPr="00EC62B6" w:rsidRDefault="00230DF8" w:rsidP="00B26157">
      <w:pPr>
        <w:pStyle w:val="05-ODST-3"/>
        <w:numPr>
          <w:ilvl w:val="2"/>
          <w:numId w:val="1"/>
        </w:numPr>
        <w:tabs>
          <w:tab w:val="clear" w:pos="767"/>
          <w:tab w:val="num" w:pos="993"/>
        </w:tabs>
        <w:ind w:left="993" w:hanging="709"/>
      </w:pPr>
      <w:r w:rsidRPr="00F34C65">
        <w:t xml:space="preserve">Nabídka musí být označena </w:t>
      </w:r>
      <w:r w:rsidRPr="00852352">
        <w:t>názvem veřejné zakázky, obchodní firmou/jménem a sídlem/místem podnikání dodavatele – účastníka zadávacího řízení</w:t>
      </w:r>
      <w:r w:rsidRPr="00D300C5">
        <w:t>.</w:t>
      </w:r>
    </w:p>
    <w:p w14:paraId="3FA8612B" w14:textId="77777777" w:rsidR="00230DF8" w:rsidRPr="001A1B10" w:rsidRDefault="00230DF8" w:rsidP="00B26157">
      <w:pPr>
        <w:pStyle w:val="05-ODST-3"/>
        <w:numPr>
          <w:ilvl w:val="2"/>
          <w:numId w:val="1"/>
        </w:numPr>
        <w:tabs>
          <w:tab w:val="clear" w:pos="767"/>
          <w:tab w:val="num" w:pos="993"/>
        </w:tabs>
        <w:ind w:left="993" w:hanging="709"/>
      </w:pPr>
      <w:r w:rsidRPr="00827628">
        <w:t>Nabídka bude předložena v českém jazyce.</w:t>
      </w:r>
    </w:p>
    <w:p w14:paraId="3FA8612C" w14:textId="77777777" w:rsidR="00230DF8" w:rsidRPr="001A1B10" w:rsidRDefault="00230DF8" w:rsidP="00B26157">
      <w:pPr>
        <w:pStyle w:val="05-ODST-3"/>
        <w:numPr>
          <w:ilvl w:val="2"/>
          <w:numId w:val="1"/>
        </w:numPr>
        <w:tabs>
          <w:tab w:val="clear" w:pos="767"/>
          <w:tab w:val="num" w:pos="993"/>
        </w:tabs>
        <w:ind w:left="993" w:hanging="709"/>
      </w:pPr>
      <w:r w:rsidRPr="001A1B10">
        <w:t xml:space="preserve">Nabídka nebude obsahovat přepisy a opravy, které by mohly zadavatele uvést v omyl. </w:t>
      </w:r>
    </w:p>
    <w:p w14:paraId="3FA8612D" w14:textId="2F4B4BB7" w:rsidR="00230DF8" w:rsidRPr="002632DB" w:rsidRDefault="00230DF8" w:rsidP="00B26157">
      <w:pPr>
        <w:pStyle w:val="05-ODST-3"/>
        <w:numPr>
          <w:ilvl w:val="2"/>
          <w:numId w:val="1"/>
        </w:numPr>
        <w:tabs>
          <w:tab w:val="clear" w:pos="767"/>
          <w:tab w:val="num" w:pos="993"/>
        </w:tabs>
        <w:ind w:left="993" w:hanging="709"/>
      </w:pPr>
      <w:r w:rsidRPr="001B089D">
        <w:t xml:space="preserve">Nabídka musí být podána v písemné formě, </w:t>
      </w:r>
      <w:r w:rsidRPr="00A20FF3">
        <w:rPr>
          <w:b/>
          <w:u w:val="single"/>
        </w:rPr>
        <w:t xml:space="preserve">a to pouze v elektronické podobě prostřednictvím elektronického </w:t>
      </w:r>
      <w:r w:rsidR="00487A6B" w:rsidRPr="00A20FF3">
        <w:rPr>
          <w:b/>
          <w:u w:val="single"/>
        </w:rPr>
        <w:t>nástroje EZAK</w:t>
      </w:r>
      <w:r w:rsidRPr="00A20FF3">
        <w:rPr>
          <w:b/>
          <w:u w:val="single"/>
        </w:rPr>
        <w:t>.</w:t>
      </w:r>
      <w:r w:rsidRPr="00D32E7B">
        <w:t xml:space="preserve"> </w:t>
      </w:r>
    </w:p>
    <w:p w14:paraId="3FA8612E" w14:textId="77777777" w:rsidR="00230DF8" w:rsidRPr="00075AE4" w:rsidRDefault="00230DF8" w:rsidP="00B26157">
      <w:pPr>
        <w:pStyle w:val="05-ODST-3"/>
        <w:numPr>
          <w:ilvl w:val="2"/>
          <w:numId w:val="1"/>
        </w:numPr>
        <w:tabs>
          <w:tab w:val="clear" w:pos="767"/>
          <w:tab w:val="num" w:pos="993"/>
        </w:tabs>
        <w:ind w:left="993" w:hanging="709"/>
      </w:pPr>
      <w:r w:rsidRPr="00075AE4">
        <w:t>Dokumenty budou předloženy ve formátech aplikačních programů Microsoft Word a Excel</w:t>
      </w:r>
      <w:r>
        <w:t xml:space="preserve">, případně ve formátu * </w:t>
      </w:r>
      <w:proofErr w:type="spellStart"/>
      <w:r>
        <w:t>pdf</w:t>
      </w:r>
      <w:proofErr w:type="spellEnd"/>
      <w:r w:rsidRPr="00075AE4">
        <w:t>.</w:t>
      </w:r>
    </w:p>
    <w:p w14:paraId="3FA8612F" w14:textId="681B4661" w:rsidR="00230DF8" w:rsidRPr="00B26157" w:rsidRDefault="00230DF8" w:rsidP="00B26157">
      <w:pPr>
        <w:pStyle w:val="05-ODST-3"/>
        <w:numPr>
          <w:ilvl w:val="2"/>
          <w:numId w:val="1"/>
        </w:numPr>
        <w:tabs>
          <w:tab w:val="clear" w:pos="767"/>
          <w:tab w:val="num" w:pos="993"/>
        </w:tabs>
        <w:ind w:left="993" w:hanging="709"/>
      </w:pPr>
      <w:r w:rsidRPr="00B26157">
        <w:t>Dodavatel může podat pouze jednu nabídku</w:t>
      </w:r>
      <w:r w:rsidR="009E70BF">
        <w:t xml:space="preserve"> </w:t>
      </w:r>
      <w:r w:rsidR="009E70BF" w:rsidRPr="009E70BF">
        <w:t>(pokud je zakázka rozdělena na části, může do každé části veřejné zakázky podat pouze jednu nabídku)</w:t>
      </w:r>
      <w:r w:rsidRPr="00B26157">
        <w:t>. Zadavatel v této souvislosti upozorňuje, že dodavatel, který podal nabídku k této zakázce, nesmí být zároveň osobou, prostřednictvím níž jiný dodavatel prokazuje v tomto řízení kvalifikaci/způsobilost.</w:t>
      </w:r>
    </w:p>
    <w:p w14:paraId="3FA86130" w14:textId="77777777" w:rsidR="00230DF8" w:rsidRPr="00B26157" w:rsidRDefault="00230DF8" w:rsidP="00B26157">
      <w:pPr>
        <w:pStyle w:val="05-ODST-3"/>
        <w:numPr>
          <w:ilvl w:val="2"/>
          <w:numId w:val="1"/>
        </w:numPr>
        <w:tabs>
          <w:tab w:val="clear" w:pos="767"/>
          <w:tab w:val="num" w:pos="993"/>
        </w:tabs>
        <w:ind w:left="993" w:hanging="709"/>
      </w:pPr>
      <w:r w:rsidRPr="00B26157">
        <w:t>Zadavatel nepřipouští varianty nabídky</w:t>
      </w:r>
      <w:r w:rsidRPr="00150C01">
        <w:t>.</w:t>
      </w:r>
    </w:p>
    <w:p w14:paraId="02F52FF7" w14:textId="77777777" w:rsidR="00C50BDB" w:rsidRPr="00A514DC" w:rsidRDefault="00C50BDB" w:rsidP="00254744">
      <w:pPr>
        <w:pStyle w:val="Nadpis2"/>
        <w:ind w:left="584"/>
      </w:pPr>
      <w:bookmarkStart w:id="87" w:name="_Toc317770674"/>
      <w:bookmarkStart w:id="88" w:name="_Toc382833437"/>
      <w:r w:rsidRPr="00A514DC">
        <w:t>Neexistence střetu zájmů podle zákona č. 159/2006 Sb., a pravdivosti údajů o skutečném majiteli</w:t>
      </w:r>
    </w:p>
    <w:p w14:paraId="133DC963" w14:textId="77777777" w:rsidR="00C50BDB" w:rsidRPr="00A514DC" w:rsidRDefault="00C50BDB" w:rsidP="009159AC">
      <w:pPr>
        <w:pStyle w:val="05-ODST-3"/>
        <w:numPr>
          <w:ilvl w:val="2"/>
          <w:numId w:val="1"/>
        </w:numPr>
        <w:rPr>
          <w:rFonts w:cs="Arial"/>
        </w:rPr>
      </w:pPr>
      <w:r w:rsidRPr="00A514DC">
        <w:rPr>
          <w:rFonts w:cs="Arial"/>
        </w:rPr>
        <w:t xml:space="preserve">Účastník, který je obchodní společností, v nabídce prokáže, že v souladu s </w:t>
      </w:r>
      <w:proofErr w:type="spellStart"/>
      <w:r w:rsidRPr="00A514DC">
        <w:rPr>
          <w:rFonts w:cs="Arial"/>
        </w:rPr>
        <w:t>ust</w:t>
      </w:r>
      <w:proofErr w:type="spellEnd"/>
      <w:r w:rsidRPr="00A514DC">
        <w:rPr>
          <w:rFonts w:cs="Arial"/>
        </w:rPr>
        <w:t xml:space="preserve">. § 4b zákona č. 159/2006 Sb., o střetu zájmů, ve znění pozdějších předpisů (dále jen „ZSZ“), a </w:t>
      </w:r>
      <w:proofErr w:type="spellStart"/>
      <w:r w:rsidRPr="00A514DC">
        <w:rPr>
          <w:rFonts w:cs="Arial"/>
        </w:rPr>
        <w:t>ust</w:t>
      </w:r>
      <w:proofErr w:type="spellEnd"/>
      <w:r w:rsidRPr="00A514DC">
        <w:rPr>
          <w:rFonts w:cs="Arial"/>
        </w:rPr>
        <w:t xml:space="preserve">. § 37 zákona, veřejný funkcionář </w:t>
      </w:r>
      <w:bookmarkStart w:id="89" w:name="_Hlk74748720"/>
      <w:r w:rsidRPr="00A514DC">
        <w:rPr>
          <w:rFonts w:cs="Arial"/>
        </w:rPr>
        <w:t xml:space="preserve">uvedený v </w:t>
      </w:r>
      <w:proofErr w:type="spellStart"/>
      <w:r w:rsidRPr="00A514DC">
        <w:rPr>
          <w:rFonts w:cs="Arial"/>
        </w:rPr>
        <w:t>ust</w:t>
      </w:r>
      <w:proofErr w:type="spellEnd"/>
      <w:r w:rsidRPr="00A514DC">
        <w:rPr>
          <w:rFonts w:cs="Arial"/>
        </w:rPr>
        <w:t>. § 2 odst. 1 písm. c) ZSZ</w:t>
      </w:r>
      <w:bookmarkEnd w:id="89"/>
      <w:r w:rsidRPr="00A514DC">
        <w:rPr>
          <w:rFonts w:cs="Arial"/>
        </w:rPr>
        <w:t xml:space="preserve"> nebo jím ovládaná osoba nevlastní podíl představující alespoň 25 % účasti společníka v obchodní společnosti, která je účastníkem zadávacího řízení nebo poddodavatelem, prostřednictvím kterého tento účastník prokazuje kvalifikaci.</w:t>
      </w:r>
    </w:p>
    <w:p w14:paraId="4463865A" w14:textId="77777777" w:rsidR="00C50BDB" w:rsidRPr="00A514DC" w:rsidRDefault="00C50BDB" w:rsidP="009159AC">
      <w:pPr>
        <w:pStyle w:val="05-ODST-3"/>
        <w:numPr>
          <w:ilvl w:val="2"/>
          <w:numId w:val="1"/>
        </w:numPr>
        <w:rPr>
          <w:rFonts w:cs="Arial"/>
        </w:rPr>
      </w:pPr>
      <w:r w:rsidRPr="00A514DC">
        <w:rPr>
          <w:rFonts w:cs="Arial"/>
        </w:rPr>
        <w:t xml:space="preserve">Účastník, který je obchodní společností, v nabídce dále prokáže, že skutečným majitelem toho účastníka zapsaným v evidenci skutečných majitelů z titulu osoby s koncovým vlivem ve smyslu zákona č. 37/2021 Sb., o evidenci skutečných majitelů, ve znění pozdějších předpisů, není veřejný funkcionář uvedený v </w:t>
      </w:r>
      <w:proofErr w:type="spellStart"/>
      <w:r w:rsidRPr="00A514DC">
        <w:rPr>
          <w:rFonts w:cs="Arial"/>
        </w:rPr>
        <w:t>ust</w:t>
      </w:r>
      <w:proofErr w:type="spellEnd"/>
      <w:r w:rsidRPr="00A514DC">
        <w:rPr>
          <w:rFonts w:cs="Arial"/>
        </w:rPr>
        <w:t>. § 2 odst. 1 písm. c) ZSZ. Tuto zadávací podmínku musí splňovat i poddodavatel, prostřednictvím kterého účastník prokazuje kvalifikaci.</w:t>
      </w:r>
    </w:p>
    <w:p w14:paraId="3925FBB2" w14:textId="77777777" w:rsidR="00C50BDB" w:rsidRPr="00A514DC" w:rsidRDefault="00C50BDB" w:rsidP="009159AC">
      <w:pPr>
        <w:pStyle w:val="05-ODST-3"/>
        <w:numPr>
          <w:ilvl w:val="2"/>
          <w:numId w:val="1"/>
        </w:numPr>
        <w:rPr>
          <w:rFonts w:cs="Arial"/>
        </w:rPr>
      </w:pPr>
      <w:r w:rsidRPr="00A514DC">
        <w:rPr>
          <w:rFonts w:cs="Arial"/>
        </w:rPr>
        <w:t xml:space="preserve">Účastník k prokázání splnění podmínek dle odstavců 8.2.1 a 8.2.2 ZD </w:t>
      </w:r>
      <w:proofErr w:type="gramStart"/>
      <w:r w:rsidRPr="00A514DC">
        <w:rPr>
          <w:rFonts w:cs="Arial"/>
        </w:rPr>
        <w:t>předloží</w:t>
      </w:r>
      <w:proofErr w:type="gramEnd"/>
      <w:r w:rsidRPr="00A514DC">
        <w:rPr>
          <w:rFonts w:cs="Arial"/>
        </w:rPr>
        <w:t xml:space="preserve"> čestné prohlášení o neexistenci střetu zájmů a pravdivosti údajů o skutečném majiteli, jehož vzor je přílohou č. 7 ZD. Tuto zadávací podmínku je účastník povinen splňovat po celou dobu zadávacího řízení, přičemž její nesplnění bude důvodem k vyloučení účastníka ze zadávacího řízení postupem dle </w:t>
      </w:r>
      <w:proofErr w:type="spellStart"/>
      <w:r w:rsidRPr="00A514DC">
        <w:rPr>
          <w:rFonts w:cs="Arial"/>
        </w:rPr>
        <w:t>ust</w:t>
      </w:r>
      <w:proofErr w:type="spellEnd"/>
      <w:r w:rsidRPr="00A514DC">
        <w:rPr>
          <w:rFonts w:cs="Arial"/>
        </w:rPr>
        <w:t>. § 48 zákona.</w:t>
      </w:r>
    </w:p>
    <w:p w14:paraId="01359CB5" w14:textId="77777777" w:rsidR="00C50BDB" w:rsidRPr="00A514DC" w:rsidRDefault="00C50BDB" w:rsidP="009159AC">
      <w:pPr>
        <w:pStyle w:val="05-ODST-3"/>
        <w:numPr>
          <w:ilvl w:val="2"/>
          <w:numId w:val="1"/>
        </w:numPr>
        <w:rPr>
          <w:rFonts w:cs="Arial"/>
        </w:rPr>
      </w:pPr>
      <w:r w:rsidRPr="00A514DC">
        <w:rPr>
          <w:rFonts w:cs="Arial"/>
          <w:b/>
        </w:rPr>
        <w:t>V případě podání společné nabídky</w:t>
      </w:r>
      <w:r w:rsidRPr="00A514DC">
        <w:rPr>
          <w:rFonts w:cs="Arial"/>
        </w:rPr>
        <w:t xml:space="preserve"> jsou k prokázání splnění podmínek dle odstavců 8.2.1. a 8.2.2. ZD povinni předložit čestné prohlášení o neexistenci střetu zájmů a pravdivosti údajů o skutečném majiteli dle předchozího odstavce </w:t>
      </w:r>
      <w:r w:rsidRPr="00A514DC">
        <w:rPr>
          <w:rFonts w:cs="Arial"/>
          <w:b/>
        </w:rPr>
        <w:t>všichni dodavatelé</w:t>
      </w:r>
      <w:r w:rsidRPr="00A514DC">
        <w:rPr>
          <w:rFonts w:cs="Arial"/>
        </w:rPr>
        <w:t>, kteří společnou nabídku podávají.</w:t>
      </w:r>
    </w:p>
    <w:p w14:paraId="00C97259" w14:textId="392A07A7" w:rsidR="00C50BDB" w:rsidRPr="00A514DC" w:rsidRDefault="00C50BDB" w:rsidP="009159AC">
      <w:pPr>
        <w:pStyle w:val="05-ODST-3"/>
        <w:numPr>
          <w:ilvl w:val="2"/>
          <w:numId w:val="1"/>
        </w:numPr>
        <w:rPr>
          <w:rFonts w:cs="Arial"/>
        </w:rPr>
      </w:pPr>
      <w:r w:rsidRPr="00A514DC">
        <w:rPr>
          <w:rFonts w:cs="Arial"/>
        </w:rPr>
        <w:t xml:space="preserve">V návaznosti na předložení čestného prohlášení o neexistenci střetu zájmů a pravdivosti údajů o skutečném majiteli dle odstavce 8.2.3. ZD účastník v závazném vzoru </w:t>
      </w:r>
      <w:r w:rsidR="009E70BF">
        <w:rPr>
          <w:rFonts w:cs="Arial"/>
        </w:rPr>
        <w:t>rámcové dohody</w:t>
      </w:r>
      <w:r w:rsidRPr="00A514DC">
        <w:rPr>
          <w:rFonts w:cs="Arial"/>
        </w:rPr>
        <w:t xml:space="preserve">, který je přílohou č. </w:t>
      </w:r>
      <w:r w:rsidR="00BF18AA">
        <w:rPr>
          <w:rFonts w:cs="Arial"/>
        </w:rPr>
        <w:t>1</w:t>
      </w:r>
      <w:r w:rsidR="00BF18AA" w:rsidRPr="00A514DC">
        <w:rPr>
          <w:rFonts w:cs="Arial"/>
        </w:rPr>
        <w:t xml:space="preserve"> </w:t>
      </w:r>
      <w:r w:rsidRPr="00A514DC">
        <w:rPr>
          <w:rFonts w:cs="Arial"/>
        </w:rPr>
        <w:t xml:space="preserve">ZD, zvolí tu variantu prohlášení o skutečném majiteli, která odpovídá </w:t>
      </w:r>
      <w:r w:rsidRPr="00A514DC">
        <w:rPr>
          <w:rFonts w:cs="Arial"/>
        </w:rPr>
        <w:lastRenderedPageBreak/>
        <w:t xml:space="preserve">předloženému čestnému prohlášení o neexistenci střetu zájmů a pravdivosti údajů o skutečném majiteli. Neodpovídající variantu ze vzoru </w:t>
      </w:r>
      <w:r w:rsidR="009E70BF">
        <w:rPr>
          <w:rFonts w:cs="Arial"/>
        </w:rPr>
        <w:t>rámcové dohody</w:t>
      </w:r>
      <w:r w:rsidRPr="00A514DC">
        <w:rPr>
          <w:rFonts w:cs="Arial"/>
        </w:rPr>
        <w:t xml:space="preserve"> odstraní. </w:t>
      </w:r>
    </w:p>
    <w:p w14:paraId="38006A27" w14:textId="2DA2D352" w:rsidR="00C50BDB" w:rsidRDefault="00C50BDB" w:rsidP="00C50BDB">
      <w:pPr>
        <w:pStyle w:val="05-ODST-3"/>
        <w:numPr>
          <w:ilvl w:val="2"/>
          <w:numId w:val="1"/>
        </w:numPr>
      </w:pPr>
      <w:r w:rsidRPr="00A514DC">
        <w:t xml:space="preserve">V případě podání společné nabídky více dodavatelů účastník v závazném vzoru smlouvy o dílo ponechá všechny relevantní varianty prohlášení o skutečném majiteli, které odpovídají čestným prohlášením o neexistenci střetu zájmů a pravdivosti údajů o skutečném majiteli předloženým dle odst. 8.2.4. ZD. Neodpovídající variantu ze vzoru </w:t>
      </w:r>
      <w:r w:rsidR="009E70BF">
        <w:t>rámcové dohody</w:t>
      </w:r>
      <w:r w:rsidRPr="00A514DC">
        <w:t xml:space="preserve"> odstraní</w:t>
      </w:r>
      <w:r w:rsidR="001E1C07">
        <w:t>.</w:t>
      </w:r>
    </w:p>
    <w:p w14:paraId="5B793B48" w14:textId="77777777" w:rsidR="00EE0E77" w:rsidRPr="00830765" w:rsidRDefault="00EE0E77" w:rsidP="00EE0E77">
      <w:pPr>
        <w:pStyle w:val="Nadpis2"/>
      </w:pPr>
      <w:r w:rsidRPr="00830765">
        <w:t>Prohlášení o nepodléhání omezujícím opatřením</w:t>
      </w:r>
    </w:p>
    <w:p w14:paraId="54E42833" w14:textId="77777777" w:rsidR="00EE0E77" w:rsidRPr="00830765" w:rsidRDefault="00EE0E77" w:rsidP="00EE0E77">
      <w:pPr>
        <w:pStyle w:val="05-ODST-3"/>
        <w:numPr>
          <w:ilvl w:val="2"/>
          <w:numId w:val="1"/>
        </w:numPr>
        <w:tabs>
          <w:tab w:val="clear" w:pos="1134"/>
          <w:tab w:val="left" w:pos="993"/>
        </w:tabs>
        <w:rPr>
          <w:rFonts w:cs="Arial"/>
        </w:rPr>
      </w:pPr>
      <w:r w:rsidRPr="00830765">
        <w:rPr>
          <w:rFonts w:cs="Arial"/>
        </w:rPr>
        <w:t xml:space="preserve">Účastník v souladu s </w:t>
      </w:r>
      <w:proofErr w:type="spellStart"/>
      <w:r w:rsidRPr="00830765">
        <w:rPr>
          <w:rFonts w:cs="Arial"/>
        </w:rPr>
        <w:t>ust</w:t>
      </w:r>
      <w:proofErr w:type="spellEnd"/>
      <w:r w:rsidRPr="00830765">
        <w:rPr>
          <w:rFonts w:cs="Arial"/>
        </w:rPr>
        <w:t>. § 37 zákona</w:t>
      </w:r>
      <w:r w:rsidRPr="00830765">
        <w:rPr>
          <w:rFonts w:ascii="Franklin Gothic Book" w:hAnsi="Franklin Gothic Book" w:cs="Calibri"/>
          <w:sz w:val="19"/>
          <w:szCs w:val="19"/>
        </w:rPr>
        <w:t xml:space="preserve"> </w:t>
      </w:r>
      <w:r w:rsidRPr="00830765">
        <w:rPr>
          <w:rFonts w:cs="Arial"/>
        </w:rPr>
        <w:t>v nabídce prokáže, že účastník, jeho statutární zástupci, jeho společníci (jedná-li se o právnickou osobu), koneční vlastnící/beneficienti (obmyšlení), skuteční majitelé, osoba ovládající účastníka či vykonávající vliv v účastníkovi a/nebo osoba mající jinou kontrolu nad účastníkem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a stejně tak dodržuje  požadavky sankcí EU stanovené s ohledem  činnostem Ruské federace destabilizující situaci na Ukrajině.</w:t>
      </w:r>
    </w:p>
    <w:p w14:paraId="4FE70DB5" w14:textId="77777777" w:rsidR="00EE0E77" w:rsidRPr="00830765" w:rsidRDefault="00EE0E77" w:rsidP="00EE0E77">
      <w:pPr>
        <w:pStyle w:val="05-ODST-3"/>
        <w:numPr>
          <w:ilvl w:val="2"/>
          <w:numId w:val="1"/>
        </w:numPr>
        <w:tabs>
          <w:tab w:val="clear" w:pos="1134"/>
          <w:tab w:val="left" w:pos="993"/>
        </w:tabs>
        <w:rPr>
          <w:rFonts w:cs="Arial"/>
        </w:rPr>
      </w:pPr>
      <w:r w:rsidRPr="00830765">
        <w:rPr>
          <w:rFonts w:cs="Arial"/>
        </w:rPr>
        <w:t>Účastník v nabídce dále prokáže, že (i) není státním příslušníkem Ruské federace ani fyzickou či právnickou osobou, subjektem nebo orgánem usazeným (se sídlem) v Ruské federaci; (</w:t>
      </w:r>
      <w:proofErr w:type="spellStart"/>
      <w:r w:rsidRPr="00830765">
        <w:rPr>
          <w:rFonts w:cs="Arial"/>
        </w:rPr>
        <w:t>ii</w:t>
      </w:r>
      <w:proofErr w:type="spellEnd"/>
      <w:r w:rsidRPr="00830765">
        <w:rPr>
          <w:rFonts w:cs="Arial"/>
        </w:rPr>
        <w:t>) není právnickou osobou, subjektem nebo orgánem, které jsou přímo nebo nepřímo vlastněny z více než 50 %  některým ze subjektů uvedených v bodě i); (</w:t>
      </w:r>
      <w:proofErr w:type="spellStart"/>
      <w:r w:rsidRPr="00830765">
        <w:rPr>
          <w:rFonts w:cs="Arial"/>
        </w:rPr>
        <w:t>iii</w:t>
      </w:r>
      <w:proofErr w:type="spellEnd"/>
      <w:r w:rsidRPr="00830765">
        <w:rPr>
          <w:rFonts w:cs="Arial"/>
        </w:rPr>
        <w:t xml:space="preserve">) není a ani jeho statutární zástupci nejsou  fyzickou nebo právnickou osobou, subjektem nebo orgánem jednajícím jménem nebo na pokyn subjektu uvedeného v bodě i) nebo </w:t>
      </w:r>
      <w:proofErr w:type="spellStart"/>
      <w:r w:rsidRPr="00830765">
        <w:rPr>
          <w:rFonts w:cs="Arial"/>
        </w:rPr>
        <w:t>ii</w:t>
      </w:r>
      <w:proofErr w:type="spellEnd"/>
      <w:r w:rsidRPr="00830765">
        <w:rPr>
          <w:rFonts w:cs="Arial"/>
        </w:rPr>
        <w:t>) výše, (</w:t>
      </w:r>
      <w:proofErr w:type="spellStart"/>
      <w:r w:rsidRPr="00830765">
        <w:rPr>
          <w:rFonts w:cs="Arial"/>
        </w:rPr>
        <w:t>iv</w:t>
      </w:r>
      <w:proofErr w:type="spellEnd"/>
      <w:r w:rsidRPr="00830765">
        <w:rPr>
          <w:rFonts w:cs="Arial"/>
        </w:rPr>
        <w:t xml:space="preserve">) na plnění předmětu plnění veřejné zakázky  se v rozsahu  přesahujícím 10 %  její hodnoty neúčastní subdodavatelé, dodavatelé nebo subjekty, na jejichž kapacity účastník spoléhá,  nebo jejichž prostřednictvím Dodavatel ve výše uvedeném zadávacím řízení prokazuje kvalifikaci,  uvedení v bodech </w:t>
      </w:r>
      <w:proofErr w:type="spellStart"/>
      <w:r w:rsidRPr="00830765">
        <w:rPr>
          <w:rFonts w:cs="Arial"/>
        </w:rPr>
        <w:t>iii</w:t>
      </w:r>
      <w:proofErr w:type="spellEnd"/>
      <w:r w:rsidRPr="00830765">
        <w:rPr>
          <w:rFonts w:cs="Arial"/>
        </w:rPr>
        <w:t xml:space="preserve">) až </w:t>
      </w:r>
      <w:proofErr w:type="spellStart"/>
      <w:r w:rsidRPr="00830765">
        <w:rPr>
          <w:rFonts w:cs="Arial"/>
        </w:rPr>
        <w:t>iv</w:t>
      </w:r>
      <w:proofErr w:type="spellEnd"/>
      <w:r w:rsidRPr="00830765">
        <w:rPr>
          <w:rFonts w:cs="Arial"/>
        </w:rPr>
        <w:t>) výše, a to samostatně a/nebo společně a případně podléhající jiným sankcím.</w:t>
      </w:r>
    </w:p>
    <w:p w14:paraId="6E05C925" w14:textId="6C89772A" w:rsidR="00EE0E77" w:rsidRDefault="00EE0E77" w:rsidP="00EE0E77">
      <w:pPr>
        <w:pStyle w:val="05-ODST-3"/>
        <w:numPr>
          <w:ilvl w:val="2"/>
          <w:numId w:val="1"/>
        </w:numPr>
        <w:tabs>
          <w:tab w:val="clear" w:pos="1134"/>
          <w:tab w:val="left" w:pos="993"/>
        </w:tabs>
        <w:rPr>
          <w:rFonts w:cs="Arial"/>
        </w:rPr>
      </w:pPr>
      <w:r w:rsidRPr="00830765">
        <w:rPr>
          <w:rFonts w:cs="Arial"/>
        </w:rPr>
        <w:t>Účastník k prokázání splnění podmínek dle odstavců 8.</w:t>
      </w:r>
      <w:r w:rsidR="009E70BF">
        <w:rPr>
          <w:rFonts w:cs="Arial"/>
        </w:rPr>
        <w:t>3</w:t>
      </w:r>
      <w:r w:rsidRPr="00830765">
        <w:rPr>
          <w:rFonts w:cs="Arial"/>
        </w:rPr>
        <w:t>.1 a 8.</w:t>
      </w:r>
      <w:r w:rsidR="009E70BF">
        <w:rPr>
          <w:rFonts w:cs="Arial"/>
        </w:rPr>
        <w:t>3</w:t>
      </w:r>
      <w:r w:rsidRPr="00830765">
        <w:rPr>
          <w:rFonts w:cs="Arial"/>
        </w:rPr>
        <w:t xml:space="preserve">.2 ZD </w:t>
      </w:r>
      <w:proofErr w:type="gramStart"/>
      <w:r w:rsidRPr="00830765">
        <w:rPr>
          <w:rFonts w:cs="Arial"/>
        </w:rPr>
        <w:t>předloží</w:t>
      </w:r>
      <w:proofErr w:type="gramEnd"/>
      <w:r w:rsidRPr="00830765">
        <w:rPr>
          <w:rFonts w:cs="Arial"/>
        </w:rPr>
        <w:t xml:space="preserve"> čestné prohlášení o nepodléhání omezujícím opatřením, jehož vzor je přílohou č. 8 ZD. Tuto zadávací podmínku je účastník povinen splňovat po celou dobu zadávacího řízení, přičemž její nesplnění bude důvodem k vyloučení účastníka ze zadávacího řízení postupem dle</w:t>
      </w:r>
      <w:r w:rsidRPr="00D85B31">
        <w:rPr>
          <w:rFonts w:cs="Arial"/>
        </w:rPr>
        <w:t xml:space="preserve"> </w:t>
      </w:r>
      <w:proofErr w:type="spellStart"/>
      <w:r w:rsidRPr="00D85B31">
        <w:rPr>
          <w:rFonts w:cs="Arial"/>
        </w:rPr>
        <w:t>ust</w:t>
      </w:r>
      <w:proofErr w:type="spellEnd"/>
      <w:r w:rsidRPr="00D85B31">
        <w:rPr>
          <w:rFonts w:cs="Arial"/>
        </w:rPr>
        <w:t xml:space="preserve">. § 48 </w:t>
      </w:r>
      <w:r>
        <w:rPr>
          <w:rFonts w:cs="Arial"/>
        </w:rPr>
        <w:t>zákona</w:t>
      </w:r>
      <w:r w:rsidRPr="00D85B31">
        <w:rPr>
          <w:rFonts w:cs="Arial"/>
        </w:rPr>
        <w:t>.</w:t>
      </w:r>
    </w:p>
    <w:p w14:paraId="0507DB95" w14:textId="4F52A95E" w:rsidR="00EE0E77" w:rsidRPr="00CF5EE5" w:rsidRDefault="00EE0E77" w:rsidP="00EE0E77">
      <w:pPr>
        <w:pStyle w:val="Nadpis2"/>
        <w:rPr>
          <w:b w:val="0"/>
          <w:bCs w:val="0"/>
        </w:rPr>
      </w:pPr>
      <w:r w:rsidRPr="00CF5EE5">
        <w:rPr>
          <w:b w:val="0"/>
          <w:bCs w:val="0"/>
        </w:rPr>
        <w:t>V případě podání společné nabídky jsou k prokázání splnění podmínek dle odstavců 8.</w:t>
      </w:r>
      <w:r w:rsidR="009E70BF">
        <w:rPr>
          <w:b w:val="0"/>
          <w:bCs w:val="0"/>
        </w:rPr>
        <w:t>3</w:t>
      </w:r>
      <w:r w:rsidRPr="00CF5EE5">
        <w:rPr>
          <w:b w:val="0"/>
          <w:bCs w:val="0"/>
        </w:rPr>
        <w:t>.1 a 8.</w:t>
      </w:r>
      <w:r w:rsidR="009E70BF">
        <w:rPr>
          <w:b w:val="0"/>
          <w:bCs w:val="0"/>
        </w:rPr>
        <w:t>3</w:t>
      </w:r>
      <w:r w:rsidRPr="00CF5EE5">
        <w:rPr>
          <w:b w:val="0"/>
          <w:bCs w:val="0"/>
        </w:rPr>
        <w:t>.2 ZD povinni předložit čestné prohlášení o nepodléhání omezujícím opatřením dle předchozího odstavce všichni dodavatelé, kteří společnou nabídku podávají</w:t>
      </w:r>
      <w:r w:rsidR="0073390F">
        <w:rPr>
          <w:b w:val="0"/>
          <w:bCs w:val="0"/>
        </w:rPr>
        <w:t>.</w:t>
      </w:r>
    </w:p>
    <w:p w14:paraId="3FA86131" w14:textId="41701CA6" w:rsidR="00230DF8" w:rsidRPr="00B26157" w:rsidRDefault="00230DF8" w:rsidP="00BE05C2">
      <w:pPr>
        <w:pStyle w:val="Nadpis2"/>
      </w:pPr>
      <w:r w:rsidRPr="00B26157">
        <w:t>Soulad návrhu smlouvy a ostatních částí nabídky</w:t>
      </w:r>
      <w:bookmarkEnd w:id="87"/>
      <w:bookmarkEnd w:id="88"/>
    </w:p>
    <w:p w14:paraId="3FA86132" w14:textId="77777777" w:rsidR="00230DF8" w:rsidRPr="00230DF8" w:rsidRDefault="00230DF8" w:rsidP="00B26157">
      <w:pPr>
        <w:pStyle w:val="05-ODST-3"/>
        <w:numPr>
          <w:ilvl w:val="2"/>
          <w:numId w:val="1"/>
        </w:numPr>
        <w:tabs>
          <w:tab w:val="clear" w:pos="767"/>
          <w:tab w:val="num" w:pos="993"/>
        </w:tabs>
        <w:ind w:left="993" w:hanging="709"/>
        <w:rPr>
          <w:rFonts w:eastAsia="SimSun"/>
          <w:iCs/>
          <w:snapToGrid w:val="0"/>
        </w:rPr>
      </w:pPr>
      <w:r w:rsidRPr="00230DF8">
        <w:rPr>
          <w:snapToGrid w:val="0"/>
        </w:rPr>
        <w:t xml:space="preserve">Všechny podmínky a požadavky zadavatele vymezené zadávacími podmínkami budou součástí návrhu smlouvy tak, že návrh smlouvy musí odpovídat zadávacím podmínkám a nabídce dodavatele. </w:t>
      </w:r>
      <w:r w:rsidRPr="00230DF8">
        <w:t>Pokud tedy bude dodavatel uvádět v nabídce jedny a tytéž údaje na několika místech, pak je pro zadavatele v případě jejich rozporů rozhodující a platný údaj uvedený v návrhu smlouvy, a pokud jde o rozporný údaj, který není obsažen v návrhu smlouvy, ale je obsažen např. jak v nabídce, tak i na krycím listu, pak je pro zadavatele rozhodující a platný údaj uvedený v nabídce, nikoliv na krycím listu</w:t>
      </w:r>
      <w:r w:rsidRPr="00230DF8">
        <w:rPr>
          <w:rFonts w:eastAsia="SimSun"/>
          <w:iCs/>
          <w:snapToGrid w:val="0"/>
        </w:rPr>
        <w:t xml:space="preserve">.  </w:t>
      </w:r>
    </w:p>
    <w:p w14:paraId="3FA86133" w14:textId="77777777" w:rsidR="00230DF8" w:rsidRPr="00230DF8" w:rsidRDefault="00230DF8" w:rsidP="00B26157">
      <w:pPr>
        <w:pStyle w:val="05-ODST-3"/>
        <w:numPr>
          <w:ilvl w:val="2"/>
          <w:numId w:val="1"/>
        </w:numPr>
        <w:tabs>
          <w:tab w:val="clear" w:pos="767"/>
          <w:tab w:val="num" w:pos="993"/>
        </w:tabs>
        <w:ind w:left="993" w:hanging="709"/>
        <w:rPr>
          <w:bCs/>
          <w:snapToGrid w:val="0"/>
        </w:rPr>
      </w:pPr>
      <w:r w:rsidRPr="00230DF8">
        <w:rPr>
          <w:snapToGrid w:val="0"/>
        </w:rPr>
        <w:t>Pokud návrh smlouvy nebude odpovídat zadávacím podmínkám, zejména obchodním podmínkám vymíněným zadavatelem, a ostatním částem nabídky dodavatele, bude tato skutečnost důvodem k vyřazení nabídky a vyloučení dodavatele z účasti v zadávacím řízení.</w:t>
      </w:r>
      <w:r w:rsidRPr="00230DF8">
        <w:rPr>
          <w:rFonts w:eastAsia="SimSun"/>
          <w:iCs/>
          <w:snapToGrid w:val="0"/>
        </w:rPr>
        <w:t xml:space="preserve"> </w:t>
      </w:r>
    </w:p>
    <w:p w14:paraId="3FA86136" w14:textId="01875135" w:rsidR="00F825BD" w:rsidRDefault="00F825BD" w:rsidP="00BE05C2">
      <w:pPr>
        <w:pStyle w:val="Nadpis2"/>
      </w:pPr>
      <w:bookmarkStart w:id="90" w:name="_Toc317770677"/>
      <w:bookmarkStart w:id="91" w:name="_Toc382833440"/>
      <w:r w:rsidRPr="00B26157">
        <w:t>Pořadí dokumentů v</w:t>
      </w:r>
      <w:r w:rsidR="009E70BF">
        <w:t> </w:t>
      </w:r>
      <w:r w:rsidRPr="00B26157">
        <w:t>nabídce</w:t>
      </w:r>
      <w:bookmarkEnd w:id="90"/>
      <w:bookmarkEnd w:id="91"/>
    </w:p>
    <w:p w14:paraId="7E5A8032" w14:textId="3C58889C" w:rsidR="009E70BF" w:rsidRPr="009E70BF" w:rsidRDefault="009E70BF" w:rsidP="00F521F4">
      <w:pPr>
        <w:spacing w:before="120"/>
        <w:rPr>
          <w:rFonts w:ascii="Arial" w:hAnsi="Arial" w:cs="Arial"/>
          <w:sz w:val="20"/>
          <w:szCs w:val="20"/>
          <w:lang w:eastAsia="cs-CZ"/>
        </w:rPr>
      </w:pPr>
      <w:r w:rsidRPr="009E70BF">
        <w:rPr>
          <w:rFonts w:ascii="Arial" w:hAnsi="Arial" w:cs="Arial"/>
          <w:sz w:val="20"/>
          <w:szCs w:val="20"/>
          <w:lang w:eastAsia="cs-CZ"/>
        </w:rPr>
        <w:t>Dodavateli se doporučuje použít pro zpracování nabídky pořadí dokumentů specifikované v následujících bodech těchto pokynů</w:t>
      </w:r>
      <w:r>
        <w:rPr>
          <w:rFonts w:ascii="Arial" w:hAnsi="Arial" w:cs="Arial"/>
          <w:sz w:val="20"/>
          <w:szCs w:val="20"/>
          <w:lang w:eastAsia="cs-CZ"/>
        </w:rPr>
        <w:t>.</w:t>
      </w:r>
    </w:p>
    <w:p w14:paraId="3FA86137" w14:textId="755838C0" w:rsidR="006633B8" w:rsidRPr="00376FDC" w:rsidRDefault="00F825BD" w:rsidP="00B26157">
      <w:pPr>
        <w:pStyle w:val="05-ODST-3"/>
        <w:numPr>
          <w:ilvl w:val="2"/>
          <w:numId w:val="1"/>
        </w:numPr>
        <w:tabs>
          <w:tab w:val="clear" w:pos="767"/>
          <w:tab w:val="num" w:pos="993"/>
        </w:tabs>
        <w:ind w:left="993" w:hanging="709"/>
      </w:pPr>
      <w:bookmarkStart w:id="92" w:name="_Toc283637704"/>
      <w:bookmarkStart w:id="93" w:name="_Toc283637810"/>
      <w:bookmarkStart w:id="94" w:name="_Toc283637705"/>
      <w:bookmarkStart w:id="95" w:name="_Toc283637811"/>
      <w:bookmarkStart w:id="96" w:name="_Toc283637706"/>
      <w:bookmarkStart w:id="97" w:name="_Toc283637812"/>
      <w:bookmarkStart w:id="98" w:name="_Toc283637707"/>
      <w:bookmarkStart w:id="99" w:name="_Toc283637813"/>
      <w:bookmarkStart w:id="100" w:name="_Toc283637708"/>
      <w:bookmarkStart w:id="101" w:name="_Toc283637814"/>
      <w:bookmarkStart w:id="102" w:name="_Toc283637709"/>
      <w:bookmarkStart w:id="103" w:name="_Toc283637815"/>
      <w:bookmarkStart w:id="104" w:name="_Toc283637710"/>
      <w:bookmarkStart w:id="105" w:name="_Toc283637816"/>
      <w:bookmarkStart w:id="106" w:name="_Toc283637711"/>
      <w:bookmarkStart w:id="107" w:name="_Toc283637817"/>
      <w:bookmarkStart w:id="108" w:name="_Toc283637712"/>
      <w:bookmarkStart w:id="109" w:name="_Toc283637818"/>
      <w:bookmarkStart w:id="110" w:name="_Toc283637713"/>
      <w:bookmarkStart w:id="111" w:name="_Toc283637819"/>
      <w:bookmarkStart w:id="112" w:name="_Toc283637714"/>
      <w:bookmarkStart w:id="113" w:name="_Toc283637820"/>
      <w:bookmarkEnd w:id="43"/>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26331D">
        <w:rPr>
          <w:b/>
          <w:bCs/>
        </w:rPr>
        <w:t>Obsah nabídky</w:t>
      </w:r>
      <w:r w:rsidR="009E70BF">
        <w:rPr>
          <w:b/>
          <w:bCs/>
        </w:rPr>
        <w:t>.</w:t>
      </w:r>
      <w:r>
        <w:t xml:space="preserve"> </w:t>
      </w:r>
      <w:r w:rsidR="009E70BF">
        <w:t xml:space="preserve">Nabídka může být opatřena obsahem </w:t>
      </w:r>
      <w:r w:rsidRPr="00376FDC">
        <w:t>s uvedením čísel stránek u jednotlivých oddílů (kapitol)</w:t>
      </w:r>
    </w:p>
    <w:p w14:paraId="3FA86138" w14:textId="0F06AC0D" w:rsidR="00F825BD" w:rsidRPr="00DD2E04" w:rsidRDefault="006633B8" w:rsidP="00B26157">
      <w:pPr>
        <w:pStyle w:val="05-ODST-3"/>
        <w:numPr>
          <w:ilvl w:val="2"/>
          <w:numId w:val="1"/>
        </w:numPr>
        <w:tabs>
          <w:tab w:val="clear" w:pos="767"/>
          <w:tab w:val="num" w:pos="993"/>
        </w:tabs>
        <w:ind w:left="993" w:hanging="709"/>
      </w:pPr>
      <w:r w:rsidRPr="0026331D">
        <w:rPr>
          <w:b/>
          <w:bCs/>
        </w:rPr>
        <w:lastRenderedPageBreak/>
        <w:t>Krycí list nabídky</w:t>
      </w:r>
      <w:r w:rsidR="00F825BD">
        <w:t>, p</w:t>
      </w:r>
      <w:r w:rsidR="00F825BD" w:rsidRPr="002B68B3">
        <w:t xml:space="preserve">ro sestavení krycího listu </w:t>
      </w:r>
      <w:r w:rsidR="0066511D">
        <w:t>účastník</w:t>
      </w:r>
      <w:r w:rsidR="00F825BD" w:rsidRPr="002B68B3">
        <w:t xml:space="preserve"> </w:t>
      </w:r>
      <w:r w:rsidR="00E17CAE">
        <w:t>může použít vzor Krycího listu nabídky, který je</w:t>
      </w:r>
      <w:r w:rsidR="00F825BD" w:rsidRPr="00DD2E04">
        <w:t xml:space="preserve"> přílohu č. </w:t>
      </w:r>
      <w:r w:rsidR="00D41DB3" w:rsidRPr="00DD2E04">
        <w:t>6</w:t>
      </w:r>
      <w:r w:rsidR="00F825BD" w:rsidRPr="00DD2E04">
        <w:t xml:space="preserve"> </w:t>
      </w:r>
      <w:r w:rsidR="00E17CAE">
        <w:t>této ZD.</w:t>
      </w:r>
      <w:r w:rsidR="00F825BD" w:rsidRPr="00DD2E04">
        <w:t xml:space="preserve"> </w:t>
      </w:r>
    </w:p>
    <w:p w14:paraId="3FA86139" w14:textId="77777777" w:rsidR="006633B8" w:rsidRPr="00DD2E04" w:rsidRDefault="006633B8" w:rsidP="00B26157">
      <w:pPr>
        <w:pStyle w:val="05-ODST-3"/>
        <w:numPr>
          <w:ilvl w:val="2"/>
          <w:numId w:val="1"/>
        </w:numPr>
        <w:tabs>
          <w:tab w:val="clear" w:pos="767"/>
          <w:tab w:val="num" w:pos="993"/>
        </w:tabs>
        <w:ind w:left="993" w:hanging="709"/>
      </w:pPr>
      <w:r w:rsidRPr="00DF751D">
        <w:rPr>
          <w:b/>
          <w:bCs/>
        </w:rPr>
        <w:t xml:space="preserve">Doklady prokazující splnění </w:t>
      </w:r>
      <w:r w:rsidR="00F825BD" w:rsidRPr="00DF751D">
        <w:rPr>
          <w:b/>
          <w:bCs/>
        </w:rPr>
        <w:t>kvalifikace</w:t>
      </w:r>
      <w:r w:rsidRPr="00DD2E04">
        <w:t xml:space="preserve"> uvedených v této zadávací dokumentaci.  </w:t>
      </w:r>
    </w:p>
    <w:p w14:paraId="3FA8613A" w14:textId="77777777" w:rsidR="00F825BD" w:rsidRPr="00DD2E04" w:rsidRDefault="00F825BD" w:rsidP="00B26157">
      <w:pPr>
        <w:pStyle w:val="10-ODST-3"/>
        <w:numPr>
          <w:ilvl w:val="3"/>
          <w:numId w:val="1"/>
        </w:numPr>
        <w:ind w:hanging="153"/>
      </w:pPr>
      <w:r w:rsidRPr="00DD2E04">
        <w:t>Prokázání základní způsobilosti dodavatele</w:t>
      </w:r>
    </w:p>
    <w:p w14:paraId="3FA8613B" w14:textId="77777777" w:rsidR="00F825BD" w:rsidRPr="00DD2E04" w:rsidRDefault="00BE05C2" w:rsidP="00B26157">
      <w:pPr>
        <w:pStyle w:val="10-ODST-3"/>
        <w:numPr>
          <w:ilvl w:val="3"/>
          <w:numId w:val="1"/>
        </w:numPr>
        <w:ind w:hanging="153"/>
      </w:pPr>
      <w:r w:rsidRPr="00DD2E04">
        <w:t>Prokázání profesní způsobilosti dodavatele</w:t>
      </w:r>
    </w:p>
    <w:p w14:paraId="3FA8613C" w14:textId="77777777" w:rsidR="00F825BD" w:rsidRPr="00DD2E04" w:rsidRDefault="00BE05C2" w:rsidP="00B26157">
      <w:pPr>
        <w:pStyle w:val="10-ODST-3"/>
        <w:numPr>
          <w:ilvl w:val="3"/>
          <w:numId w:val="1"/>
        </w:numPr>
        <w:ind w:hanging="153"/>
      </w:pPr>
      <w:r w:rsidRPr="00DD2E04">
        <w:t>Prokázání technické kvalifikace</w:t>
      </w:r>
    </w:p>
    <w:p w14:paraId="3FA8613D" w14:textId="77777777" w:rsidR="006633B8" w:rsidRPr="00376FDC" w:rsidRDefault="006633B8" w:rsidP="00B26157">
      <w:pPr>
        <w:pStyle w:val="05-ODST-3"/>
        <w:numPr>
          <w:ilvl w:val="2"/>
          <w:numId w:val="1"/>
        </w:numPr>
        <w:tabs>
          <w:tab w:val="clear" w:pos="767"/>
          <w:tab w:val="num" w:pos="993"/>
        </w:tabs>
        <w:ind w:left="993" w:hanging="709"/>
      </w:pPr>
      <w:r w:rsidRPr="00DF751D">
        <w:rPr>
          <w:b/>
          <w:bCs/>
        </w:rPr>
        <w:t>Nabídkovou cenu</w:t>
      </w:r>
      <w:r w:rsidRPr="00DD2E04">
        <w:t xml:space="preserve"> zpracovanou v členění podle přílohy č. 2 – Jednotkového výk</w:t>
      </w:r>
      <w:r w:rsidRPr="00376FDC">
        <w:t>azu výměr, resp. oceněním uvedeného výkazu výměr.</w:t>
      </w:r>
    </w:p>
    <w:p w14:paraId="3FA8613E" w14:textId="3CA5991F" w:rsidR="00F825BD" w:rsidRPr="00EC62B6" w:rsidRDefault="00F825BD" w:rsidP="00B26157">
      <w:pPr>
        <w:pStyle w:val="05-ODST-3"/>
        <w:numPr>
          <w:ilvl w:val="2"/>
          <w:numId w:val="1"/>
        </w:numPr>
        <w:tabs>
          <w:tab w:val="clear" w:pos="767"/>
          <w:tab w:val="num" w:pos="993"/>
        </w:tabs>
        <w:ind w:left="993" w:hanging="709"/>
        <w:rPr>
          <w:snapToGrid w:val="0"/>
        </w:rPr>
      </w:pPr>
      <w:r w:rsidRPr="00DF751D">
        <w:rPr>
          <w:b/>
          <w:bCs/>
          <w:snapToGrid w:val="0"/>
        </w:rPr>
        <w:t>Návrh rámcové dohody</w:t>
      </w:r>
      <w:r w:rsidRPr="00EC62B6">
        <w:rPr>
          <w:snapToGrid w:val="0"/>
        </w:rPr>
        <w:t xml:space="preserve"> podepsaný osobou oprávněnou jednat za dodavatele. Návrh smlouvy musí po obsahové stránce odpovídat </w:t>
      </w:r>
      <w:r w:rsidR="00E17CAE" w:rsidRPr="00E17CAE">
        <w:rPr>
          <w:snapToGrid w:val="0"/>
        </w:rPr>
        <w:t>závaznému znění návrhu rámcové dohody uvedeného v příloze č. 1 ZD a dále tento návrh musí po obsahové stránce odpovídat</w:t>
      </w:r>
      <w:r w:rsidR="00E17CAE">
        <w:rPr>
          <w:snapToGrid w:val="0"/>
        </w:rPr>
        <w:t xml:space="preserve"> </w:t>
      </w:r>
      <w:r w:rsidRPr="00EC62B6">
        <w:rPr>
          <w:snapToGrid w:val="0"/>
        </w:rPr>
        <w:t>zadávacím podmínkám a obsahu nabídky dodavatele. Pokud návrh nebude odpovídat zadávacím podmínkám a ostatním částem nabídky dodavatele, bude tato skutečnost důvodem pro vyřazení nabídky a vyloučení dodavatele. Pokud jedná jménem či za dodavatele zmocněnec na základě plné moci, musí být v nabídce za návrhem smlouvy předložena platná plná moc v originále nebo v úředně ověřené kopii.</w:t>
      </w:r>
    </w:p>
    <w:p w14:paraId="3FA86140" w14:textId="3CE986AA" w:rsidR="00BE05C2" w:rsidRDefault="00BE05C2" w:rsidP="00B26157">
      <w:pPr>
        <w:pStyle w:val="05-ODST-3"/>
        <w:numPr>
          <w:ilvl w:val="2"/>
          <w:numId w:val="1"/>
        </w:numPr>
        <w:tabs>
          <w:tab w:val="clear" w:pos="767"/>
          <w:tab w:val="num" w:pos="993"/>
        </w:tabs>
        <w:ind w:left="993" w:hanging="709"/>
        <w:rPr>
          <w:snapToGrid w:val="0"/>
        </w:rPr>
      </w:pPr>
      <w:r w:rsidRPr="00DE5C1F">
        <w:rPr>
          <w:b/>
          <w:bCs/>
          <w:snapToGrid w:val="0"/>
        </w:rPr>
        <w:t xml:space="preserve">Seznam </w:t>
      </w:r>
      <w:r w:rsidR="00487A6B" w:rsidRPr="00DE5C1F">
        <w:rPr>
          <w:b/>
          <w:bCs/>
          <w:snapToGrid w:val="0"/>
        </w:rPr>
        <w:t>poddodavatelů</w:t>
      </w:r>
      <w:r w:rsidR="00487A6B" w:rsidRPr="00E9642C">
        <w:rPr>
          <w:snapToGrid w:val="0"/>
        </w:rPr>
        <w:t xml:space="preserve"> – </w:t>
      </w:r>
      <w:r w:rsidR="007D33C8" w:rsidRPr="00E9642C">
        <w:rPr>
          <w:snapToGrid w:val="0"/>
        </w:rPr>
        <w:t xml:space="preserve">Zadavatel s odkazem na § 105 odst. 1 zákona požaduje, aby dodavatel v nabídce </w:t>
      </w:r>
      <w:r w:rsidR="007D33C8">
        <w:rPr>
          <w:rFonts w:cs="Arial"/>
        </w:rPr>
        <w:t>účastník</w:t>
      </w:r>
      <w:r w:rsidR="007D33C8" w:rsidRPr="00376FDC">
        <w:rPr>
          <w:rFonts w:cs="Arial"/>
        </w:rPr>
        <w:t xml:space="preserve"> v</w:t>
      </w:r>
      <w:r w:rsidR="007D33C8">
        <w:rPr>
          <w:rFonts w:cs="Arial"/>
        </w:rPr>
        <w:t> </w:t>
      </w:r>
      <w:r w:rsidR="007D33C8" w:rsidRPr="00376FDC">
        <w:rPr>
          <w:rFonts w:cs="Arial"/>
        </w:rPr>
        <w:t>nabídce</w:t>
      </w:r>
      <w:r w:rsidR="007D33C8">
        <w:rPr>
          <w:rFonts w:cs="Arial"/>
        </w:rPr>
        <w:t xml:space="preserve"> předložil seznam poddodavatelů, pokud jsou účastníkovi zadávacího řízení známy a uvedl, kterou část veřejné zakázky bude každý z poddodavatelů plnit</w:t>
      </w:r>
      <w:r w:rsidR="007D33C8" w:rsidRPr="00E9642C">
        <w:rPr>
          <w:snapToGrid w:val="0"/>
        </w:rPr>
        <w:t xml:space="preserve">. Dodavatel tak učiní prohlášením, k němuž </w:t>
      </w:r>
      <w:r w:rsidR="007D33C8" w:rsidRPr="00044D6B">
        <w:rPr>
          <w:snapToGrid w:val="0"/>
        </w:rPr>
        <w:t>využije přílohu č. 5 této</w:t>
      </w:r>
      <w:r w:rsidR="007D33C8" w:rsidRPr="00E9642C">
        <w:rPr>
          <w:snapToGrid w:val="0"/>
        </w:rPr>
        <w:t xml:space="preserve"> zadávací dokumentace, v němž popíše poddodavatelský systém spolu s uvedením, jakou část této veřejné zakázky (bude konkrétní poddodavatel realizovat, s uvedením procentuálního (%) finančního podílu na zakázce. V případě, že dodavatel nevyužije pro plnění předmětu veřejné zakázky poddodavatele, učiní o této skutečnosti prohlášení, jež </w:t>
      </w:r>
      <w:proofErr w:type="gramStart"/>
      <w:r w:rsidR="007D33C8" w:rsidRPr="00E9642C">
        <w:rPr>
          <w:snapToGrid w:val="0"/>
        </w:rPr>
        <w:t>doloží</w:t>
      </w:r>
      <w:proofErr w:type="gramEnd"/>
      <w:r w:rsidR="007D33C8" w:rsidRPr="00E9642C">
        <w:rPr>
          <w:snapToGrid w:val="0"/>
        </w:rPr>
        <w:t xml:space="preserve"> v nabídce</w:t>
      </w:r>
      <w:r w:rsidRPr="00E9642C">
        <w:rPr>
          <w:snapToGrid w:val="0"/>
        </w:rPr>
        <w:t>.</w:t>
      </w:r>
    </w:p>
    <w:p w14:paraId="500C9FAC" w14:textId="77777777" w:rsidR="00452EEB" w:rsidRPr="00830765" w:rsidRDefault="00452EEB" w:rsidP="00452EEB">
      <w:pPr>
        <w:pStyle w:val="05-ODST-3"/>
        <w:numPr>
          <w:ilvl w:val="2"/>
          <w:numId w:val="1"/>
        </w:numPr>
        <w:tabs>
          <w:tab w:val="clear" w:pos="767"/>
          <w:tab w:val="num" w:pos="993"/>
        </w:tabs>
        <w:ind w:left="993" w:hanging="709"/>
      </w:pPr>
      <w:r w:rsidRPr="00F44138">
        <w:rPr>
          <w:b/>
          <w:bCs/>
          <w:snapToGrid w:val="0"/>
        </w:rPr>
        <w:t xml:space="preserve">Čestné prohlášení </w:t>
      </w:r>
      <w:r>
        <w:rPr>
          <w:b/>
          <w:bCs/>
          <w:snapToGrid w:val="0"/>
        </w:rPr>
        <w:t xml:space="preserve">o </w:t>
      </w:r>
      <w:r w:rsidRPr="00F44138">
        <w:rPr>
          <w:b/>
          <w:bCs/>
          <w:snapToGrid w:val="0"/>
        </w:rPr>
        <w:t>neexistenci střetu zájmů a pravdivosti údajů o skutečném majiteli</w:t>
      </w:r>
      <w:r w:rsidRPr="00F44138">
        <w:rPr>
          <w:snapToGrid w:val="0"/>
        </w:rPr>
        <w:t xml:space="preserve">, které je přílohou </w:t>
      </w:r>
      <w:r w:rsidRPr="00830765">
        <w:rPr>
          <w:snapToGrid w:val="0"/>
        </w:rPr>
        <w:t>č. 7 této ZD. Prohlášení bude podepsáno osobou oprávněnou jednat za dodavatele.</w:t>
      </w:r>
    </w:p>
    <w:p w14:paraId="0F566E0B" w14:textId="77777777" w:rsidR="00452EEB" w:rsidRPr="00DC0E16" w:rsidRDefault="00452EEB" w:rsidP="00452EEB">
      <w:pPr>
        <w:pStyle w:val="05-ODST-3"/>
        <w:numPr>
          <w:ilvl w:val="2"/>
          <w:numId w:val="1"/>
        </w:numPr>
        <w:tabs>
          <w:tab w:val="clear" w:pos="767"/>
          <w:tab w:val="num" w:pos="993"/>
        </w:tabs>
        <w:ind w:left="993" w:hanging="709"/>
      </w:pPr>
      <w:r w:rsidRPr="00830765">
        <w:rPr>
          <w:b/>
        </w:rPr>
        <w:t xml:space="preserve">Česné prohlášení </w:t>
      </w:r>
      <w:r w:rsidRPr="00830765">
        <w:rPr>
          <w:rFonts w:cs="Arial"/>
          <w:b/>
        </w:rPr>
        <w:t xml:space="preserve">o nepodléhání omezujícím opatřením, </w:t>
      </w:r>
      <w:r w:rsidRPr="00830765">
        <w:rPr>
          <w:bCs/>
        </w:rPr>
        <w:t>které je přílohou č. 8 této</w:t>
      </w:r>
      <w:r w:rsidRPr="00651730">
        <w:rPr>
          <w:bCs/>
        </w:rPr>
        <w:t xml:space="preserve"> ZD. Prohlášen bude podepsáno osobou oprávněnou jednat za dodavatele.</w:t>
      </w:r>
    </w:p>
    <w:p w14:paraId="55B6F875" w14:textId="01C84656" w:rsidR="00452EEB" w:rsidRPr="00E9642C" w:rsidRDefault="00452EEB" w:rsidP="00452EEB">
      <w:pPr>
        <w:pStyle w:val="05-ODST-3"/>
        <w:numPr>
          <w:ilvl w:val="2"/>
          <w:numId w:val="1"/>
        </w:numPr>
        <w:tabs>
          <w:tab w:val="clear" w:pos="767"/>
          <w:tab w:val="num" w:pos="993"/>
        </w:tabs>
        <w:ind w:left="993" w:hanging="709"/>
        <w:rPr>
          <w:snapToGrid w:val="0"/>
        </w:rPr>
      </w:pPr>
      <w:r>
        <w:rPr>
          <w:b/>
        </w:rPr>
        <w:t>Seznam osob podílejících se na přípravě zadávacího řízení (nabídky)</w:t>
      </w:r>
      <w:r w:rsidRPr="005350C8">
        <w:rPr>
          <w:bCs/>
        </w:rPr>
        <w:t>, dle přílohy č. 9</w:t>
      </w:r>
    </w:p>
    <w:p w14:paraId="34958E23" w14:textId="0EE29486" w:rsidR="00E17CAE" w:rsidRPr="006B73C5" w:rsidRDefault="00E17CAE" w:rsidP="00B26157">
      <w:pPr>
        <w:pStyle w:val="05-ODST-3"/>
        <w:numPr>
          <w:ilvl w:val="2"/>
          <w:numId w:val="1"/>
        </w:numPr>
        <w:tabs>
          <w:tab w:val="clear" w:pos="767"/>
          <w:tab w:val="num" w:pos="993"/>
        </w:tabs>
        <w:ind w:left="993" w:hanging="709"/>
      </w:pPr>
      <w:r w:rsidRPr="006B73C5">
        <w:rPr>
          <w:b/>
          <w:bCs/>
        </w:rPr>
        <w:t>Prohlášení o zachování mlčenlivosti</w:t>
      </w:r>
      <w:r w:rsidRPr="00E17CAE">
        <w:t xml:space="preserve">. Dodavatel rovněž </w:t>
      </w:r>
      <w:proofErr w:type="gramStart"/>
      <w:r w:rsidRPr="00E17CAE">
        <w:t>doloží</w:t>
      </w:r>
      <w:proofErr w:type="gramEnd"/>
      <w:r w:rsidRPr="00E17CAE">
        <w:t xml:space="preserve"> prohlášení, že zachová mlčenlivost o všech skutečnostech, které nabyl na základě tohoto zadávacího řízení a takto nabyté údaje použije pouze pro zpracování nabídky k této zakázce. Prohlášení bude podepsané osobou oprávněnou jednat za dodavatele.</w:t>
      </w:r>
    </w:p>
    <w:p w14:paraId="3FA86141" w14:textId="57961AF8" w:rsidR="0002454F" w:rsidRPr="00BE05C2" w:rsidRDefault="00BE05C2" w:rsidP="00B26157">
      <w:pPr>
        <w:pStyle w:val="05-ODST-3"/>
        <w:numPr>
          <w:ilvl w:val="2"/>
          <w:numId w:val="1"/>
        </w:numPr>
        <w:tabs>
          <w:tab w:val="clear" w:pos="767"/>
          <w:tab w:val="num" w:pos="993"/>
        </w:tabs>
        <w:ind w:left="993" w:hanging="709"/>
      </w:pPr>
      <w:r w:rsidRPr="00452EEB">
        <w:rPr>
          <w:b/>
          <w:bCs/>
          <w:snapToGrid w:val="0"/>
        </w:rPr>
        <w:t>Ostatní dokumenty</w:t>
      </w:r>
      <w:r w:rsidRPr="00E9642C">
        <w:rPr>
          <w:snapToGrid w:val="0"/>
        </w:rPr>
        <w:t xml:space="preserve"> související s předmětem veřejné zakázky. V rámci této části se předkládají další dokumenty požadované zadavatelem v zadávací dokumentaci, pokud nejsou uvedeny v předchozích bodech tohoto bodu a další případné zadavatelem nepožadované dokumenty, předložené dodavatelem dobrovolně v</w:t>
      </w:r>
      <w:r>
        <w:rPr>
          <w:snapToGrid w:val="0"/>
        </w:rPr>
        <w:t> </w:t>
      </w:r>
      <w:r w:rsidRPr="00E9642C">
        <w:rPr>
          <w:snapToGrid w:val="0"/>
        </w:rPr>
        <w:t>nabídce</w:t>
      </w:r>
      <w:r>
        <w:rPr>
          <w:snapToGrid w:val="0"/>
        </w:rPr>
        <w:t>.</w:t>
      </w:r>
    </w:p>
    <w:p w14:paraId="3FA86143" w14:textId="77777777" w:rsidR="00BE05C2" w:rsidRPr="00DD2E04" w:rsidRDefault="005E6416" w:rsidP="00254744">
      <w:pPr>
        <w:pStyle w:val="Nadpis1"/>
        <w:spacing w:before="480"/>
        <w:ind w:left="17" w:firstLine="0"/>
      </w:pPr>
      <w:bookmarkStart w:id="114" w:name="_Toc283637719"/>
      <w:bookmarkStart w:id="115" w:name="_Toc283637825"/>
      <w:bookmarkStart w:id="116" w:name="_Toc283637720"/>
      <w:bookmarkStart w:id="117" w:name="_Toc283637826"/>
      <w:bookmarkStart w:id="118" w:name="_Toc283637721"/>
      <w:bookmarkStart w:id="119" w:name="_Toc283637827"/>
      <w:bookmarkStart w:id="120" w:name="_Toc283637722"/>
      <w:bookmarkStart w:id="121" w:name="_Toc283637828"/>
      <w:bookmarkStart w:id="122" w:name="_Toc283637723"/>
      <w:bookmarkStart w:id="123" w:name="_Toc283637829"/>
      <w:bookmarkStart w:id="124" w:name="_Toc283637724"/>
      <w:bookmarkStart w:id="125" w:name="_Toc283637830"/>
      <w:bookmarkStart w:id="126" w:name="_Toc283637725"/>
      <w:bookmarkStart w:id="127" w:name="_Toc283637831"/>
      <w:bookmarkStart w:id="128" w:name="_Toc283637726"/>
      <w:bookmarkStart w:id="129" w:name="_Toc283637832"/>
      <w:bookmarkStart w:id="130" w:name="_Toc283637727"/>
      <w:bookmarkStart w:id="131" w:name="_Toc283637833"/>
      <w:bookmarkStart w:id="132" w:name="_Toc283637728"/>
      <w:bookmarkStart w:id="133" w:name="_Toc283637834"/>
      <w:bookmarkStart w:id="134" w:name="_Toc410642892"/>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t>J</w:t>
      </w:r>
      <w:r w:rsidR="00BE05C2">
        <w:t xml:space="preserve">iné požadavky zadavatele, podmínky vztahující se k zadávacímu řízení a </w:t>
      </w:r>
      <w:r w:rsidR="00BE05C2" w:rsidRPr="00DD2E04">
        <w:t xml:space="preserve">k uzavření dohody s vybraným dodavatelem </w:t>
      </w:r>
    </w:p>
    <w:p w14:paraId="41D9B93C" w14:textId="77777777" w:rsidR="002C7771" w:rsidRPr="00DD2E04" w:rsidRDefault="002C7771" w:rsidP="002C7771">
      <w:pPr>
        <w:pStyle w:val="Nadpis2"/>
      </w:pPr>
      <w:r w:rsidRPr="00DD2E04">
        <w:t>Elektronický nástroj E-ZAK</w:t>
      </w:r>
    </w:p>
    <w:p w14:paraId="58A417B9" w14:textId="21CE1209" w:rsidR="002C7771" w:rsidRPr="00DD2E04" w:rsidRDefault="006B73C5" w:rsidP="000715DD">
      <w:pPr>
        <w:pStyle w:val="02-ODST-2"/>
        <w:numPr>
          <w:ilvl w:val="0"/>
          <w:numId w:val="0"/>
        </w:numPr>
        <w:spacing w:before="60"/>
        <w:ind w:left="567" w:hanging="425"/>
      </w:pPr>
      <w:r>
        <w:t>a)</w:t>
      </w:r>
      <w:r w:rsidR="00312D61">
        <w:tab/>
      </w:r>
      <w:r w:rsidR="002C7771" w:rsidRPr="00DD2E04">
        <w:t xml:space="preserve"> Veškeré úkony v rámci zadávacího řízení se provádějí elektronicky prostřednictvím elektronického nástroje E-ZAK, nestanoví-li zadavatel v zadávacích podmínkách nebo v průběhu zadávacího řízení jinak. Zadavatel dodavatele upozorňuje, že pro plné využití všech možností elektronického nástroje E-ZAK je třeba provést a dokončit tzv. registraci dodavatele.</w:t>
      </w:r>
    </w:p>
    <w:p w14:paraId="2A2F07C0" w14:textId="7D6BFDEF" w:rsidR="002C7771" w:rsidRPr="00DD2E04" w:rsidRDefault="002C7771" w:rsidP="000715DD">
      <w:pPr>
        <w:pStyle w:val="02-ODST-2"/>
        <w:numPr>
          <w:ilvl w:val="0"/>
          <w:numId w:val="0"/>
        </w:numPr>
        <w:spacing w:before="60"/>
        <w:ind w:left="567" w:hanging="425"/>
      </w:pPr>
      <w:r w:rsidRPr="00DD2E04">
        <w:t xml:space="preserve">b) </w:t>
      </w:r>
      <w:r w:rsidR="000715DD">
        <w:tab/>
      </w:r>
      <w:r w:rsidRPr="00DD2E04">
        <w:t>Zadavatel dodavatelům doporučuje, aby kontaktní osobu zadavatele požádali o přiřazení k veřejné zakázce nebo aby průběžně sledovali adresu veřejné zakázky.</w:t>
      </w:r>
    </w:p>
    <w:p w14:paraId="694907AC" w14:textId="2D3B30F5" w:rsidR="002C7771" w:rsidRPr="00DD2E04" w:rsidRDefault="002C7771" w:rsidP="000715DD">
      <w:pPr>
        <w:pStyle w:val="02-ODST-2"/>
        <w:numPr>
          <w:ilvl w:val="0"/>
          <w:numId w:val="0"/>
        </w:numPr>
        <w:spacing w:before="60"/>
        <w:ind w:left="567" w:hanging="425"/>
      </w:pPr>
      <w:r w:rsidRPr="00DD2E04">
        <w:t xml:space="preserve">c) </w:t>
      </w:r>
      <w:r w:rsidR="000715DD">
        <w:tab/>
      </w:r>
      <w:r w:rsidRPr="00DD2E04">
        <w:t xml:space="preserve">Zavedl-li zadavatel dodavatele do elektronického nástroje E-ZAK, uvede u něj jako kontaktní údaje takové, které získal jako veřejně přístupné, nebo jiné vhodné kontaktní údaje. Je povinností </w:t>
      </w:r>
      <w:r w:rsidRPr="00DD2E04">
        <w:lastRenderedPageBreak/>
        <w:t>každého dodavatele, aby před dokončením registrace do elektronického nástroje E-ZAK své kontaktní údaje zkontroloval a případně upravil či doplnil jiné.</w:t>
      </w:r>
    </w:p>
    <w:p w14:paraId="31B830CB" w14:textId="79B2E9F7" w:rsidR="002C7771" w:rsidRPr="00DD2E04" w:rsidRDefault="002C7771" w:rsidP="000715DD">
      <w:pPr>
        <w:pStyle w:val="02-ODST-2"/>
        <w:numPr>
          <w:ilvl w:val="0"/>
          <w:numId w:val="0"/>
        </w:numPr>
        <w:spacing w:before="60"/>
        <w:ind w:left="570" w:hanging="428"/>
      </w:pPr>
      <w:r w:rsidRPr="00DD2E04">
        <w:t xml:space="preserve">d) </w:t>
      </w:r>
      <w:r w:rsidR="000715DD">
        <w:tab/>
      </w:r>
      <w:r w:rsidRPr="00DD2E04">
        <w:t>Veškeré písemnosti zasílané prostřednictvím elektronického nástroje E-ZAK se považují za řádně doručené dnem jejich doručení do uživatelského účtu adresáta písemnosti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14:paraId="0234B763" w14:textId="22B2D9CA" w:rsidR="002C7771" w:rsidRPr="00DD2E04" w:rsidRDefault="002C7771" w:rsidP="000715DD">
      <w:pPr>
        <w:pStyle w:val="02-ODST-2"/>
        <w:numPr>
          <w:ilvl w:val="0"/>
          <w:numId w:val="0"/>
        </w:numPr>
        <w:spacing w:before="60"/>
        <w:ind w:left="567" w:hanging="567"/>
      </w:pPr>
      <w:r w:rsidRPr="00DD2E04">
        <w:t xml:space="preserve">e) </w:t>
      </w:r>
      <w:r w:rsidR="000715DD">
        <w:tab/>
      </w:r>
      <w:r w:rsidRPr="00DD2E04">
        <w:t xml:space="preserve">Podmínky a informace týkající se elektronického nástroje E-ZAK včetně informací o používání elektronického podpisu jsou dostupné na: </w:t>
      </w:r>
      <w:hyperlink r:id="rId14" w:history="1">
        <w:r w:rsidRPr="00DD2E04">
          <w:rPr>
            <w:rStyle w:val="Hypertextovodkaz"/>
          </w:rPr>
          <w:t>https://zakazky.ceproas.cz/</w:t>
        </w:r>
      </w:hyperlink>
    </w:p>
    <w:p w14:paraId="3B6C0A10" w14:textId="77777777" w:rsidR="002C7771" w:rsidRPr="00DD2E04" w:rsidRDefault="002C7771" w:rsidP="002C7771">
      <w:pPr>
        <w:pStyle w:val="Nadpis2"/>
        <w:spacing w:before="120"/>
        <w:ind w:left="584"/>
        <w:rPr>
          <w:b w:val="0"/>
        </w:rPr>
      </w:pPr>
      <w:r w:rsidRPr="00DD2E04">
        <w:rPr>
          <w:b w:val="0"/>
        </w:rPr>
        <w:t>Žádná osoba (dodavatel) se nesmí zúčastnit tohoto zadávacího řízení jako účastník zadávacího řízení více než jednou.  Tím není dotčeno právo účastníků zadávacího řízení podávat nabídky do jednotlivých částí veřejné zakázky. Dodavatel, který podal nabídku v zadávacím řízení, nesmí být současně osobou, jehož prostřednictvím jiný dodavatel v tomtéž zadávacím řízení prokazuje kvalifikaci.</w:t>
      </w:r>
    </w:p>
    <w:p w14:paraId="3ACACB07" w14:textId="77777777" w:rsidR="002C7771" w:rsidRPr="00DD2E04" w:rsidRDefault="002C7771" w:rsidP="002C7771">
      <w:pPr>
        <w:pStyle w:val="Nadpis2"/>
        <w:spacing w:before="120"/>
        <w:ind w:left="584"/>
        <w:rPr>
          <w:b w:val="0"/>
        </w:rPr>
      </w:pPr>
      <w:r w:rsidRPr="00DD2E04">
        <w:rPr>
          <w:b w:val="0"/>
        </w:rPr>
        <w:t>Zadavatel nepřipouští řešení jinou variantou, než je uvedeno v zadávací dokumentaci.</w:t>
      </w:r>
    </w:p>
    <w:p w14:paraId="10DB9367" w14:textId="77777777" w:rsidR="002C7771" w:rsidRPr="00DD2E04" w:rsidRDefault="002C7771" w:rsidP="002C7771">
      <w:pPr>
        <w:pStyle w:val="Nadpis2"/>
        <w:spacing w:before="120"/>
        <w:ind w:left="584"/>
        <w:rPr>
          <w:b w:val="0"/>
        </w:rPr>
      </w:pPr>
      <w:r w:rsidRPr="00DD2E04">
        <w:rPr>
          <w:b w:val="0"/>
        </w:rPr>
        <w:t>Náklady účastníků zadávacího řízení spojené s účastí v zadávacím řízení zadavatel nehradí.</w:t>
      </w:r>
    </w:p>
    <w:p w14:paraId="52B29150" w14:textId="77777777" w:rsidR="002C7771" w:rsidRPr="00DD2E04" w:rsidRDefault="002C7771" w:rsidP="002C7771">
      <w:pPr>
        <w:pStyle w:val="Nadpis2"/>
        <w:spacing w:before="120"/>
        <w:rPr>
          <w:b w:val="0"/>
        </w:rPr>
      </w:pPr>
      <w:r w:rsidRPr="00DD2E04">
        <w:rPr>
          <w:b w:val="0"/>
        </w:rPr>
        <w:t>Nabídky nebudou účastníkům zadávacího řízení vráceny a zůstávají majetkem zadavatele, neboť zadavatel je povinen originály nabídek účastníků zadávacího řízení archivovat v souladu a dle platné legislativy.</w:t>
      </w:r>
    </w:p>
    <w:p w14:paraId="277D7B10" w14:textId="77777777" w:rsidR="002C7771" w:rsidRPr="00DD2E04" w:rsidRDefault="002C7771" w:rsidP="002C7771">
      <w:pPr>
        <w:pStyle w:val="Nadpis2"/>
        <w:spacing w:before="120"/>
        <w:rPr>
          <w:b w:val="0"/>
        </w:rPr>
      </w:pPr>
      <w:r w:rsidRPr="00DD2E04">
        <w:rPr>
          <w:b w:val="0"/>
        </w:rPr>
        <w:t>Nabídky musí být zadavateli doručeny ve lhůtě pro podání nabídek. Nabídka doručená po lhůtě pro podání nabídek se nepovažuje za podanou a v průběhu zadávacího řízení se k ní nepřihlíží.</w:t>
      </w:r>
    </w:p>
    <w:p w14:paraId="13E6D5DA" w14:textId="77777777" w:rsidR="002C7771" w:rsidRPr="00DD2E04" w:rsidRDefault="002C7771" w:rsidP="002C7771">
      <w:pPr>
        <w:pStyle w:val="Nadpis2"/>
        <w:spacing w:before="120"/>
        <w:rPr>
          <w:b w:val="0"/>
        </w:rPr>
      </w:pPr>
      <w:r w:rsidRPr="00DD2E04">
        <w:rPr>
          <w:b w:val="0"/>
        </w:rPr>
        <w:t>Zadavatel si nevyhrazuje právo požadovat prokázání kvalifikace u poddodavatelů dodavatele.</w:t>
      </w:r>
    </w:p>
    <w:p w14:paraId="19A6D926" w14:textId="77777777" w:rsidR="002C7771" w:rsidRPr="00DD2E04" w:rsidRDefault="002C7771" w:rsidP="002C7771">
      <w:pPr>
        <w:pStyle w:val="Nadpis2"/>
        <w:spacing w:before="120"/>
        <w:rPr>
          <w:b w:val="0"/>
        </w:rPr>
      </w:pPr>
      <w:r w:rsidRPr="00DD2E04">
        <w:rPr>
          <w:b w:val="0"/>
        </w:rPr>
        <w:t>Zadavatel je oprávněn provést změnu nebo doplnění zadávací dokumentace v souladu a při dodržení podmínek stanovených zákonem.</w:t>
      </w:r>
    </w:p>
    <w:p w14:paraId="30E54F30" w14:textId="617D88EA" w:rsidR="002C7771" w:rsidRPr="00D85B31" w:rsidRDefault="002C7771" w:rsidP="002C7771">
      <w:pPr>
        <w:pStyle w:val="Nadpis2"/>
        <w:spacing w:before="120"/>
        <w:rPr>
          <w:b w:val="0"/>
          <w:bCs w:val="0"/>
        </w:rPr>
      </w:pPr>
      <w:r w:rsidRPr="00D85B31">
        <w:t xml:space="preserve">Podmínky pro uzavření rámcové dohody: </w:t>
      </w:r>
      <w:r w:rsidRPr="00D85B31">
        <w:rPr>
          <w:b w:val="0"/>
          <w:bCs w:val="0"/>
        </w:rPr>
        <w:t>Zadavatel upozorňuje, že postupem podle § 122 odst. 3 zákona odešle vybranému dodavateli výzvu k</w:t>
      </w:r>
      <w:r w:rsidR="00727917">
        <w:rPr>
          <w:b w:val="0"/>
          <w:bCs w:val="0"/>
        </w:rPr>
        <w:t> </w:t>
      </w:r>
      <w:r w:rsidRPr="00D85B31">
        <w:rPr>
          <w:b w:val="0"/>
          <w:bCs w:val="0"/>
        </w:rPr>
        <w:t>předložení</w:t>
      </w:r>
      <w:r w:rsidR="00727917">
        <w:rPr>
          <w:b w:val="0"/>
          <w:bCs w:val="0"/>
        </w:rPr>
        <w:t>:</w:t>
      </w:r>
    </w:p>
    <w:p w14:paraId="681BA9BE" w14:textId="27FA668E" w:rsidR="002C7771" w:rsidRPr="005350C8" w:rsidRDefault="00727917" w:rsidP="00C8529F">
      <w:pPr>
        <w:pStyle w:val="Nadpis2"/>
        <w:numPr>
          <w:ilvl w:val="2"/>
          <w:numId w:val="1"/>
        </w:numPr>
        <w:spacing w:before="120"/>
        <w:ind w:hanging="625"/>
        <w:rPr>
          <w:b w:val="0"/>
          <w:bCs w:val="0"/>
        </w:rPr>
      </w:pPr>
      <w:bookmarkStart w:id="135" w:name="_Hlk142483218"/>
      <w:r>
        <w:rPr>
          <w:b w:val="0"/>
          <w:bCs w:val="0"/>
        </w:rPr>
        <w:t>dokladů o jeho kvalifikaci, které zadavatel požadoval a nemá je k dispozici, a to včetně dokladů podle § 83 odst. 1 zákona; pokud zadavatel nepostupuje podle § 122 odst. 4 písm. b) zákona, musí doklady o základní způsobilosti prokazovat splnění požadovaného kritéria způsobilosti v době podle ů§ 86 odst. 3 zákona,</w:t>
      </w:r>
      <w:bookmarkEnd w:id="135"/>
    </w:p>
    <w:p w14:paraId="084BDEE7" w14:textId="070BC72B" w:rsidR="002C7771" w:rsidRDefault="002C7771" w:rsidP="00C8529F">
      <w:pPr>
        <w:pStyle w:val="Nadpis2"/>
        <w:numPr>
          <w:ilvl w:val="2"/>
          <w:numId w:val="1"/>
        </w:numPr>
        <w:spacing w:before="120"/>
        <w:ind w:hanging="625"/>
        <w:rPr>
          <w:b w:val="0"/>
          <w:bCs w:val="0"/>
        </w:rPr>
      </w:pPr>
      <w:r w:rsidRPr="005350C8">
        <w:rPr>
          <w:b w:val="0"/>
          <w:bCs w:val="0"/>
        </w:rPr>
        <w:t xml:space="preserve">dokladů nebo vzorků, jejichž předložení je podmínkou uzavření smlouvy, pokud zadavatel </w:t>
      </w:r>
      <w:r w:rsidR="00727917">
        <w:rPr>
          <w:b w:val="0"/>
          <w:bCs w:val="0"/>
        </w:rPr>
        <w:t>postupoval</w:t>
      </w:r>
      <w:r w:rsidRPr="005350C8">
        <w:rPr>
          <w:b w:val="0"/>
          <w:bCs w:val="0"/>
        </w:rPr>
        <w:t xml:space="preserve"> podle § 104 zákona</w:t>
      </w:r>
      <w:r w:rsidR="00727917">
        <w:rPr>
          <w:b w:val="0"/>
          <w:bCs w:val="0"/>
        </w:rPr>
        <w:t xml:space="preserve"> a nemá je k dispozici,</w:t>
      </w:r>
    </w:p>
    <w:p w14:paraId="00B29CD6" w14:textId="795FA46A" w:rsidR="00727917" w:rsidRPr="00C47C5F" w:rsidRDefault="00727917" w:rsidP="00C47C5F">
      <w:pPr>
        <w:pStyle w:val="Nadpis2"/>
        <w:numPr>
          <w:ilvl w:val="2"/>
          <w:numId w:val="1"/>
        </w:numPr>
        <w:spacing w:before="120"/>
        <w:ind w:hanging="625"/>
        <w:rPr>
          <w:rFonts w:ascii="Calibri" w:eastAsia="Calibri" w:hAnsi="Calibri" w:cs="Calibri"/>
          <w:b w:val="0"/>
          <w:bCs w:val="0"/>
          <w:sz w:val="22"/>
          <w:szCs w:val="22"/>
          <w:lang w:eastAsia="en-US"/>
        </w:rPr>
      </w:pPr>
      <w:bookmarkStart w:id="136" w:name="_Hlk142483302"/>
      <w:r w:rsidRPr="00C47C5F">
        <w:rPr>
          <w:b w:val="0"/>
          <w:bCs w:val="0"/>
        </w:rPr>
        <w:t>dokladů podle § 85 odst. 1 zákona, pokud je zadavatel požadoval a nemá je k dispozici</w:t>
      </w:r>
      <w:bookmarkEnd w:id="136"/>
      <w:r w:rsidRPr="00C47C5F">
        <w:rPr>
          <w:b w:val="0"/>
          <w:bCs w:val="0"/>
        </w:rPr>
        <w:t>.</w:t>
      </w:r>
    </w:p>
    <w:p w14:paraId="61B30794" w14:textId="77777777" w:rsidR="002C7771" w:rsidRDefault="002C7771" w:rsidP="00067A64">
      <w:pPr>
        <w:pStyle w:val="02-ODST-2"/>
        <w:numPr>
          <w:ilvl w:val="0"/>
          <w:numId w:val="0"/>
        </w:numPr>
      </w:pPr>
      <w:r w:rsidRPr="00897BBD">
        <w:t xml:space="preserve">Nepředložení některé ze shora uvedených informací, dokumentů a/nebo dokladů před uzavřením smlouvy bude považováno zadavatelem za neposkytnutí součinnosti při uzavření smlouvy a zadavatel bude postupovat dle </w:t>
      </w:r>
      <w:proofErr w:type="spellStart"/>
      <w:r w:rsidRPr="00897BBD">
        <w:t>ust</w:t>
      </w:r>
      <w:proofErr w:type="spellEnd"/>
      <w:r w:rsidRPr="00897BBD">
        <w:t>. § 125 odst. 1 zákona</w:t>
      </w:r>
      <w:r w:rsidRPr="00A668E9">
        <w:t>.</w:t>
      </w:r>
    </w:p>
    <w:p w14:paraId="2C36936E" w14:textId="77777777" w:rsidR="002C7771" w:rsidRPr="00D85B31" w:rsidRDefault="002C7771" w:rsidP="002C7771">
      <w:pPr>
        <w:pStyle w:val="Nadpis2"/>
        <w:spacing w:before="120"/>
        <w:rPr>
          <w:b w:val="0"/>
        </w:rPr>
      </w:pPr>
      <w:r w:rsidRPr="00D85B31">
        <w:rPr>
          <w:b w:val="0"/>
        </w:rPr>
        <w:t xml:space="preserve">Součinnost před uzavřením smlouvy: </w:t>
      </w:r>
    </w:p>
    <w:p w14:paraId="44C2B48F" w14:textId="5FEDCA63" w:rsidR="002C7771" w:rsidRPr="00D85B31" w:rsidRDefault="002C7771" w:rsidP="002C7771">
      <w:pPr>
        <w:pStyle w:val="05-ODST-3"/>
        <w:numPr>
          <w:ilvl w:val="2"/>
          <w:numId w:val="1"/>
        </w:numPr>
        <w:tabs>
          <w:tab w:val="clear" w:pos="1134"/>
        </w:tabs>
        <w:ind w:left="993" w:hanging="709"/>
        <w:rPr>
          <w:rFonts w:cs="Arial"/>
        </w:rPr>
      </w:pPr>
      <w:r w:rsidRPr="00D85B31">
        <w:t xml:space="preserve">U vybraného dodavatele, je-li českou právnickou osobou, zadavatel zjistí podle § 122 odst. </w:t>
      </w:r>
      <w:r w:rsidR="00727917">
        <w:t>5</w:t>
      </w:r>
      <w:r w:rsidRPr="00D85B31">
        <w:t xml:space="preserve"> zákona údaje o jeho skutečném majiteli podle zákona o některých opatřeních proti legalizaci výnosů z trestné činnosti a financování terorismu (dále jen „skutečný majitel“) z evidence údajů o skutečných majitelích podle zákona upravujícího veřejné rejstříky právnických a fyzických osob. Zjištěné údaje zadavatel uvede v dokumentaci o veřejné zakázce.</w:t>
      </w:r>
    </w:p>
    <w:p w14:paraId="7C95A45E" w14:textId="407A25A9" w:rsidR="002C7771" w:rsidRPr="00D85B31" w:rsidRDefault="002C7771" w:rsidP="002C7771">
      <w:pPr>
        <w:pStyle w:val="05-ODST-3"/>
        <w:numPr>
          <w:ilvl w:val="2"/>
          <w:numId w:val="1"/>
        </w:numPr>
        <w:tabs>
          <w:tab w:val="clear" w:pos="1134"/>
        </w:tabs>
        <w:ind w:left="993" w:hanging="709"/>
        <w:rPr>
          <w:rFonts w:cs="Arial"/>
        </w:rPr>
      </w:pPr>
      <w:r w:rsidRPr="00D85B31">
        <w:rPr>
          <w:rFonts w:cs="Arial"/>
        </w:rPr>
        <w:t xml:space="preserve">Nebude-li možné zjistit údaje o skutečném majiteli postupem podle předešlého odstavce, vyzve zadavatel podle § 122 odst. </w:t>
      </w:r>
      <w:r w:rsidR="00D353A1">
        <w:rPr>
          <w:rFonts w:cs="Arial"/>
        </w:rPr>
        <w:t>6</w:t>
      </w:r>
      <w:r w:rsidRPr="00D85B31">
        <w:rPr>
          <w:rFonts w:cs="Arial"/>
        </w:rPr>
        <w:t xml:space="preserve"> zákona vybraného dodavatele, je-li zahraniční právnickou osobou, k předložení výpisu z evidence obdobné evidenci skutečných majitelů nebo:</w:t>
      </w:r>
    </w:p>
    <w:p w14:paraId="13CFA2DC" w14:textId="77777777" w:rsidR="002C7771" w:rsidRPr="00D85B31" w:rsidRDefault="002C7771" w:rsidP="002C7771">
      <w:pPr>
        <w:pStyle w:val="Odstavecseseznamem"/>
        <w:numPr>
          <w:ilvl w:val="0"/>
          <w:numId w:val="27"/>
        </w:numPr>
        <w:ind w:left="1701" w:hanging="425"/>
        <w:contextualSpacing/>
        <w:jc w:val="left"/>
      </w:pPr>
      <w:r w:rsidRPr="00D85B31">
        <w:t>ke sdělení identifikačních údajů všech osob, které jsou jeho skutečným majitelem, a</w:t>
      </w:r>
    </w:p>
    <w:p w14:paraId="1FA79D61" w14:textId="77777777" w:rsidR="002C7771" w:rsidRPr="00D85B31" w:rsidRDefault="002C7771" w:rsidP="002C7771">
      <w:pPr>
        <w:pStyle w:val="Odstavecseseznamem"/>
        <w:numPr>
          <w:ilvl w:val="0"/>
          <w:numId w:val="27"/>
        </w:numPr>
        <w:ind w:left="1701" w:hanging="425"/>
        <w:contextualSpacing/>
        <w:jc w:val="left"/>
      </w:pPr>
      <w:r w:rsidRPr="00D85B31">
        <w:lastRenderedPageBreak/>
        <w:t>k předložení dokladů, z nichž vyplývá vztah všech osob podle písmene a) k dodavateli; těmito doklady jsou zejména:</w:t>
      </w:r>
    </w:p>
    <w:p w14:paraId="7C4D4257" w14:textId="77777777" w:rsidR="002C7771" w:rsidRPr="00D85B31" w:rsidRDefault="002C7771" w:rsidP="002C7771">
      <w:pPr>
        <w:pStyle w:val="Odstavecseseznamem"/>
        <w:numPr>
          <w:ilvl w:val="0"/>
          <w:numId w:val="28"/>
        </w:numPr>
        <w:spacing w:line="276" w:lineRule="auto"/>
        <w:ind w:left="2694" w:hanging="426"/>
        <w:contextualSpacing/>
        <w:jc w:val="left"/>
      </w:pPr>
      <w:r w:rsidRPr="00D85B31">
        <w:t>výpis z obchodního rejstříku nebo jiné obdobné evidence,</w:t>
      </w:r>
    </w:p>
    <w:p w14:paraId="3AF6F4F9" w14:textId="77777777" w:rsidR="002C7771" w:rsidRPr="00D85B31" w:rsidRDefault="002C7771" w:rsidP="002C7771">
      <w:pPr>
        <w:pStyle w:val="Odstavecseseznamem"/>
        <w:numPr>
          <w:ilvl w:val="0"/>
          <w:numId w:val="28"/>
        </w:numPr>
        <w:spacing w:line="276" w:lineRule="auto"/>
        <w:ind w:left="2694" w:hanging="426"/>
        <w:contextualSpacing/>
        <w:jc w:val="left"/>
      </w:pPr>
      <w:r w:rsidRPr="00D85B31">
        <w:t>seznam akcionářů,</w:t>
      </w:r>
    </w:p>
    <w:p w14:paraId="2F20C78E" w14:textId="77777777" w:rsidR="002C7771" w:rsidRPr="00D85B31" w:rsidRDefault="002C7771" w:rsidP="002C7771">
      <w:pPr>
        <w:pStyle w:val="Odstavecseseznamem"/>
        <w:numPr>
          <w:ilvl w:val="0"/>
          <w:numId w:val="28"/>
        </w:numPr>
        <w:spacing w:line="276" w:lineRule="auto"/>
        <w:ind w:left="2694" w:hanging="426"/>
        <w:contextualSpacing/>
        <w:jc w:val="left"/>
      </w:pPr>
      <w:r w:rsidRPr="00D85B31">
        <w:t>rozhodnutí statutárního orgánu o vyplacení podílu na zisku,</w:t>
      </w:r>
    </w:p>
    <w:p w14:paraId="179456EC" w14:textId="77777777" w:rsidR="002C7771" w:rsidRPr="00D85B31" w:rsidRDefault="002C7771" w:rsidP="002C7771">
      <w:pPr>
        <w:pStyle w:val="Odstavecseseznamem"/>
        <w:numPr>
          <w:ilvl w:val="0"/>
          <w:numId w:val="28"/>
        </w:numPr>
        <w:spacing w:line="276" w:lineRule="auto"/>
        <w:ind w:left="2694" w:hanging="426"/>
        <w:contextualSpacing/>
        <w:jc w:val="left"/>
      </w:pPr>
      <w:r w:rsidRPr="00D85B31">
        <w:t>společenská smlouva, zakladatelská listina nebo stanovy.</w:t>
      </w:r>
    </w:p>
    <w:p w14:paraId="30D76863" w14:textId="77777777" w:rsidR="002C7771" w:rsidRPr="00D85B31" w:rsidRDefault="002C7771" w:rsidP="002C7771">
      <w:pPr>
        <w:pStyle w:val="Nadpis2"/>
        <w:spacing w:before="120"/>
        <w:rPr>
          <w:b w:val="0"/>
        </w:rPr>
      </w:pPr>
      <w:r w:rsidRPr="00D85B31">
        <w:rPr>
          <w:b w:val="0"/>
        </w:rPr>
        <w:t xml:space="preserve">Zadavatel upozorňuje účastníky, že dle </w:t>
      </w:r>
      <w:proofErr w:type="spellStart"/>
      <w:r w:rsidRPr="00D85B31">
        <w:rPr>
          <w:b w:val="0"/>
        </w:rPr>
        <w:t>ust</w:t>
      </w:r>
      <w:proofErr w:type="spellEnd"/>
      <w:r w:rsidRPr="00D85B31">
        <w:rPr>
          <w:b w:val="0"/>
        </w:rPr>
        <w:t xml:space="preserve">. § 48 odst. 9 zákona zadavatel u vybraného dodavatele </w:t>
      </w:r>
      <w:proofErr w:type="gramStart"/>
      <w:r w:rsidRPr="00D85B31">
        <w:rPr>
          <w:b w:val="0"/>
        </w:rPr>
        <w:t>ověří</w:t>
      </w:r>
      <w:proofErr w:type="gramEnd"/>
      <w:r w:rsidRPr="00D85B31">
        <w:rPr>
          <w:b w:val="0"/>
        </w:rPr>
        <w:t xml:space="preserve"> naplnění důvodu pro vyloučení dle </w:t>
      </w:r>
      <w:proofErr w:type="spellStart"/>
      <w:r w:rsidRPr="00D85B31">
        <w:rPr>
          <w:b w:val="0"/>
        </w:rPr>
        <w:t>ust</w:t>
      </w:r>
      <w:proofErr w:type="spellEnd"/>
      <w:r w:rsidRPr="00D85B31">
        <w:rPr>
          <w:b w:val="0"/>
        </w:rPr>
        <w:t xml:space="preserve">. § 48 odst. 7 zákona, tj. </w:t>
      </w:r>
      <w:proofErr w:type="gramStart"/>
      <w:r w:rsidRPr="00D85B31">
        <w:rPr>
          <w:b w:val="0"/>
        </w:rPr>
        <w:t>ověří</w:t>
      </w:r>
      <w:proofErr w:type="gramEnd"/>
      <w:r w:rsidRPr="00D85B31">
        <w:rPr>
          <w:b w:val="0"/>
        </w:rPr>
        <w:t xml:space="preserve">, zda vybraný dodavatel, který je akciovou společností nebo má právní formu obdobnou akciové společnosti, má vydány výlučně zaknihované akcie. Zadavatel </w:t>
      </w:r>
      <w:proofErr w:type="gramStart"/>
      <w:r w:rsidRPr="00D85B31">
        <w:rPr>
          <w:b w:val="0"/>
        </w:rPr>
        <w:t>vyloučí</w:t>
      </w:r>
      <w:proofErr w:type="gramEnd"/>
      <w:r w:rsidRPr="00D85B31">
        <w:rPr>
          <w:b w:val="0"/>
        </w:rPr>
        <w:t xml:space="preserve"> ze zadávacího řízení vybraného dodavatele, který je akciovou společností nebo má právní formu obdobnou akciové společnosti a nemá vydány výlučně zaknihované akcie.</w:t>
      </w:r>
    </w:p>
    <w:p w14:paraId="52CC70D6" w14:textId="77777777" w:rsidR="002C7771" w:rsidRPr="00D85B31" w:rsidRDefault="002C7771" w:rsidP="002C7771">
      <w:pPr>
        <w:pStyle w:val="Nadpis2"/>
        <w:spacing w:before="120"/>
        <w:rPr>
          <w:b w:val="0"/>
          <w:bCs w:val="0"/>
        </w:rPr>
      </w:pPr>
      <w:r w:rsidRPr="00D85B31">
        <w:rPr>
          <w:b w:val="0"/>
          <w:bCs w:val="0"/>
        </w:rPr>
        <w:t>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w:t>
      </w:r>
      <w:r>
        <w:rPr>
          <w:b w:val="0"/>
          <w:bCs w:val="0"/>
        </w:rPr>
        <w:t xml:space="preserve"> </w:t>
      </w:r>
      <w:r w:rsidRPr="00D85B31">
        <w:rPr>
          <w:b w:val="0"/>
          <w:bCs w:val="0"/>
        </w:rPr>
        <w:t xml:space="preserve">% základního kapitálu účastníka zadávacího řízení s uvedením zdroje, z něhož údaje o velikosti podílů akcionářů vychází. </w:t>
      </w:r>
    </w:p>
    <w:p w14:paraId="0811978A" w14:textId="77777777" w:rsidR="002C7771" w:rsidRPr="004529CA" w:rsidRDefault="002C7771" w:rsidP="002C7771">
      <w:pPr>
        <w:pStyle w:val="Nadpis2"/>
        <w:spacing w:before="120"/>
        <w:rPr>
          <w:b w:val="0"/>
        </w:rPr>
      </w:pPr>
      <w:r w:rsidRPr="00D85B31">
        <w:rPr>
          <w:b w:val="0"/>
          <w:bCs w:val="0"/>
        </w:rPr>
        <w:t>Výše uvedené neplatí pro vybraného dodavatele, který je akciovou společností, jejíž akcie v souhrnné jmenovité hodnotě 100 % základního kapitálu jsou ve vlastnictví státu, obce nebo kraje</w:t>
      </w:r>
      <w:r>
        <w:rPr>
          <w:b w:val="0"/>
          <w:bCs w:val="0"/>
        </w:rPr>
        <w:t>.</w:t>
      </w:r>
    </w:p>
    <w:p w14:paraId="0CE77B6F" w14:textId="545BC7A7" w:rsidR="00F17C3D" w:rsidRPr="00F17C3D" w:rsidRDefault="00F17C3D" w:rsidP="00DE5C1F">
      <w:pPr>
        <w:pStyle w:val="Nadpis2"/>
        <w:numPr>
          <w:ilvl w:val="0"/>
          <w:numId w:val="0"/>
        </w:numPr>
        <w:ind w:left="584"/>
        <w:rPr>
          <w:b w:val="0"/>
          <w:bCs w:val="0"/>
        </w:rPr>
      </w:pPr>
    </w:p>
    <w:p w14:paraId="3FA86161" w14:textId="77777777" w:rsidR="006633B8" w:rsidRPr="00944D49" w:rsidRDefault="006633B8" w:rsidP="00254744">
      <w:pPr>
        <w:pStyle w:val="Nadpis1"/>
        <w:spacing w:before="480"/>
        <w:ind w:left="17" w:firstLine="0"/>
      </w:pPr>
      <w:r w:rsidRPr="00944D49">
        <w:t>Přílohy</w:t>
      </w:r>
      <w:bookmarkEnd w:id="134"/>
    </w:p>
    <w:p w14:paraId="3FA86162" w14:textId="77777777" w:rsidR="006633B8" w:rsidRPr="00944D49" w:rsidRDefault="006633B8" w:rsidP="00376FDC">
      <w:pPr>
        <w:rPr>
          <w:rFonts w:ascii="Arial" w:hAnsi="Arial" w:cs="Arial"/>
          <w:sz w:val="20"/>
          <w:szCs w:val="20"/>
        </w:rPr>
      </w:pPr>
      <w:r w:rsidRPr="00944D49">
        <w:rPr>
          <w:rFonts w:ascii="Arial" w:hAnsi="Arial" w:cs="Arial"/>
          <w:sz w:val="20"/>
          <w:szCs w:val="20"/>
        </w:rPr>
        <w:t xml:space="preserve">Nedílnou součástí této zadávací dokumentace jsou tyto přílohy: </w:t>
      </w:r>
    </w:p>
    <w:p w14:paraId="3FA86163" w14:textId="77777777" w:rsidR="006633B8" w:rsidRPr="00944D49" w:rsidRDefault="006633B8" w:rsidP="00376FDC">
      <w:pPr>
        <w:rPr>
          <w:rFonts w:ascii="Arial" w:hAnsi="Arial" w:cs="Arial"/>
          <w:sz w:val="20"/>
          <w:szCs w:val="20"/>
        </w:rPr>
      </w:pPr>
      <w:r w:rsidRPr="00944D49">
        <w:rPr>
          <w:rFonts w:ascii="Arial" w:hAnsi="Arial" w:cs="Arial"/>
          <w:sz w:val="20"/>
          <w:szCs w:val="20"/>
        </w:rPr>
        <w:tab/>
        <w:t xml:space="preserve">Příloha č. 1 – Návrh rámcové </w:t>
      </w:r>
      <w:r w:rsidR="00944D49" w:rsidRPr="00944D49">
        <w:rPr>
          <w:rFonts w:ascii="Arial" w:hAnsi="Arial" w:cs="Arial"/>
          <w:sz w:val="20"/>
          <w:szCs w:val="20"/>
        </w:rPr>
        <w:t>dohody</w:t>
      </w:r>
      <w:r w:rsidRPr="00944D49">
        <w:rPr>
          <w:rFonts w:ascii="Arial" w:hAnsi="Arial" w:cs="Arial"/>
          <w:sz w:val="20"/>
          <w:szCs w:val="20"/>
        </w:rPr>
        <w:t xml:space="preserve"> o dílo </w:t>
      </w:r>
    </w:p>
    <w:p w14:paraId="3FA86164" w14:textId="77777777" w:rsidR="006633B8" w:rsidRPr="00944D49" w:rsidRDefault="006633B8" w:rsidP="00376FDC">
      <w:pPr>
        <w:ind w:left="1980" w:hanging="1260"/>
        <w:rPr>
          <w:rFonts w:ascii="Arial" w:hAnsi="Arial" w:cs="Arial"/>
          <w:sz w:val="20"/>
          <w:szCs w:val="20"/>
        </w:rPr>
      </w:pPr>
      <w:r w:rsidRPr="00944D49">
        <w:rPr>
          <w:rFonts w:ascii="Arial" w:hAnsi="Arial" w:cs="Arial"/>
          <w:sz w:val="20"/>
          <w:szCs w:val="20"/>
        </w:rPr>
        <w:t>Příloha č. 2 – Jednotkový výkaz výměr</w:t>
      </w:r>
    </w:p>
    <w:p w14:paraId="3FA86165" w14:textId="77777777" w:rsidR="006633B8" w:rsidRPr="00944D49" w:rsidRDefault="006633B8" w:rsidP="00376FDC">
      <w:pPr>
        <w:rPr>
          <w:rFonts w:ascii="Arial" w:hAnsi="Arial" w:cs="Arial"/>
          <w:sz w:val="20"/>
          <w:szCs w:val="20"/>
        </w:rPr>
      </w:pPr>
      <w:r w:rsidRPr="00944D49">
        <w:rPr>
          <w:rFonts w:ascii="Arial" w:hAnsi="Arial" w:cs="Arial"/>
          <w:sz w:val="20"/>
          <w:szCs w:val="20"/>
        </w:rPr>
        <w:tab/>
        <w:t>Příloha č. 3 – Technická specifikace</w:t>
      </w:r>
    </w:p>
    <w:p w14:paraId="3FA86166" w14:textId="77777777" w:rsidR="006633B8" w:rsidRPr="00944D49" w:rsidRDefault="006633B8" w:rsidP="00376FDC">
      <w:pPr>
        <w:rPr>
          <w:rFonts w:ascii="Arial" w:hAnsi="Arial" w:cs="Arial"/>
          <w:sz w:val="20"/>
          <w:szCs w:val="20"/>
        </w:rPr>
      </w:pPr>
      <w:r w:rsidRPr="00944D49">
        <w:rPr>
          <w:rFonts w:ascii="Arial" w:hAnsi="Arial" w:cs="Arial"/>
          <w:sz w:val="20"/>
          <w:szCs w:val="20"/>
        </w:rPr>
        <w:tab/>
      </w:r>
      <w:r w:rsidR="00D41DB3" w:rsidRPr="00944D49">
        <w:rPr>
          <w:rFonts w:ascii="Arial" w:hAnsi="Arial" w:cs="Arial"/>
          <w:sz w:val="20"/>
          <w:szCs w:val="20"/>
        </w:rPr>
        <w:t>Příloha č. 4 – Seznam významných služeb</w:t>
      </w:r>
    </w:p>
    <w:p w14:paraId="3FA86167" w14:textId="77777777" w:rsidR="006633B8" w:rsidRPr="00944D49" w:rsidRDefault="006633B8" w:rsidP="00376FDC">
      <w:pPr>
        <w:rPr>
          <w:rFonts w:ascii="Arial" w:hAnsi="Arial" w:cs="Arial"/>
          <w:sz w:val="20"/>
          <w:szCs w:val="20"/>
        </w:rPr>
      </w:pPr>
      <w:r w:rsidRPr="00944D49">
        <w:rPr>
          <w:rFonts w:ascii="Arial" w:hAnsi="Arial" w:cs="Arial"/>
          <w:sz w:val="20"/>
          <w:szCs w:val="20"/>
        </w:rPr>
        <w:tab/>
        <w:t xml:space="preserve">Příloha č. </w:t>
      </w:r>
      <w:r w:rsidR="00D41DB3" w:rsidRPr="00944D49">
        <w:rPr>
          <w:rFonts w:ascii="Arial" w:hAnsi="Arial" w:cs="Arial"/>
          <w:sz w:val="20"/>
          <w:szCs w:val="20"/>
        </w:rPr>
        <w:t>5</w:t>
      </w:r>
      <w:r w:rsidRPr="00944D49">
        <w:rPr>
          <w:rFonts w:ascii="Arial" w:hAnsi="Arial" w:cs="Arial"/>
          <w:sz w:val="20"/>
          <w:szCs w:val="20"/>
        </w:rPr>
        <w:t xml:space="preserve"> – </w:t>
      </w:r>
      <w:r w:rsidR="00D41DB3" w:rsidRPr="00944D49">
        <w:rPr>
          <w:rFonts w:ascii="Arial" w:hAnsi="Arial" w:cs="Arial"/>
          <w:sz w:val="20"/>
          <w:szCs w:val="20"/>
        </w:rPr>
        <w:t>Pod</w:t>
      </w:r>
      <w:r w:rsidRPr="00944D49">
        <w:rPr>
          <w:rFonts w:ascii="Arial" w:hAnsi="Arial" w:cs="Arial"/>
          <w:sz w:val="20"/>
          <w:szCs w:val="20"/>
        </w:rPr>
        <w:t xml:space="preserve">dodavatelé </w:t>
      </w:r>
    </w:p>
    <w:p w14:paraId="3FA86168" w14:textId="77777777" w:rsidR="00690ACA" w:rsidRPr="00944D49" w:rsidRDefault="006633B8" w:rsidP="00376FDC">
      <w:pPr>
        <w:rPr>
          <w:rFonts w:ascii="Arial" w:hAnsi="Arial" w:cs="Arial"/>
          <w:sz w:val="20"/>
          <w:szCs w:val="20"/>
        </w:rPr>
      </w:pPr>
      <w:r w:rsidRPr="00944D49">
        <w:rPr>
          <w:rFonts w:ascii="Arial" w:hAnsi="Arial" w:cs="Arial"/>
          <w:sz w:val="20"/>
          <w:szCs w:val="20"/>
        </w:rPr>
        <w:tab/>
        <w:t xml:space="preserve">Příloha č. </w:t>
      </w:r>
      <w:r w:rsidR="00D41DB3" w:rsidRPr="00944D49">
        <w:rPr>
          <w:rFonts w:ascii="Arial" w:hAnsi="Arial" w:cs="Arial"/>
          <w:sz w:val="20"/>
          <w:szCs w:val="20"/>
        </w:rPr>
        <w:t>6</w:t>
      </w:r>
      <w:r w:rsidRPr="00944D49">
        <w:rPr>
          <w:rFonts w:ascii="Arial" w:hAnsi="Arial" w:cs="Arial"/>
          <w:sz w:val="20"/>
          <w:szCs w:val="20"/>
        </w:rPr>
        <w:t xml:space="preserve"> – Krycí list nabídky </w:t>
      </w:r>
    </w:p>
    <w:p w14:paraId="0BD7A0C9" w14:textId="5C2DFC93" w:rsidR="00F17C3D" w:rsidRPr="00A514DC" w:rsidRDefault="00690ACA" w:rsidP="00F17C3D">
      <w:pPr>
        <w:rPr>
          <w:rFonts w:ascii="Arial" w:hAnsi="Arial" w:cs="Arial"/>
          <w:sz w:val="20"/>
          <w:szCs w:val="20"/>
        </w:rPr>
      </w:pPr>
      <w:r>
        <w:rPr>
          <w:rFonts w:ascii="Arial" w:hAnsi="Arial" w:cs="Arial"/>
          <w:sz w:val="20"/>
          <w:szCs w:val="20"/>
        </w:rPr>
        <w:tab/>
      </w:r>
      <w:r w:rsidR="00F17C3D" w:rsidRPr="00944D49">
        <w:rPr>
          <w:rFonts w:ascii="Arial" w:hAnsi="Arial" w:cs="Arial"/>
          <w:sz w:val="20"/>
          <w:szCs w:val="20"/>
        </w:rPr>
        <w:t xml:space="preserve">Příloha č. </w:t>
      </w:r>
      <w:r w:rsidR="00F17C3D">
        <w:rPr>
          <w:rFonts w:ascii="Arial" w:hAnsi="Arial" w:cs="Arial"/>
          <w:sz w:val="20"/>
          <w:szCs w:val="20"/>
        </w:rPr>
        <w:t xml:space="preserve">7 </w:t>
      </w:r>
      <w:r w:rsidR="00F17C3D" w:rsidRPr="00A514DC">
        <w:rPr>
          <w:rFonts w:ascii="Arial" w:hAnsi="Arial" w:cs="Arial"/>
          <w:sz w:val="20"/>
          <w:szCs w:val="20"/>
        </w:rPr>
        <w:t>–</w:t>
      </w:r>
      <w:r w:rsidR="00F17C3D">
        <w:rPr>
          <w:rFonts w:ascii="Arial" w:hAnsi="Arial" w:cs="Arial"/>
          <w:sz w:val="20"/>
          <w:szCs w:val="20"/>
        </w:rPr>
        <w:t xml:space="preserve"> </w:t>
      </w:r>
      <w:r w:rsidR="00F17C3D" w:rsidRPr="00A514DC">
        <w:rPr>
          <w:rFonts w:ascii="Arial" w:hAnsi="Arial" w:cs="Arial"/>
          <w:sz w:val="20"/>
          <w:szCs w:val="20"/>
        </w:rPr>
        <w:t>ČP o neexistenci střetu zájmů a pravdivosti údajů o skutečném majiteli</w:t>
      </w:r>
    </w:p>
    <w:p w14:paraId="6A3FF5F1" w14:textId="30AC0341" w:rsidR="00F17C3D" w:rsidRDefault="00F17C3D" w:rsidP="0000638D">
      <w:pPr>
        <w:spacing w:line="276" w:lineRule="auto"/>
        <w:ind w:left="1985" w:hanging="1276"/>
        <w:rPr>
          <w:rFonts w:ascii="Arial" w:hAnsi="Arial" w:cs="Arial"/>
          <w:sz w:val="20"/>
          <w:szCs w:val="20"/>
        </w:rPr>
      </w:pPr>
      <w:r w:rsidRPr="00A514DC">
        <w:rPr>
          <w:rFonts w:ascii="Arial" w:hAnsi="Arial" w:cs="Arial"/>
          <w:sz w:val="20"/>
          <w:szCs w:val="20"/>
        </w:rPr>
        <w:t xml:space="preserve">Příloha č. </w:t>
      </w:r>
      <w:r w:rsidR="00762DD2">
        <w:rPr>
          <w:rFonts w:ascii="Arial" w:hAnsi="Arial" w:cs="Arial"/>
          <w:sz w:val="20"/>
          <w:szCs w:val="20"/>
        </w:rPr>
        <w:t>7a</w:t>
      </w:r>
      <w:r w:rsidRPr="00A514DC">
        <w:rPr>
          <w:rFonts w:ascii="Arial" w:hAnsi="Arial" w:cs="Arial"/>
          <w:sz w:val="20"/>
          <w:szCs w:val="20"/>
        </w:rPr>
        <w:t xml:space="preserve"> – Praktický návod pro dodavatele k ČP o neexistenci střetu zájmů a pravdivosti údajů o skutečném majiteli </w:t>
      </w:r>
    </w:p>
    <w:p w14:paraId="77E3BBDC" w14:textId="5733B878" w:rsidR="002E6C69" w:rsidRPr="00D85B31" w:rsidRDefault="002E6C69" w:rsidP="002E6C69">
      <w:pPr>
        <w:spacing w:line="276" w:lineRule="auto"/>
        <w:ind w:left="1" w:firstLine="708"/>
        <w:rPr>
          <w:rFonts w:ascii="Arial" w:hAnsi="Arial" w:cs="Arial"/>
          <w:sz w:val="20"/>
          <w:szCs w:val="20"/>
        </w:rPr>
      </w:pPr>
      <w:r w:rsidRPr="00D85B31">
        <w:rPr>
          <w:rFonts w:ascii="Arial" w:hAnsi="Arial" w:cs="Arial"/>
          <w:sz w:val="20"/>
          <w:szCs w:val="20"/>
        </w:rPr>
        <w:t xml:space="preserve">Příloha č. </w:t>
      </w:r>
      <w:r>
        <w:rPr>
          <w:rFonts w:ascii="Arial" w:hAnsi="Arial" w:cs="Arial"/>
          <w:sz w:val="20"/>
          <w:szCs w:val="20"/>
        </w:rPr>
        <w:t>8</w:t>
      </w:r>
      <w:r w:rsidRPr="00D85B31">
        <w:rPr>
          <w:rFonts w:ascii="Arial" w:hAnsi="Arial" w:cs="Arial"/>
          <w:sz w:val="20"/>
          <w:szCs w:val="20"/>
        </w:rPr>
        <w:t xml:space="preserve"> – Čestné prohlášení o nepodléhání omezujícím opatřením</w:t>
      </w:r>
    </w:p>
    <w:p w14:paraId="76AAEC71" w14:textId="77777777" w:rsidR="002E6C69" w:rsidRDefault="002E6C69" w:rsidP="002E6C69">
      <w:pPr>
        <w:ind w:left="709" w:hanging="1"/>
        <w:rPr>
          <w:rFonts w:ascii="Arial" w:hAnsi="Arial" w:cs="Arial"/>
          <w:sz w:val="20"/>
          <w:szCs w:val="20"/>
        </w:rPr>
      </w:pPr>
      <w:r w:rsidRPr="00D85B31">
        <w:rPr>
          <w:rFonts w:ascii="Arial" w:hAnsi="Arial" w:cs="Arial"/>
          <w:sz w:val="20"/>
          <w:szCs w:val="20"/>
        </w:rPr>
        <w:t xml:space="preserve">Příloha č. </w:t>
      </w:r>
      <w:r>
        <w:rPr>
          <w:rFonts w:ascii="Arial" w:hAnsi="Arial" w:cs="Arial"/>
          <w:sz w:val="20"/>
          <w:szCs w:val="20"/>
        </w:rPr>
        <w:t>9</w:t>
      </w:r>
      <w:r w:rsidRPr="00D85B31">
        <w:rPr>
          <w:rFonts w:ascii="Arial" w:hAnsi="Arial" w:cs="Arial"/>
          <w:sz w:val="20"/>
          <w:szCs w:val="20"/>
        </w:rPr>
        <w:t xml:space="preserve"> – Seznam osob podílejících se na přípravě a administraci zadávacího řízení (nabídky)</w:t>
      </w:r>
    </w:p>
    <w:p w14:paraId="3FE29FBA" w14:textId="163D9F44" w:rsidR="00762DD2" w:rsidRDefault="00762DD2" w:rsidP="0000638D">
      <w:pPr>
        <w:spacing w:line="276" w:lineRule="auto"/>
        <w:ind w:left="1985" w:hanging="1276"/>
        <w:rPr>
          <w:rFonts w:ascii="Arial" w:hAnsi="Arial" w:cs="Arial"/>
          <w:sz w:val="20"/>
          <w:szCs w:val="20"/>
        </w:rPr>
      </w:pPr>
    </w:p>
    <w:p w14:paraId="3FA86169" w14:textId="32CAFDDC" w:rsidR="004B7BC4" w:rsidRDefault="004B7BC4" w:rsidP="008277F9">
      <w:pPr>
        <w:rPr>
          <w:rFonts w:ascii="Arial" w:hAnsi="Arial" w:cs="Arial"/>
          <w:sz w:val="20"/>
          <w:szCs w:val="20"/>
        </w:rPr>
      </w:pPr>
    </w:p>
    <w:p w14:paraId="22219781" w14:textId="77777777" w:rsidR="005C4648" w:rsidRPr="004B7BC4" w:rsidRDefault="005C4648" w:rsidP="008277F9">
      <w:pPr>
        <w:rPr>
          <w:rFonts w:ascii="Arial" w:hAnsi="Arial" w:cs="Arial"/>
          <w:sz w:val="20"/>
          <w:szCs w:val="20"/>
        </w:rPr>
      </w:pPr>
    </w:p>
    <w:p w14:paraId="3FA8616A" w14:textId="77777777" w:rsidR="008277F9" w:rsidRPr="00376FDC" w:rsidRDefault="008277F9" w:rsidP="00376FDC">
      <w:pPr>
        <w:rPr>
          <w:rFonts w:ascii="Arial" w:hAnsi="Arial" w:cs="Arial"/>
          <w:sz w:val="20"/>
          <w:szCs w:val="20"/>
        </w:rPr>
      </w:pPr>
    </w:p>
    <w:p w14:paraId="3FA8616B" w14:textId="77777777" w:rsidR="006633B8" w:rsidRDefault="006633B8" w:rsidP="00376FDC">
      <w:pPr>
        <w:rPr>
          <w:rFonts w:ascii="Arial" w:hAnsi="Arial" w:cs="Arial"/>
          <w:noProof/>
          <w:sz w:val="20"/>
          <w:szCs w:val="20"/>
        </w:rPr>
      </w:pPr>
    </w:p>
    <w:p w14:paraId="3AFE3169" w14:textId="78728622" w:rsidR="0000638D" w:rsidRDefault="006633B8" w:rsidP="00376FDC">
      <w:pPr>
        <w:rPr>
          <w:rFonts w:ascii="Arial" w:hAnsi="Arial" w:cs="Arial"/>
          <w:noProof/>
          <w:sz w:val="20"/>
          <w:szCs w:val="20"/>
        </w:rPr>
      </w:pPr>
      <w:r w:rsidRPr="00376FDC">
        <w:rPr>
          <w:rFonts w:ascii="Arial" w:hAnsi="Arial" w:cs="Arial"/>
          <w:noProof/>
          <w:sz w:val="20"/>
          <w:szCs w:val="20"/>
        </w:rPr>
        <w:t xml:space="preserve">V Praze </w:t>
      </w:r>
    </w:p>
    <w:p w14:paraId="3E546522" w14:textId="77777777" w:rsidR="0000638D" w:rsidRDefault="0000638D" w:rsidP="00376FDC">
      <w:pPr>
        <w:rPr>
          <w:rFonts w:ascii="Arial" w:hAnsi="Arial" w:cs="Arial"/>
          <w:noProof/>
          <w:sz w:val="20"/>
          <w:szCs w:val="20"/>
        </w:rPr>
      </w:pPr>
    </w:p>
    <w:p w14:paraId="321A7A57" w14:textId="77777777" w:rsidR="0000638D" w:rsidRDefault="0000638D" w:rsidP="00376FDC">
      <w:pPr>
        <w:rPr>
          <w:rFonts w:ascii="Arial" w:hAnsi="Arial" w:cs="Arial"/>
          <w:noProof/>
          <w:sz w:val="20"/>
          <w:szCs w:val="20"/>
        </w:rPr>
      </w:pPr>
    </w:p>
    <w:p w14:paraId="310B0B01" w14:textId="77777777" w:rsidR="0000638D" w:rsidRDefault="0000638D" w:rsidP="00376FDC">
      <w:pPr>
        <w:rPr>
          <w:rFonts w:ascii="Arial" w:hAnsi="Arial" w:cs="Arial"/>
          <w:noProof/>
          <w:sz w:val="20"/>
          <w:szCs w:val="20"/>
        </w:rPr>
      </w:pPr>
    </w:p>
    <w:p w14:paraId="3A8CC015" w14:textId="77777777" w:rsidR="0000638D" w:rsidRDefault="0000638D" w:rsidP="00376FDC">
      <w:pPr>
        <w:rPr>
          <w:rFonts w:ascii="Arial" w:hAnsi="Arial" w:cs="Arial"/>
          <w:noProof/>
          <w:sz w:val="20"/>
          <w:szCs w:val="20"/>
        </w:rPr>
      </w:pPr>
    </w:p>
    <w:p w14:paraId="3FA8616C" w14:textId="0FB1FEE8" w:rsidR="006633B8" w:rsidRPr="00376FDC" w:rsidRDefault="006633B8" w:rsidP="00376FDC">
      <w:pPr>
        <w:rPr>
          <w:rFonts w:ascii="Arial" w:hAnsi="Arial" w:cs="Arial"/>
          <w:noProof/>
          <w:sz w:val="20"/>
          <w:szCs w:val="20"/>
        </w:rPr>
      </w:pP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r>
    </w:p>
    <w:p w14:paraId="3FA8616D" w14:textId="77777777" w:rsidR="006633B8" w:rsidRPr="00376FDC" w:rsidRDefault="006633B8" w:rsidP="00376FDC">
      <w:pPr>
        <w:rPr>
          <w:rFonts w:ascii="Arial" w:hAnsi="Arial" w:cs="Arial"/>
          <w:noProof/>
          <w:sz w:val="20"/>
          <w:szCs w:val="20"/>
        </w:rPr>
      </w:pPr>
    </w:p>
    <w:p w14:paraId="3FA8616E" w14:textId="77777777" w:rsidR="006633B8" w:rsidRDefault="006633B8" w:rsidP="00376FDC">
      <w:pPr>
        <w:rPr>
          <w:rFonts w:ascii="Arial" w:hAnsi="Arial" w:cs="Arial"/>
          <w:noProof/>
          <w:sz w:val="20"/>
          <w:szCs w:val="20"/>
        </w:rPr>
      </w:pPr>
    </w:p>
    <w:p w14:paraId="3FA8616F" w14:textId="77777777" w:rsidR="008277F9" w:rsidRDefault="008277F9" w:rsidP="00376FDC">
      <w:pPr>
        <w:rPr>
          <w:rFonts w:ascii="Arial" w:hAnsi="Arial" w:cs="Arial"/>
          <w:noProof/>
          <w:sz w:val="20"/>
          <w:szCs w:val="20"/>
        </w:rPr>
      </w:pPr>
    </w:p>
    <w:p w14:paraId="3FA86170" w14:textId="77777777" w:rsidR="00092064" w:rsidRPr="00376FDC" w:rsidRDefault="00092064" w:rsidP="00376FDC">
      <w:pPr>
        <w:rPr>
          <w:rFonts w:ascii="Arial" w:hAnsi="Arial" w:cs="Arial"/>
          <w:noProof/>
          <w:sz w:val="20"/>
          <w:szCs w:val="20"/>
        </w:rPr>
      </w:pPr>
    </w:p>
    <w:p w14:paraId="3FA86171" w14:textId="77777777" w:rsidR="006633B8" w:rsidRPr="00376FDC" w:rsidRDefault="006633B8" w:rsidP="00376FDC">
      <w:pPr>
        <w:rPr>
          <w:rFonts w:ascii="Arial" w:hAnsi="Arial" w:cs="Arial"/>
          <w:noProof/>
          <w:sz w:val="20"/>
          <w:szCs w:val="20"/>
        </w:rPr>
      </w:pPr>
      <w:r w:rsidRPr="00376FDC">
        <w:rPr>
          <w:rFonts w:ascii="Arial" w:hAnsi="Arial" w:cs="Arial"/>
          <w:noProof/>
          <w:sz w:val="20"/>
          <w:szCs w:val="20"/>
        </w:rPr>
        <w:t>…………..………………………</w:t>
      </w:r>
      <w:r w:rsidRPr="00376FDC">
        <w:rPr>
          <w:rFonts w:ascii="Arial" w:hAnsi="Arial" w:cs="Arial"/>
          <w:noProof/>
          <w:sz w:val="20"/>
          <w:szCs w:val="20"/>
        </w:rPr>
        <w:tab/>
      </w:r>
      <w:r w:rsidRPr="00376FDC">
        <w:rPr>
          <w:rFonts w:ascii="Arial" w:hAnsi="Arial" w:cs="Arial"/>
          <w:noProof/>
          <w:sz w:val="20"/>
          <w:szCs w:val="20"/>
        </w:rPr>
        <w:tab/>
        <w:t xml:space="preserve">         </w:t>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t>……………………………………</w:t>
      </w:r>
    </w:p>
    <w:p w14:paraId="3FA86172" w14:textId="77777777" w:rsidR="006633B8" w:rsidRPr="00376FDC" w:rsidRDefault="006633B8" w:rsidP="00376FDC">
      <w:pPr>
        <w:rPr>
          <w:rFonts w:ascii="Arial" w:hAnsi="Arial" w:cs="Arial"/>
          <w:b/>
          <w:bCs/>
          <w:noProof/>
          <w:sz w:val="20"/>
          <w:szCs w:val="20"/>
        </w:rPr>
      </w:pPr>
      <w:r w:rsidRPr="00376FDC">
        <w:rPr>
          <w:rFonts w:ascii="Arial" w:hAnsi="Arial" w:cs="Arial"/>
          <w:b/>
          <w:bCs/>
          <w:noProof/>
          <w:sz w:val="20"/>
          <w:szCs w:val="20"/>
        </w:rPr>
        <w:t>ČEPRO, a.s.</w:t>
      </w:r>
      <w:r w:rsidRPr="00376FDC">
        <w:rPr>
          <w:rFonts w:ascii="Arial" w:hAnsi="Arial" w:cs="Arial"/>
          <w:b/>
          <w:bCs/>
          <w:noProof/>
          <w:sz w:val="20"/>
          <w:szCs w:val="20"/>
        </w:rPr>
        <w:tab/>
      </w:r>
      <w:r w:rsidRPr="00376FDC">
        <w:rPr>
          <w:rFonts w:ascii="Arial" w:hAnsi="Arial" w:cs="Arial"/>
          <w:b/>
          <w:bCs/>
          <w:noProof/>
          <w:sz w:val="20"/>
          <w:szCs w:val="20"/>
        </w:rPr>
        <w:tab/>
      </w:r>
      <w:r w:rsidRPr="00376FDC">
        <w:rPr>
          <w:rFonts w:ascii="Arial" w:hAnsi="Arial" w:cs="Arial"/>
          <w:b/>
          <w:bCs/>
          <w:noProof/>
          <w:sz w:val="20"/>
          <w:szCs w:val="20"/>
        </w:rPr>
        <w:tab/>
      </w:r>
      <w:r w:rsidRPr="00376FDC">
        <w:rPr>
          <w:rFonts w:ascii="Arial" w:hAnsi="Arial" w:cs="Arial"/>
          <w:b/>
          <w:bCs/>
          <w:noProof/>
          <w:sz w:val="20"/>
          <w:szCs w:val="20"/>
        </w:rPr>
        <w:tab/>
      </w:r>
      <w:r w:rsidRPr="00376FDC">
        <w:rPr>
          <w:rFonts w:ascii="Arial" w:hAnsi="Arial" w:cs="Arial"/>
          <w:b/>
          <w:bCs/>
          <w:noProof/>
          <w:sz w:val="20"/>
          <w:szCs w:val="20"/>
        </w:rPr>
        <w:tab/>
      </w:r>
      <w:r w:rsidRPr="00376FDC">
        <w:rPr>
          <w:rFonts w:ascii="Arial" w:hAnsi="Arial" w:cs="Arial"/>
          <w:b/>
          <w:bCs/>
          <w:noProof/>
          <w:sz w:val="20"/>
          <w:szCs w:val="20"/>
        </w:rPr>
        <w:tab/>
      </w:r>
      <w:r w:rsidRPr="00376FDC">
        <w:rPr>
          <w:rFonts w:ascii="Arial" w:hAnsi="Arial" w:cs="Arial"/>
          <w:b/>
          <w:bCs/>
          <w:noProof/>
          <w:sz w:val="20"/>
          <w:szCs w:val="20"/>
        </w:rPr>
        <w:tab/>
        <w:t>ČEPRO, a.s.</w:t>
      </w:r>
    </w:p>
    <w:p w14:paraId="3FA86173" w14:textId="77777777" w:rsidR="006633B8" w:rsidRPr="00376FDC" w:rsidRDefault="00690ACA" w:rsidP="00376FDC">
      <w:pPr>
        <w:rPr>
          <w:rFonts w:ascii="Arial" w:hAnsi="Arial" w:cs="Arial"/>
          <w:noProof/>
          <w:sz w:val="20"/>
          <w:szCs w:val="20"/>
        </w:rPr>
      </w:pPr>
      <w:r>
        <w:rPr>
          <w:rFonts w:ascii="Arial" w:hAnsi="Arial" w:cs="Arial"/>
          <w:noProof/>
          <w:sz w:val="20"/>
          <w:szCs w:val="20"/>
        </w:rPr>
        <w:t>Mgr. Jan Duspěva</w:t>
      </w:r>
      <w:r w:rsidR="006633B8" w:rsidRPr="00376FDC">
        <w:rPr>
          <w:rFonts w:ascii="Arial" w:hAnsi="Arial" w:cs="Arial"/>
          <w:noProof/>
          <w:sz w:val="20"/>
          <w:szCs w:val="20"/>
        </w:rPr>
        <w:tab/>
      </w:r>
      <w:r w:rsidR="006633B8" w:rsidRPr="00376FDC">
        <w:rPr>
          <w:rFonts w:ascii="Arial" w:hAnsi="Arial" w:cs="Arial"/>
          <w:noProof/>
          <w:sz w:val="20"/>
          <w:szCs w:val="20"/>
        </w:rPr>
        <w:tab/>
      </w:r>
      <w:r w:rsidR="006633B8" w:rsidRPr="00376FDC">
        <w:rPr>
          <w:rFonts w:ascii="Arial" w:hAnsi="Arial" w:cs="Arial"/>
          <w:noProof/>
          <w:sz w:val="20"/>
          <w:szCs w:val="20"/>
        </w:rPr>
        <w:tab/>
      </w:r>
      <w:r w:rsidR="006633B8" w:rsidRPr="00376FDC">
        <w:rPr>
          <w:rFonts w:ascii="Arial" w:hAnsi="Arial" w:cs="Arial"/>
          <w:noProof/>
          <w:sz w:val="20"/>
          <w:szCs w:val="20"/>
        </w:rPr>
        <w:tab/>
      </w:r>
      <w:r w:rsidR="006633B8" w:rsidRPr="00376FDC">
        <w:rPr>
          <w:rFonts w:ascii="Arial" w:hAnsi="Arial" w:cs="Arial"/>
          <w:noProof/>
          <w:sz w:val="20"/>
          <w:szCs w:val="20"/>
        </w:rPr>
        <w:tab/>
      </w:r>
      <w:r w:rsidR="006633B8" w:rsidRPr="00376FDC">
        <w:rPr>
          <w:rFonts w:ascii="Arial" w:hAnsi="Arial" w:cs="Arial"/>
          <w:noProof/>
          <w:sz w:val="20"/>
          <w:szCs w:val="20"/>
        </w:rPr>
        <w:tab/>
        <w:t>Ing. </w:t>
      </w:r>
      <w:r w:rsidR="00F82896">
        <w:rPr>
          <w:rFonts w:ascii="Arial" w:hAnsi="Arial" w:cs="Arial"/>
          <w:noProof/>
          <w:sz w:val="20"/>
          <w:szCs w:val="20"/>
        </w:rPr>
        <w:t>František Todt</w:t>
      </w:r>
    </w:p>
    <w:p w14:paraId="3FA86174" w14:textId="77777777" w:rsidR="006633B8" w:rsidRPr="00376FDC" w:rsidRDefault="006633B8">
      <w:pPr>
        <w:rPr>
          <w:rFonts w:ascii="Arial" w:hAnsi="Arial" w:cs="Arial"/>
          <w:sz w:val="20"/>
          <w:szCs w:val="20"/>
        </w:rPr>
      </w:pPr>
      <w:r w:rsidRPr="00376FDC">
        <w:rPr>
          <w:rFonts w:ascii="Arial" w:hAnsi="Arial" w:cs="Arial"/>
          <w:noProof/>
          <w:sz w:val="20"/>
          <w:szCs w:val="20"/>
        </w:rPr>
        <w:t>předseda představenstva</w:t>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t>člen představenstva</w:t>
      </w:r>
    </w:p>
    <w:sectPr w:rsidR="006633B8" w:rsidRPr="00376FDC" w:rsidSect="004D1907">
      <w:footerReference w:type="default" r:id="rId15"/>
      <w:pgSz w:w="11906" w:h="16838"/>
      <w:pgMar w:top="143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D852A" w14:textId="77777777" w:rsidR="00CE3DD0" w:rsidRDefault="00CE3DD0" w:rsidP="00C76F11">
      <w:r>
        <w:separator/>
      </w:r>
    </w:p>
  </w:endnote>
  <w:endnote w:type="continuationSeparator" w:id="0">
    <w:p w14:paraId="57F2A9BA" w14:textId="77777777" w:rsidR="00CE3DD0" w:rsidRDefault="00CE3DD0" w:rsidP="00C76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046584"/>
      <w:docPartObj>
        <w:docPartGallery w:val="Page Numbers (Bottom of Page)"/>
        <w:docPartUnique/>
      </w:docPartObj>
    </w:sdtPr>
    <w:sdtEndPr/>
    <w:sdtContent>
      <w:p w14:paraId="3FA86179" w14:textId="77777777" w:rsidR="006B4C9B" w:rsidRDefault="006B4C9B">
        <w:pPr>
          <w:pStyle w:val="Zpat"/>
          <w:jc w:val="center"/>
        </w:pPr>
        <w:r>
          <w:fldChar w:fldCharType="begin"/>
        </w:r>
        <w:r>
          <w:instrText>PAGE   \* MERGEFORMAT</w:instrText>
        </w:r>
        <w:r>
          <w:fldChar w:fldCharType="separate"/>
        </w:r>
        <w:r w:rsidR="00E96166">
          <w:rPr>
            <w:noProof/>
          </w:rPr>
          <w:t>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A50A5" w14:textId="77777777" w:rsidR="00CE3DD0" w:rsidRDefault="00CE3DD0" w:rsidP="00C76F11">
      <w:r>
        <w:separator/>
      </w:r>
    </w:p>
  </w:footnote>
  <w:footnote w:type="continuationSeparator" w:id="0">
    <w:p w14:paraId="39A4B17F" w14:textId="77777777" w:rsidR="00CE3DD0" w:rsidRDefault="00CE3DD0" w:rsidP="00C76F11">
      <w:r>
        <w:continuationSeparator/>
      </w:r>
    </w:p>
  </w:footnote>
  <w:footnote w:id="1">
    <w:p w14:paraId="21274505" w14:textId="5D892BC4" w:rsidR="00885885" w:rsidRDefault="00885885">
      <w:pPr>
        <w:pStyle w:val="Textpoznpodarou"/>
      </w:pPr>
      <w:r>
        <w:rPr>
          <w:rStyle w:val="Znakapoznpodarou"/>
        </w:rPr>
        <w:footnoteRef/>
      </w:r>
      <w:r>
        <w:t xml:space="preserve"> </w:t>
      </w:r>
      <w:r w:rsidR="000D3DA0" w:rsidRPr="00B9339F">
        <w:rPr>
          <w:i/>
          <w:iCs/>
          <w:szCs w:val="16"/>
        </w:rPr>
        <w:t xml:space="preserve">Zadavatel s ohledem na předmět veřejné zakázky a z důvodu zajištění přiměřené úrovně hospodářské soutěže stanovuje dobu delší než 3 roky před zahájením ZŘ, a to v souladu s ust. § 79 odst. 2, písm. b), poslední věta za středníkem zákona </w:t>
      </w:r>
      <w:r w:rsidR="000D3DA0" w:rsidRPr="00B9339F">
        <w:rPr>
          <w:i/>
          <w:iC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C77F6"/>
    <w:multiLevelType w:val="multilevel"/>
    <w:tmpl w:val="D10AED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A742FF"/>
    <w:multiLevelType w:val="hybridMultilevel"/>
    <w:tmpl w:val="B7F02338"/>
    <w:lvl w:ilvl="0" w:tplc="0405000B">
      <w:start w:val="1"/>
      <w:numFmt w:val="bullet"/>
      <w:lvlText w:val=""/>
      <w:lvlJc w:val="left"/>
      <w:pPr>
        <w:ind w:left="862" w:hanging="360"/>
      </w:pPr>
      <w:rPr>
        <w:rFonts w:ascii="Wingdings" w:hAnsi="Wingdings"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 w15:restartNumberingAfterBreak="0">
    <w:nsid w:val="07FE4BA6"/>
    <w:multiLevelType w:val="hybridMultilevel"/>
    <w:tmpl w:val="ABFA2500"/>
    <w:lvl w:ilvl="0" w:tplc="0405000D">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A324EB"/>
    <w:multiLevelType w:val="multilevel"/>
    <w:tmpl w:val="29A2BA96"/>
    <w:lvl w:ilvl="0">
      <w:start w:val="9"/>
      <w:numFmt w:val="decimal"/>
      <w:lvlText w:val="%1"/>
      <w:lvlJc w:val="left"/>
      <w:pPr>
        <w:ind w:left="552" w:hanging="552"/>
      </w:pPr>
      <w:rPr>
        <w:rFonts w:hint="default"/>
      </w:rPr>
    </w:lvl>
    <w:lvl w:ilvl="1">
      <w:start w:val="10"/>
      <w:numFmt w:val="decimal"/>
      <w:lvlText w:val="%1.%2"/>
      <w:lvlJc w:val="left"/>
      <w:pPr>
        <w:ind w:left="1262" w:hanging="552"/>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11615796"/>
    <w:multiLevelType w:val="multilevel"/>
    <w:tmpl w:val="BDA4DA56"/>
    <w:lvl w:ilvl="0">
      <w:start w:val="2"/>
      <w:numFmt w:val="decimal"/>
      <w:lvlText w:val="%1"/>
      <w:lvlJc w:val="left"/>
      <w:pPr>
        <w:ind w:left="435" w:hanging="435"/>
      </w:pPr>
      <w:rPr>
        <w:rFonts w:hint="default"/>
      </w:rPr>
    </w:lvl>
    <w:lvl w:ilvl="1">
      <w:start w:val="6"/>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18455656"/>
    <w:multiLevelType w:val="multilevel"/>
    <w:tmpl w:val="05947B9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720"/>
        </w:tabs>
        <w:ind w:left="720" w:hanging="720"/>
      </w:pPr>
      <w:rPr>
        <w:rFonts w:cs="Times New Roman" w:hint="default"/>
        <w:b w:val="0"/>
        <w:bCs/>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E9B69D2"/>
    <w:multiLevelType w:val="multilevel"/>
    <w:tmpl w:val="B756D78A"/>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82"/>
        </w:tabs>
        <w:ind w:left="582" w:hanging="550"/>
      </w:pPr>
      <w:rPr>
        <w:rFonts w:hint="default"/>
        <w:b/>
        <w:bCs w:val="0"/>
      </w:rPr>
    </w:lvl>
    <w:lvl w:ilvl="2">
      <w:start w:val="1"/>
      <w:numFmt w:val="decimal"/>
      <w:lvlText w:val="%1.%2.%3."/>
      <w:lvlJc w:val="left"/>
      <w:pPr>
        <w:tabs>
          <w:tab w:val="num" w:pos="767"/>
        </w:tabs>
        <w:ind w:left="767" w:hanging="720"/>
      </w:pPr>
      <w:rPr>
        <w:rFonts w:hint="default"/>
        <w:b w:val="0"/>
        <w:bCs/>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7" w15:restartNumberingAfterBreak="0">
    <w:nsid w:val="1F5773C2"/>
    <w:multiLevelType w:val="hybridMultilevel"/>
    <w:tmpl w:val="3350D1DA"/>
    <w:lvl w:ilvl="0" w:tplc="B75E184A">
      <w:start w:val="1"/>
      <w:numFmt w:val="lowerLetter"/>
      <w:lvlText w:val="%1)"/>
      <w:lvlJc w:val="left"/>
      <w:pPr>
        <w:ind w:left="72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E4F4470"/>
    <w:multiLevelType w:val="multilevel"/>
    <w:tmpl w:val="1520C9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b w:val="0"/>
      </w:rPr>
    </w:lvl>
    <w:lvl w:ilvl="3">
      <w:start w:val="1"/>
      <w:numFmt w:val="lowerLetter"/>
      <w:lvlText w:val="%4)"/>
      <w:lvlJc w:val="left"/>
      <w:rPr>
        <w:rFonts w:hint="default"/>
        <w:color w:val="auto"/>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9" w15:restartNumberingAfterBreak="0">
    <w:nsid w:val="327B5E2A"/>
    <w:multiLevelType w:val="hybridMultilevel"/>
    <w:tmpl w:val="64E4EF4C"/>
    <w:lvl w:ilvl="0" w:tplc="04050017">
      <w:start w:val="1"/>
      <w:numFmt w:val="lowerLetter"/>
      <w:lvlText w:val="%1)"/>
      <w:lvlJc w:val="left"/>
      <w:pPr>
        <w:ind w:left="2348" w:hanging="360"/>
      </w:pPr>
    </w:lvl>
    <w:lvl w:ilvl="1" w:tplc="04050019" w:tentative="1">
      <w:start w:val="1"/>
      <w:numFmt w:val="lowerLetter"/>
      <w:lvlText w:val="%2."/>
      <w:lvlJc w:val="left"/>
      <w:pPr>
        <w:ind w:left="3068" w:hanging="360"/>
      </w:pPr>
    </w:lvl>
    <w:lvl w:ilvl="2" w:tplc="0405001B" w:tentative="1">
      <w:start w:val="1"/>
      <w:numFmt w:val="lowerRoman"/>
      <w:lvlText w:val="%3."/>
      <w:lvlJc w:val="right"/>
      <w:pPr>
        <w:ind w:left="3788" w:hanging="180"/>
      </w:pPr>
    </w:lvl>
    <w:lvl w:ilvl="3" w:tplc="0405000F" w:tentative="1">
      <w:start w:val="1"/>
      <w:numFmt w:val="decimal"/>
      <w:lvlText w:val="%4."/>
      <w:lvlJc w:val="left"/>
      <w:pPr>
        <w:ind w:left="4508" w:hanging="360"/>
      </w:pPr>
    </w:lvl>
    <w:lvl w:ilvl="4" w:tplc="04050019" w:tentative="1">
      <w:start w:val="1"/>
      <w:numFmt w:val="lowerLetter"/>
      <w:lvlText w:val="%5."/>
      <w:lvlJc w:val="left"/>
      <w:pPr>
        <w:ind w:left="5228" w:hanging="360"/>
      </w:pPr>
    </w:lvl>
    <w:lvl w:ilvl="5" w:tplc="0405001B" w:tentative="1">
      <w:start w:val="1"/>
      <w:numFmt w:val="lowerRoman"/>
      <w:lvlText w:val="%6."/>
      <w:lvlJc w:val="right"/>
      <w:pPr>
        <w:ind w:left="5948" w:hanging="180"/>
      </w:pPr>
    </w:lvl>
    <w:lvl w:ilvl="6" w:tplc="0405000F" w:tentative="1">
      <w:start w:val="1"/>
      <w:numFmt w:val="decimal"/>
      <w:lvlText w:val="%7."/>
      <w:lvlJc w:val="left"/>
      <w:pPr>
        <w:ind w:left="6668" w:hanging="360"/>
      </w:pPr>
    </w:lvl>
    <w:lvl w:ilvl="7" w:tplc="04050019" w:tentative="1">
      <w:start w:val="1"/>
      <w:numFmt w:val="lowerLetter"/>
      <w:lvlText w:val="%8."/>
      <w:lvlJc w:val="left"/>
      <w:pPr>
        <w:ind w:left="7388" w:hanging="360"/>
      </w:pPr>
    </w:lvl>
    <w:lvl w:ilvl="8" w:tplc="0405001B" w:tentative="1">
      <w:start w:val="1"/>
      <w:numFmt w:val="lowerRoman"/>
      <w:lvlText w:val="%9."/>
      <w:lvlJc w:val="right"/>
      <w:pPr>
        <w:ind w:left="8108" w:hanging="180"/>
      </w:pPr>
    </w:lvl>
  </w:abstractNum>
  <w:abstractNum w:abstractNumId="10" w15:restartNumberingAfterBreak="0">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8912CE"/>
    <w:multiLevelType w:val="multilevel"/>
    <w:tmpl w:val="2812BF46"/>
    <w:lvl w:ilvl="0">
      <w:start w:val="2"/>
      <w:numFmt w:val="decimal"/>
      <w:lvlText w:val="%1"/>
      <w:lvlJc w:val="left"/>
      <w:pPr>
        <w:ind w:left="435" w:hanging="435"/>
      </w:pPr>
      <w:rPr>
        <w:rFonts w:hint="default"/>
      </w:rPr>
    </w:lvl>
    <w:lvl w:ilvl="1">
      <w:start w:val="5"/>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3B0B60AD"/>
    <w:multiLevelType w:val="hybridMultilevel"/>
    <w:tmpl w:val="3C48F3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D5B1C86"/>
    <w:multiLevelType w:val="multilevel"/>
    <w:tmpl w:val="10FCDA10"/>
    <w:lvl w:ilvl="0">
      <w:start w:val="1"/>
      <w:numFmt w:val="decimal"/>
      <w:lvlText w:val="%1"/>
      <w:lvlJc w:val="left"/>
      <w:pPr>
        <w:ind w:left="435" w:hanging="435"/>
      </w:pPr>
      <w:rPr>
        <w:rFonts w:hint="default"/>
      </w:rPr>
    </w:lvl>
    <w:lvl w:ilvl="1">
      <w:start w:val="7"/>
      <w:numFmt w:val="decimal"/>
      <w:lvlText w:val="%1.%2"/>
      <w:lvlJc w:val="left"/>
      <w:pPr>
        <w:ind w:left="727" w:hanging="435"/>
      </w:pPr>
      <w:rPr>
        <w:rFonts w:hint="default"/>
      </w:rPr>
    </w:lvl>
    <w:lvl w:ilvl="2">
      <w:start w:val="1"/>
      <w:numFmt w:val="decimal"/>
      <w:lvlText w:val="%1.%2.%3"/>
      <w:lvlJc w:val="left"/>
      <w:pPr>
        <w:ind w:left="1304" w:hanging="720"/>
      </w:pPr>
      <w:rPr>
        <w:rFonts w:hint="default"/>
      </w:rPr>
    </w:lvl>
    <w:lvl w:ilvl="3">
      <w:start w:val="1"/>
      <w:numFmt w:val="decimal"/>
      <w:lvlText w:val="%1.%2.%3.%4"/>
      <w:lvlJc w:val="left"/>
      <w:pPr>
        <w:ind w:left="1596" w:hanging="720"/>
      </w:pPr>
      <w:rPr>
        <w:rFonts w:hint="default"/>
      </w:rPr>
    </w:lvl>
    <w:lvl w:ilvl="4">
      <w:start w:val="1"/>
      <w:numFmt w:val="decimal"/>
      <w:lvlText w:val="%1.%2.%3.%4.%5"/>
      <w:lvlJc w:val="left"/>
      <w:pPr>
        <w:ind w:left="2248" w:hanging="1080"/>
      </w:pPr>
      <w:rPr>
        <w:rFonts w:hint="default"/>
      </w:rPr>
    </w:lvl>
    <w:lvl w:ilvl="5">
      <w:start w:val="1"/>
      <w:numFmt w:val="decimal"/>
      <w:lvlText w:val="%1.%2.%3.%4.%5.%6"/>
      <w:lvlJc w:val="left"/>
      <w:pPr>
        <w:ind w:left="2540" w:hanging="1080"/>
      </w:pPr>
      <w:rPr>
        <w:rFonts w:hint="default"/>
      </w:rPr>
    </w:lvl>
    <w:lvl w:ilvl="6">
      <w:start w:val="1"/>
      <w:numFmt w:val="decimal"/>
      <w:lvlText w:val="%1.%2.%3.%4.%5.%6.%7"/>
      <w:lvlJc w:val="left"/>
      <w:pPr>
        <w:ind w:left="3192" w:hanging="1440"/>
      </w:pPr>
      <w:rPr>
        <w:rFonts w:hint="default"/>
      </w:rPr>
    </w:lvl>
    <w:lvl w:ilvl="7">
      <w:start w:val="1"/>
      <w:numFmt w:val="decimal"/>
      <w:lvlText w:val="%1.%2.%3.%4.%5.%6.%7.%8"/>
      <w:lvlJc w:val="left"/>
      <w:pPr>
        <w:ind w:left="3484" w:hanging="1440"/>
      </w:pPr>
      <w:rPr>
        <w:rFonts w:hint="default"/>
      </w:rPr>
    </w:lvl>
    <w:lvl w:ilvl="8">
      <w:start w:val="1"/>
      <w:numFmt w:val="decimal"/>
      <w:lvlText w:val="%1.%2.%3.%4.%5.%6.%7.%8.%9"/>
      <w:lvlJc w:val="left"/>
      <w:pPr>
        <w:ind w:left="4136" w:hanging="1800"/>
      </w:pPr>
      <w:rPr>
        <w:rFonts w:hint="default"/>
      </w:rPr>
    </w:lvl>
  </w:abstractNum>
  <w:abstractNum w:abstractNumId="15"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9871B7"/>
    <w:multiLevelType w:val="multilevel"/>
    <w:tmpl w:val="FEDAB954"/>
    <w:lvl w:ilvl="0">
      <w:start w:val="1"/>
      <w:numFmt w:val="ordinal"/>
      <w:suff w:val="space"/>
      <w:lvlText w:val="Čl. %1"/>
      <w:lvlJc w:val="left"/>
      <w:pPr>
        <w:ind w:left="8393" w:hanging="454"/>
      </w:pPr>
      <w:rPr>
        <w:rFonts w:hint="default"/>
        <w:b/>
        <w:sz w:val="24"/>
        <w:szCs w:val="24"/>
      </w:rPr>
    </w:lvl>
    <w:lvl w:ilvl="1">
      <w:start w:val="1"/>
      <w:numFmt w:val="ordinal"/>
      <w:lvlText w:val="%1%2"/>
      <w:lvlJc w:val="left"/>
      <w:pPr>
        <w:tabs>
          <w:tab w:val="num" w:pos="2355"/>
        </w:tabs>
        <w:ind w:left="1842" w:hanging="567"/>
      </w:pPr>
      <w:rPr>
        <w:rFonts w:hint="default"/>
        <w:b/>
        <w:sz w:val="20"/>
        <w:szCs w:val="20"/>
      </w:rPr>
    </w:lvl>
    <w:lvl w:ilvl="2">
      <w:start w:val="1"/>
      <w:numFmt w:val="ordinal"/>
      <w:lvlText w:val="%1%2%3"/>
      <w:lvlJc w:val="left"/>
      <w:pPr>
        <w:tabs>
          <w:tab w:val="num" w:pos="1506"/>
        </w:tabs>
        <w:ind w:left="1276" w:hanging="850"/>
      </w:pPr>
      <w:rPr>
        <w:rFonts w:hint="default"/>
        <w:b/>
      </w:rPr>
    </w:lvl>
    <w:lvl w:ilvl="3">
      <w:start w:val="1"/>
      <w:numFmt w:val="ordinal"/>
      <w:lvlText w:val="%1%2%3%4"/>
      <w:lvlJc w:val="left"/>
      <w:pPr>
        <w:tabs>
          <w:tab w:val="num" w:pos="1866"/>
        </w:tabs>
        <w:ind w:left="1560" w:hanging="1134"/>
      </w:pPr>
      <w:rPr>
        <w:rFonts w:hint="default"/>
      </w:rPr>
    </w:lvl>
    <w:lvl w:ilvl="4">
      <w:start w:val="1"/>
      <w:numFmt w:val="ordinal"/>
      <w:suff w:val="space"/>
      <w:lvlText w:val="%1%2%3%4%5"/>
      <w:lvlJc w:val="left"/>
      <w:pPr>
        <w:ind w:left="1151" w:hanging="2699"/>
      </w:pPr>
      <w:rPr>
        <w:rFonts w:hint="default"/>
      </w:rPr>
    </w:lvl>
    <w:lvl w:ilvl="5">
      <w:start w:val="1"/>
      <w:numFmt w:val="ordinal"/>
      <w:suff w:val="space"/>
      <w:lvlText w:val="%1%2%3%4%5%6"/>
      <w:lvlJc w:val="left"/>
      <w:pPr>
        <w:ind w:left="2058" w:hanging="3246"/>
      </w:pPr>
      <w:rPr>
        <w:rFonts w:hint="default"/>
      </w:rPr>
    </w:lvl>
    <w:lvl w:ilvl="6">
      <w:start w:val="1"/>
      <w:numFmt w:val="ordinal"/>
      <w:suff w:val="space"/>
      <w:lvlText w:val="%1%2%3%4%5%6%7"/>
      <w:lvlJc w:val="left"/>
      <w:pPr>
        <w:ind w:left="2966" w:hanging="3794"/>
      </w:pPr>
      <w:rPr>
        <w:rFonts w:hint="default"/>
      </w:rPr>
    </w:lvl>
    <w:lvl w:ilvl="7">
      <w:start w:val="1"/>
      <w:numFmt w:val="ordinal"/>
      <w:suff w:val="space"/>
      <w:lvlText w:val="%1%2%3%4%5%6%7%8"/>
      <w:lvlJc w:val="left"/>
      <w:pPr>
        <w:ind w:left="3873" w:hanging="4341"/>
      </w:pPr>
      <w:rPr>
        <w:rFonts w:hint="default"/>
      </w:rPr>
    </w:lvl>
    <w:lvl w:ilvl="8">
      <w:start w:val="1"/>
      <w:numFmt w:val="ordinal"/>
      <w:suff w:val="space"/>
      <w:lvlText w:val="%1%2%3%4%5%6%7%8%9"/>
      <w:lvlJc w:val="left"/>
      <w:pPr>
        <w:ind w:left="4667" w:hanging="4775"/>
      </w:pPr>
      <w:rPr>
        <w:rFonts w:hint="default"/>
      </w:rPr>
    </w:lvl>
  </w:abstractNum>
  <w:abstractNum w:abstractNumId="17" w15:restartNumberingAfterBreak="0">
    <w:nsid w:val="44AD584F"/>
    <w:multiLevelType w:val="hybridMultilevel"/>
    <w:tmpl w:val="4350DB5E"/>
    <w:lvl w:ilvl="0" w:tplc="6C149666">
      <w:start w:val="1"/>
      <w:numFmt w:val="lowerLetter"/>
      <w:lvlText w:val="%1)"/>
      <w:lvlJc w:val="left"/>
      <w:pPr>
        <w:ind w:left="720" w:hanging="360"/>
      </w:pPr>
      <w:rPr>
        <w:rFonts w:ascii="Arial" w:eastAsia="Times New Roman"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9" w15:restartNumberingAfterBreak="0">
    <w:nsid w:val="56B779F1"/>
    <w:multiLevelType w:val="hybridMultilevel"/>
    <w:tmpl w:val="E6F60A90"/>
    <w:lvl w:ilvl="0" w:tplc="1836533C">
      <w:start w:val="1"/>
      <w:numFmt w:val="lowerLetter"/>
      <w:pStyle w:val="06-PSM"/>
      <w:lvlText w:val="%1)"/>
      <w:lvlJc w:val="left"/>
      <w:pPr>
        <w:tabs>
          <w:tab w:val="num" w:pos="1211"/>
        </w:tabs>
        <w:ind w:left="1211"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0" w15:restartNumberingAfterBreak="0">
    <w:nsid w:val="5937519A"/>
    <w:multiLevelType w:val="hybridMultilevel"/>
    <w:tmpl w:val="6CE4EA5E"/>
    <w:lvl w:ilvl="0" w:tplc="0405000F">
      <w:start w:val="1"/>
      <w:numFmt w:val="decimal"/>
      <w:lvlText w:val="%1."/>
      <w:lvlJc w:val="left"/>
      <w:pPr>
        <w:ind w:left="2916" w:hanging="360"/>
      </w:pPr>
    </w:lvl>
    <w:lvl w:ilvl="1" w:tplc="04050019">
      <w:start w:val="1"/>
      <w:numFmt w:val="lowerLetter"/>
      <w:lvlText w:val="%2."/>
      <w:lvlJc w:val="left"/>
      <w:pPr>
        <w:ind w:left="3636" w:hanging="360"/>
      </w:pPr>
    </w:lvl>
    <w:lvl w:ilvl="2" w:tplc="0405001B" w:tentative="1">
      <w:start w:val="1"/>
      <w:numFmt w:val="lowerRoman"/>
      <w:lvlText w:val="%3."/>
      <w:lvlJc w:val="right"/>
      <w:pPr>
        <w:ind w:left="4356" w:hanging="180"/>
      </w:pPr>
    </w:lvl>
    <w:lvl w:ilvl="3" w:tplc="0405000F" w:tentative="1">
      <w:start w:val="1"/>
      <w:numFmt w:val="decimal"/>
      <w:lvlText w:val="%4."/>
      <w:lvlJc w:val="left"/>
      <w:pPr>
        <w:ind w:left="5076" w:hanging="360"/>
      </w:pPr>
    </w:lvl>
    <w:lvl w:ilvl="4" w:tplc="04050019" w:tentative="1">
      <w:start w:val="1"/>
      <w:numFmt w:val="lowerLetter"/>
      <w:lvlText w:val="%5."/>
      <w:lvlJc w:val="left"/>
      <w:pPr>
        <w:ind w:left="5796" w:hanging="360"/>
      </w:pPr>
    </w:lvl>
    <w:lvl w:ilvl="5" w:tplc="0405001B" w:tentative="1">
      <w:start w:val="1"/>
      <w:numFmt w:val="lowerRoman"/>
      <w:lvlText w:val="%6."/>
      <w:lvlJc w:val="right"/>
      <w:pPr>
        <w:ind w:left="6516" w:hanging="180"/>
      </w:pPr>
    </w:lvl>
    <w:lvl w:ilvl="6" w:tplc="0405000F" w:tentative="1">
      <w:start w:val="1"/>
      <w:numFmt w:val="decimal"/>
      <w:lvlText w:val="%7."/>
      <w:lvlJc w:val="left"/>
      <w:pPr>
        <w:ind w:left="7236" w:hanging="360"/>
      </w:pPr>
    </w:lvl>
    <w:lvl w:ilvl="7" w:tplc="04050019" w:tentative="1">
      <w:start w:val="1"/>
      <w:numFmt w:val="lowerLetter"/>
      <w:lvlText w:val="%8."/>
      <w:lvlJc w:val="left"/>
      <w:pPr>
        <w:ind w:left="7956" w:hanging="360"/>
      </w:pPr>
    </w:lvl>
    <w:lvl w:ilvl="8" w:tplc="0405001B" w:tentative="1">
      <w:start w:val="1"/>
      <w:numFmt w:val="lowerRoman"/>
      <w:lvlText w:val="%9."/>
      <w:lvlJc w:val="right"/>
      <w:pPr>
        <w:ind w:left="8676" w:hanging="180"/>
      </w:pPr>
    </w:lvl>
  </w:abstractNum>
  <w:abstractNum w:abstractNumId="21" w15:restartNumberingAfterBreak="0">
    <w:nsid w:val="5AB759B5"/>
    <w:multiLevelType w:val="hybridMultilevel"/>
    <w:tmpl w:val="68947496"/>
    <w:lvl w:ilvl="0" w:tplc="ABCEAF40">
      <w:start w:val="1"/>
      <w:numFmt w:val="lowerLetter"/>
      <w:lvlText w:val="%1)"/>
      <w:lvlJc w:val="left"/>
      <w:pPr>
        <w:ind w:left="72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0D3410"/>
    <w:multiLevelType w:val="multilevel"/>
    <w:tmpl w:val="17B03114"/>
    <w:lvl w:ilvl="0">
      <w:start w:val="1"/>
      <w:numFmt w:val="bullet"/>
      <w:lvlText w:val=""/>
      <w:lvlJc w:val="left"/>
      <w:pPr>
        <w:ind w:left="435" w:hanging="435"/>
      </w:pPr>
      <w:rPr>
        <w:rFonts w:ascii="Symbol" w:hAnsi="Symbol" w:hint="default"/>
      </w:rPr>
    </w:lvl>
    <w:lvl w:ilvl="1">
      <w:start w:val="6"/>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631D2195"/>
    <w:multiLevelType w:val="hybridMultilevel"/>
    <w:tmpl w:val="F48A00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04202F"/>
    <w:multiLevelType w:val="multilevel"/>
    <w:tmpl w:val="4F5C09D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5" w15:restartNumberingAfterBreak="0">
    <w:nsid w:val="65DC6856"/>
    <w:multiLevelType w:val="hybridMultilevel"/>
    <w:tmpl w:val="FDD43C56"/>
    <w:lvl w:ilvl="0" w:tplc="6C149666">
      <w:start w:val="1"/>
      <w:numFmt w:val="lowerLetter"/>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1B10A7"/>
    <w:multiLevelType w:val="multilevel"/>
    <w:tmpl w:val="DE666B32"/>
    <w:lvl w:ilvl="0">
      <w:start w:val="3"/>
      <w:numFmt w:val="decimal"/>
      <w:lvlText w:val="%1"/>
      <w:lvlJc w:val="left"/>
      <w:pPr>
        <w:ind w:left="444" w:hanging="444"/>
      </w:pPr>
      <w:rPr>
        <w:rFonts w:hint="default"/>
      </w:rPr>
    </w:lvl>
    <w:lvl w:ilvl="1">
      <w:start w:val="3"/>
      <w:numFmt w:val="decimal"/>
      <w:lvlText w:val="%1.%2"/>
      <w:lvlJc w:val="left"/>
      <w:pPr>
        <w:ind w:left="1154" w:hanging="444"/>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7"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num w:numId="1" w16cid:durableId="530802472">
    <w:abstractNumId w:val="6"/>
  </w:num>
  <w:num w:numId="2" w16cid:durableId="264044786">
    <w:abstractNumId w:val="13"/>
  </w:num>
  <w:num w:numId="3" w16cid:durableId="285817735">
    <w:abstractNumId w:val="18"/>
  </w:num>
  <w:num w:numId="4" w16cid:durableId="21334777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80681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09903708">
    <w:abstractNumId w:val="27"/>
  </w:num>
  <w:num w:numId="7" w16cid:durableId="3939679">
    <w:abstractNumId w:val="24"/>
  </w:num>
  <w:num w:numId="8" w16cid:durableId="586621711">
    <w:abstractNumId w:val="11"/>
  </w:num>
  <w:num w:numId="9" w16cid:durableId="1194227319">
    <w:abstractNumId w:val="4"/>
  </w:num>
  <w:num w:numId="10" w16cid:durableId="1019350918">
    <w:abstractNumId w:val="10"/>
  </w:num>
  <w:num w:numId="11" w16cid:durableId="1119185848">
    <w:abstractNumId w:val="0"/>
  </w:num>
  <w:num w:numId="12" w16cid:durableId="360787128">
    <w:abstractNumId w:val="15"/>
  </w:num>
  <w:num w:numId="13" w16cid:durableId="940142798">
    <w:abstractNumId w:val="19"/>
  </w:num>
  <w:num w:numId="14" w16cid:durableId="528494665">
    <w:abstractNumId w:val="25"/>
  </w:num>
  <w:num w:numId="15" w16cid:durableId="374626246">
    <w:abstractNumId w:val="17"/>
  </w:num>
  <w:num w:numId="16" w16cid:durableId="126287932">
    <w:abstractNumId w:val="7"/>
  </w:num>
  <w:num w:numId="17" w16cid:durableId="1974092044">
    <w:abstractNumId w:val="21"/>
  </w:num>
  <w:num w:numId="18" w16cid:durableId="2119905857">
    <w:abstractNumId w:val="12"/>
  </w:num>
  <w:num w:numId="19" w16cid:durableId="1795248402">
    <w:abstractNumId w:val="2"/>
  </w:num>
  <w:num w:numId="20" w16cid:durableId="765275585">
    <w:abstractNumId w:val="23"/>
  </w:num>
  <w:num w:numId="21" w16cid:durableId="315182881">
    <w:abstractNumId w:val="22"/>
  </w:num>
  <w:num w:numId="22" w16cid:durableId="342515924">
    <w:abstractNumId w:val="8"/>
  </w:num>
  <w:num w:numId="23" w16cid:durableId="1164780968">
    <w:abstractNumId w:val="26"/>
  </w:num>
  <w:num w:numId="24" w16cid:durableId="965043790">
    <w:abstractNumId w:val="3"/>
  </w:num>
  <w:num w:numId="25" w16cid:durableId="1202085747">
    <w:abstractNumId w:val="24"/>
  </w:num>
  <w:num w:numId="26" w16cid:durableId="1450588082">
    <w:abstractNumId w:val="24"/>
  </w:num>
  <w:num w:numId="27" w16cid:durableId="1090539863">
    <w:abstractNumId w:val="9"/>
  </w:num>
  <w:num w:numId="28" w16cid:durableId="850988505">
    <w:abstractNumId w:val="20"/>
  </w:num>
  <w:num w:numId="29" w16cid:durableId="874392448">
    <w:abstractNumId w:val="5"/>
  </w:num>
  <w:num w:numId="30" w16cid:durableId="2138645283">
    <w:abstractNumId w:val="16"/>
  </w:num>
  <w:num w:numId="31" w16cid:durableId="1635714331">
    <w:abstractNumId w:val="6"/>
  </w:num>
  <w:num w:numId="32" w16cid:durableId="1568879182">
    <w:abstractNumId w:val="6"/>
  </w:num>
  <w:num w:numId="33" w16cid:durableId="1197623298">
    <w:abstractNumId w:val="1"/>
  </w:num>
  <w:num w:numId="34" w16cid:durableId="264047207">
    <w:abstractNumId w:val="14"/>
  </w:num>
  <w:num w:numId="35" w16cid:durableId="1582982689">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trackRevision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CF"/>
    <w:rsid w:val="00000602"/>
    <w:rsid w:val="00000B9A"/>
    <w:rsid w:val="0000638D"/>
    <w:rsid w:val="000135E3"/>
    <w:rsid w:val="0001670E"/>
    <w:rsid w:val="00024494"/>
    <w:rsid w:val="0002454F"/>
    <w:rsid w:val="00033EF6"/>
    <w:rsid w:val="00041B6C"/>
    <w:rsid w:val="000427D8"/>
    <w:rsid w:val="00043BC2"/>
    <w:rsid w:val="00057B12"/>
    <w:rsid w:val="00061713"/>
    <w:rsid w:val="00063822"/>
    <w:rsid w:val="00067A64"/>
    <w:rsid w:val="00070C80"/>
    <w:rsid w:val="000715DD"/>
    <w:rsid w:val="000738AD"/>
    <w:rsid w:val="00084FB5"/>
    <w:rsid w:val="0009185B"/>
    <w:rsid w:val="00092064"/>
    <w:rsid w:val="000921DB"/>
    <w:rsid w:val="000B6627"/>
    <w:rsid w:val="000B6E18"/>
    <w:rsid w:val="000D2293"/>
    <w:rsid w:val="000D3CE4"/>
    <w:rsid w:val="000D3DA0"/>
    <w:rsid w:val="000E3ECF"/>
    <w:rsid w:val="000F14D6"/>
    <w:rsid w:val="000F324D"/>
    <w:rsid w:val="000F4DBD"/>
    <w:rsid w:val="000F4DC0"/>
    <w:rsid w:val="000F5C1D"/>
    <w:rsid w:val="0011271F"/>
    <w:rsid w:val="00115D87"/>
    <w:rsid w:val="00121B00"/>
    <w:rsid w:val="001243E8"/>
    <w:rsid w:val="00126B1C"/>
    <w:rsid w:val="00133243"/>
    <w:rsid w:val="00137552"/>
    <w:rsid w:val="001400A2"/>
    <w:rsid w:val="001472D9"/>
    <w:rsid w:val="001519A8"/>
    <w:rsid w:val="00154229"/>
    <w:rsid w:val="001547CB"/>
    <w:rsid w:val="0017229F"/>
    <w:rsid w:val="001722AD"/>
    <w:rsid w:val="001725B0"/>
    <w:rsid w:val="0018063F"/>
    <w:rsid w:val="00181E08"/>
    <w:rsid w:val="001831D3"/>
    <w:rsid w:val="00194683"/>
    <w:rsid w:val="0019654B"/>
    <w:rsid w:val="00196B1F"/>
    <w:rsid w:val="00197E0A"/>
    <w:rsid w:val="001A2FBF"/>
    <w:rsid w:val="001A4FC9"/>
    <w:rsid w:val="001A5BEB"/>
    <w:rsid w:val="001A5C95"/>
    <w:rsid w:val="001A78A6"/>
    <w:rsid w:val="001D2A74"/>
    <w:rsid w:val="001E1C07"/>
    <w:rsid w:val="001E3A9C"/>
    <w:rsid w:val="001E3E4E"/>
    <w:rsid w:val="001E6593"/>
    <w:rsid w:val="001E6B05"/>
    <w:rsid w:val="001F181F"/>
    <w:rsid w:val="001F3A7A"/>
    <w:rsid w:val="00202A13"/>
    <w:rsid w:val="00205148"/>
    <w:rsid w:val="00205A85"/>
    <w:rsid w:val="002076E6"/>
    <w:rsid w:val="00230DF8"/>
    <w:rsid w:val="00231C69"/>
    <w:rsid w:val="002334F1"/>
    <w:rsid w:val="002421D4"/>
    <w:rsid w:val="00245B22"/>
    <w:rsid w:val="00254744"/>
    <w:rsid w:val="00254B67"/>
    <w:rsid w:val="00254D77"/>
    <w:rsid w:val="0026331D"/>
    <w:rsid w:val="00270EDB"/>
    <w:rsid w:val="0027129A"/>
    <w:rsid w:val="002730E3"/>
    <w:rsid w:val="00284A5C"/>
    <w:rsid w:val="0028666D"/>
    <w:rsid w:val="00295ACA"/>
    <w:rsid w:val="002A49BF"/>
    <w:rsid w:val="002B203F"/>
    <w:rsid w:val="002B582B"/>
    <w:rsid w:val="002B68B3"/>
    <w:rsid w:val="002B75F4"/>
    <w:rsid w:val="002C7771"/>
    <w:rsid w:val="002D01B4"/>
    <w:rsid w:val="002D1ED1"/>
    <w:rsid w:val="002D77A0"/>
    <w:rsid w:val="002D7E66"/>
    <w:rsid w:val="002E39DA"/>
    <w:rsid w:val="002E3A49"/>
    <w:rsid w:val="002E42A9"/>
    <w:rsid w:val="002E6C69"/>
    <w:rsid w:val="002F4537"/>
    <w:rsid w:val="002F6E91"/>
    <w:rsid w:val="003013BC"/>
    <w:rsid w:val="00306F0C"/>
    <w:rsid w:val="00310251"/>
    <w:rsid w:val="0031200B"/>
    <w:rsid w:val="003126F7"/>
    <w:rsid w:val="00312D61"/>
    <w:rsid w:val="00312F4F"/>
    <w:rsid w:val="0031377B"/>
    <w:rsid w:val="00317A25"/>
    <w:rsid w:val="00320078"/>
    <w:rsid w:val="0032009F"/>
    <w:rsid w:val="00324B8A"/>
    <w:rsid w:val="00326DF4"/>
    <w:rsid w:val="00340165"/>
    <w:rsid w:val="00342829"/>
    <w:rsid w:val="003445CB"/>
    <w:rsid w:val="00345C2C"/>
    <w:rsid w:val="00346C4D"/>
    <w:rsid w:val="00352034"/>
    <w:rsid w:val="00352C76"/>
    <w:rsid w:val="00354CD0"/>
    <w:rsid w:val="00356A7D"/>
    <w:rsid w:val="0036303B"/>
    <w:rsid w:val="00363183"/>
    <w:rsid w:val="003740A0"/>
    <w:rsid w:val="0037442A"/>
    <w:rsid w:val="00376FDC"/>
    <w:rsid w:val="0038132B"/>
    <w:rsid w:val="003842EF"/>
    <w:rsid w:val="00384EEB"/>
    <w:rsid w:val="00391330"/>
    <w:rsid w:val="003A2BF5"/>
    <w:rsid w:val="003A7981"/>
    <w:rsid w:val="003B4DCE"/>
    <w:rsid w:val="003C0DE5"/>
    <w:rsid w:val="003C19D7"/>
    <w:rsid w:val="003C4B26"/>
    <w:rsid w:val="003D0022"/>
    <w:rsid w:val="003D0F96"/>
    <w:rsid w:val="003D11B4"/>
    <w:rsid w:val="003D5962"/>
    <w:rsid w:val="003D5E19"/>
    <w:rsid w:val="003E2FF9"/>
    <w:rsid w:val="003E4429"/>
    <w:rsid w:val="003E7867"/>
    <w:rsid w:val="003F21DF"/>
    <w:rsid w:val="00401D8F"/>
    <w:rsid w:val="00402B4D"/>
    <w:rsid w:val="004049C3"/>
    <w:rsid w:val="004118F2"/>
    <w:rsid w:val="00420257"/>
    <w:rsid w:val="00430A96"/>
    <w:rsid w:val="0043143F"/>
    <w:rsid w:val="004372C0"/>
    <w:rsid w:val="00442A12"/>
    <w:rsid w:val="004431FC"/>
    <w:rsid w:val="00445C6D"/>
    <w:rsid w:val="004479F0"/>
    <w:rsid w:val="00451FB1"/>
    <w:rsid w:val="00452EEB"/>
    <w:rsid w:val="00454061"/>
    <w:rsid w:val="00457108"/>
    <w:rsid w:val="004574D0"/>
    <w:rsid w:val="0046039A"/>
    <w:rsid w:val="00462D83"/>
    <w:rsid w:val="00463451"/>
    <w:rsid w:val="0046348C"/>
    <w:rsid w:val="00471278"/>
    <w:rsid w:val="00477087"/>
    <w:rsid w:val="00487329"/>
    <w:rsid w:val="00487A05"/>
    <w:rsid w:val="00487A6B"/>
    <w:rsid w:val="00493C55"/>
    <w:rsid w:val="004A0638"/>
    <w:rsid w:val="004A369B"/>
    <w:rsid w:val="004B02A9"/>
    <w:rsid w:val="004B02D8"/>
    <w:rsid w:val="004B79F5"/>
    <w:rsid w:val="004B7BC4"/>
    <w:rsid w:val="004C2218"/>
    <w:rsid w:val="004C5EF1"/>
    <w:rsid w:val="004D1907"/>
    <w:rsid w:val="004D287D"/>
    <w:rsid w:val="004D660A"/>
    <w:rsid w:val="004D6727"/>
    <w:rsid w:val="004E22D6"/>
    <w:rsid w:val="004E2F40"/>
    <w:rsid w:val="0050289E"/>
    <w:rsid w:val="00503186"/>
    <w:rsid w:val="00516178"/>
    <w:rsid w:val="00516B3A"/>
    <w:rsid w:val="005336EE"/>
    <w:rsid w:val="00535785"/>
    <w:rsid w:val="00543577"/>
    <w:rsid w:val="00545611"/>
    <w:rsid w:val="005466A3"/>
    <w:rsid w:val="0055551F"/>
    <w:rsid w:val="0056027E"/>
    <w:rsid w:val="00563C36"/>
    <w:rsid w:val="005670C6"/>
    <w:rsid w:val="005728DE"/>
    <w:rsid w:val="0057541A"/>
    <w:rsid w:val="00580A1E"/>
    <w:rsid w:val="00584109"/>
    <w:rsid w:val="005852C0"/>
    <w:rsid w:val="00593711"/>
    <w:rsid w:val="00594CDA"/>
    <w:rsid w:val="005A3608"/>
    <w:rsid w:val="005A6C1B"/>
    <w:rsid w:val="005B08BC"/>
    <w:rsid w:val="005B1EBC"/>
    <w:rsid w:val="005B2B3D"/>
    <w:rsid w:val="005B7FCF"/>
    <w:rsid w:val="005C3192"/>
    <w:rsid w:val="005C32FA"/>
    <w:rsid w:val="005C4648"/>
    <w:rsid w:val="005C6E47"/>
    <w:rsid w:val="005D0401"/>
    <w:rsid w:val="005E13AA"/>
    <w:rsid w:val="005E6416"/>
    <w:rsid w:val="005F7027"/>
    <w:rsid w:val="005F76A5"/>
    <w:rsid w:val="00603589"/>
    <w:rsid w:val="0060638E"/>
    <w:rsid w:val="00617190"/>
    <w:rsid w:val="00623C99"/>
    <w:rsid w:val="00644DCE"/>
    <w:rsid w:val="00651B06"/>
    <w:rsid w:val="006633B8"/>
    <w:rsid w:val="0066511D"/>
    <w:rsid w:val="00680395"/>
    <w:rsid w:val="00690ACA"/>
    <w:rsid w:val="00691E7B"/>
    <w:rsid w:val="00697027"/>
    <w:rsid w:val="006B4C9B"/>
    <w:rsid w:val="006B73C5"/>
    <w:rsid w:val="006C79AF"/>
    <w:rsid w:val="006D0A2F"/>
    <w:rsid w:val="006E3361"/>
    <w:rsid w:val="006E75F6"/>
    <w:rsid w:val="00700AF5"/>
    <w:rsid w:val="007014CE"/>
    <w:rsid w:val="00701D95"/>
    <w:rsid w:val="00704134"/>
    <w:rsid w:val="00727917"/>
    <w:rsid w:val="007314DD"/>
    <w:rsid w:val="0073390F"/>
    <w:rsid w:val="00736574"/>
    <w:rsid w:val="00736D65"/>
    <w:rsid w:val="00741606"/>
    <w:rsid w:val="00747464"/>
    <w:rsid w:val="00752565"/>
    <w:rsid w:val="0075360D"/>
    <w:rsid w:val="00753B53"/>
    <w:rsid w:val="00762DD2"/>
    <w:rsid w:val="00763CED"/>
    <w:rsid w:val="007735DF"/>
    <w:rsid w:val="00774B9E"/>
    <w:rsid w:val="00776AF6"/>
    <w:rsid w:val="00780036"/>
    <w:rsid w:val="0078073A"/>
    <w:rsid w:val="007930EE"/>
    <w:rsid w:val="0079418D"/>
    <w:rsid w:val="007A4A27"/>
    <w:rsid w:val="007B367A"/>
    <w:rsid w:val="007B3DE9"/>
    <w:rsid w:val="007C1B25"/>
    <w:rsid w:val="007C5AB7"/>
    <w:rsid w:val="007C7391"/>
    <w:rsid w:val="007C73F3"/>
    <w:rsid w:val="007D2511"/>
    <w:rsid w:val="007D33C8"/>
    <w:rsid w:val="007D4CA4"/>
    <w:rsid w:val="007D60E1"/>
    <w:rsid w:val="007E5634"/>
    <w:rsid w:val="007E674C"/>
    <w:rsid w:val="007F0610"/>
    <w:rsid w:val="007F0909"/>
    <w:rsid w:val="007F1C65"/>
    <w:rsid w:val="007F500B"/>
    <w:rsid w:val="00801101"/>
    <w:rsid w:val="008058CC"/>
    <w:rsid w:val="008154BA"/>
    <w:rsid w:val="00816358"/>
    <w:rsid w:val="00826346"/>
    <w:rsid w:val="008270C3"/>
    <w:rsid w:val="008277F9"/>
    <w:rsid w:val="0085507B"/>
    <w:rsid w:val="00857B68"/>
    <w:rsid w:val="008605CC"/>
    <w:rsid w:val="008618FD"/>
    <w:rsid w:val="00865BBC"/>
    <w:rsid w:val="0087196C"/>
    <w:rsid w:val="00881445"/>
    <w:rsid w:val="00882D27"/>
    <w:rsid w:val="008830DC"/>
    <w:rsid w:val="00883B6E"/>
    <w:rsid w:val="00885885"/>
    <w:rsid w:val="00890F91"/>
    <w:rsid w:val="008915BE"/>
    <w:rsid w:val="00892824"/>
    <w:rsid w:val="00895829"/>
    <w:rsid w:val="008A1A09"/>
    <w:rsid w:val="008B0320"/>
    <w:rsid w:val="008B0472"/>
    <w:rsid w:val="008E64D5"/>
    <w:rsid w:val="008E6F4B"/>
    <w:rsid w:val="008E7848"/>
    <w:rsid w:val="008E7849"/>
    <w:rsid w:val="008F17C9"/>
    <w:rsid w:val="008F3759"/>
    <w:rsid w:val="008F3A02"/>
    <w:rsid w:val="008F6660"/>
    <w:rsid w:val="008F6D4D"/>
    <w:rsid w:val="009159AC"/>
    <w:rsid w:val="00916137"/>
    <w:rsid w:val="00922BBD"/>
    <w:rsid w:val="00930636"/>
    <w:rsid w:val="009406E1"/>
    <w:rsid w:val="009424C2"/>
    <w:rsid w:val="009436A7"/>
    <w:rsid w:val="00944D49"/>
    <w:rsid w:val="0094546C"/>
    <w:rsid w:val="00947C5E"/>
    <w:rsid w:val="00964BFB"/>
    <w:rsid w:val="00967633"/>
    <w:rsid w:val="00990578"/>
    <w:rsid w:val="00990840"/>
    <w:rsid w:val="00994069"/>
    <w:rsid w:val="009A0CB5"/>
    <w:rsid w:val="009A0EA0"/>
    <w:rsid w:val="009A3C74"/>
    <w:rsid w:val="009A551E"/>
    <w:rsid w:val="009B4CCF"/>
    <w:rsid w:val="009B5B47"/>
    <w:rsid w:val="009C2211"/>
    <w:rsid w:val="009D078F"/>
    <w:rsid w:val="009D1923"/>
    <w:rsid w:val="009D319E"/>
    <w:rsid w:val="009D4B80"/>
    <w:rsid w:val="009D5041"/>
    <w:rsid w:val="009D61C8"/>
    <w:rsid w:val="009E68F9"/>
    <w:rsid w:val="009E70BF"/>
    <w:rsid w:val="009F1A27"/>
    <w:rsid w:val="00A0118E"/>
    <w:rsid w:val="00A02E98"/>
    <w:rsid w:val="00A105A9"/>
    <w:rsid w:val="00A139FA"/>
    <w:rsid w:val="00A16BF0"/>
    <w:rsid w:val="00A20425"/>
    <w:rsid w:val="00A33EFC"/>
    <w:rsid w:val="00A36314"/>
    <w:rsid w:val="00A36BDF"/>
    <w:rsid w:val="00A430C0"/>
    <w:rsid w:val="00A4531A"/>
    <w:rsid w:val="00A45470"/>
    <w:rsid w:val="00A576F1"/>
    <w:rsid w:val="00A61F2E"/>
    <w:rsid w:val="00A66804"/>
    <w:rsid w:val="00A67F2E"/>
    <w:rsid w:val="00A7464E"/>
    <w:rsid w:val="00A74F1A"/>
    <w:rsid w:val="00A7578D"/>
    <w:rsid w:val="00A87B0C"/>
    <w:rsid w:val="00A90E22"/>
    <w:rsid w:val="00A915B7"/>
    <w:rsid w:val="00A94263"/>
    <w:rsid w:val="00AA0626"/>
    <w:rsid w:val="00AA3818"/>
    <w:rsid w:val="00AA412F"/>
    <w:rsid w:val="00AB7499"/>
    <w:rsid w:val="00AD0CB2"/>
    <w:rsid w:val="00AD3DC4"/>
    <w:rsid w:val="00AD4491"/>
    <w:rsid w:val="00AE3F9F"/>
    <w:rsid w:val="00AF16DC"/>
    <w:rsid w:val="00AF5BCA"/>
    <w:rsid w:val="00B042CF"/>
    <w:rsid w:val="00B212E7"/>
    <w:rsid w:val="00B240F7"/>
    <w:rsid w:val="00B26157"/>
    <w:rsid w:val="00B2716B"/>
    <w:rsid w:val="00B31EE7"/>
    <w:rsid w:val="00B410AB"/>
    <w:rsid w:val="00B520DD"/>
    <w:rsid w:val="00B5547F"/>
    <w:rsid w:val="00B60D8E"/>
    <w:rsid w:val="00B73DF3"/>
    <w:rsid w:val="00B77D55"/>
    <w:rsid w:val="00B8280C"/>
    <w:rsid w:val="00B9339F"/>
    <w:rsid w:val="00B94F20"/>
    <w:rsid w:val="00B95448"/>
    <w:rsid w:val="00BA0F74"/>
    <w:rsid w:val="00BA1CC1"/>
    <w:rsid w:val="00BB1ADF"/>
    <w:rsid w:val="00BB330B"/>
    <w:rsid w:val="00BC3491"/>
    <w:rsid w:val="00BC56D7"/>
    <w:rsid w:val="00BC6666"/>
    <w:rsid w:val="00BD023C"/>
    <w:rsid w:val="00BD5335"/>
    <w:rsid w:val="00BD7EFB"/>
    <w:rsid w:val="00BE05C2"/>
    <w:rsid w:val="00BE2F17"/>
    <w:rsid w:val="00BE3A37"/>
    <w:rsid w:val="00BE4551"/>
    <w:rsid w:val="00BF026A"/>
    <w:rsid w:val="00BF1543"/>
    <w:rsid w:val="00BF18AA"/>
    <w:rsid w:val="00BF43DF"/>
    <w:rsid w:val="00BF6466"/>
    <w:rsid w:val="00BF6846"/>
    <w:rsid w:val="00C05735"/>
    <w:rsid w:val="00C101A0"/>
    <w:rsid w:val="00C12C00"/>
    <w:rsid w:val="00C20E5C"/>
    <w:rsid w:val="00C233A0"/>
    <w:rsid w:val="00C24EC7"/>
    <w:rsid w:val="00C267F3"/>
    <w:rsid w:val="00C42A43"/>
    <w:rsid w:val="00C47C5F"/>
    <w:rsid w:val="00C50BDB"/>
    <w:rsid w:val="00C54936"/>
    <w:rsid w:val="00C64807"/>
    <w:rsid w:val="00C70448"/>
    <w:rsid w:val="00C7261B"/>
    <w:rsid w:val="00C74BCF"/>
    <w:rsid w:val="00C76F11"/>
    <w:rsid w:val="00C82452"/>
    <w:rsid w:val="00C8529F"/>
    <w:rsid w:val="00C85E8F"/>
    <w:rsid w:val="00C90470"/>
    <w:rsid w:val="00C92F8E"/>
    <w:rsid w:val="00CA0F93"/>
    <w:rsid w:val="00CA3556"/>
    <w:rsid w:val="00CA4457"/>
    <w:rsid w:val="00CB022B"/>
    <w:rsid w:val="00CC27FF"/>
    <w:rsid w:val="00CD553B"/>
    <w:rsid w:val="00CD5FBF"/>
    <w:rsid w:val="00CE007E"/>
    <w:rsid w:val="00CE3DD0"/>
    <w:rsid w:val="00CF2C46"/>
    <w:rsid w:val="00CF4BAB"/>
    <w:rsid w:val="00CF5EE5"/>
    <w:rsid w:val="00D04277"/>
    <w:rsid w:val="00D105F4"/>
    <w:rsid w:val="00D15C55"/>
    <w:rsid w:val="00D20787"/>
    <w:rsid w:val="00D23784"/>
    <w:rsid w:val="00D262D0"/>
    <w:rsid w:val="00D30CC5"/>
    <w:rsid w:val="00D30D36"/>
    <w:rsid w:val="00D34E48"/>
    <w:rsid w:val="00D353A1"/>
    <w:rsid w:val="00D3591E"/>
    <w:rsid w:val="00D4004D"/>
    <w:rsid w:val="00D41DB3"/>
    <w:rsid w:val="00D51DF3"/>
    <w:rsid w:val="00D62C7B"/>
    <w:rsid w:val="00D66C07"/>
    <w:rsid w:val="00D7309C"/>
    <w:rsid w:val="00D75C33"/>
    <w:rsid w:val="00D82A99"/>
    <w:rsid w:val="00D83B9E"/>
    <w:rsid w:val="00D85CB2"/>
    <w:rsid w:val="00DA3760"/>
    <w:rsid w:val="00DA67CE"/>
    <w:rsid w:val="00DB0475"/>
    <w:rsid w:val="00DC011F"/>
    <w:rsid w:val="00DD2E04"/>
    <w:rsid w:val="00DE4DDE"/>
    <w:rsid w:val="00DE5C1F"/>
    <w:rsid w:val="00DF4A84"/>
    <w:rsid w:val="00DF5ED3"/>
    <w:rsid w:val="00DF7153"/>
    <w:rsid w:val="00DF751D"/>
    <w:rsid w:val="00E107D7"/>
    <w:rsid w:val="00E11663"/>
    <w:rsid w:val="00E17CAE"/>
    <w:rsid w:val="00E3055F"/>
    <w:rsid w:val="00E35E07"/>
    <w:rsid w:val="00E36DA8"/>
    <w:rsid w:val="00E43623"/>
    <w:rsid w:val="00E45A61"/>
    <w:rsid w:val="00E50EC5"/>
    <w:rsid w:val="00E5121F"/>
    <w:rsid w:val="00E558A1"/>
    <w:rsid w:val="00E56282"/>
    <w:rsid w:val="00E62611"/>
    <w:rsid w:val="00E651E4"/>
    <w:rsid w:val="00E716D5"/>
    <w:rsid w:val="00E771DE"/>
    <w:rsid w:val="00E77714"/>
    <w:rsid w:val="00E91E48"/>
    <w:rsid w:val="00E96166"/>
    <w:rsid w:val="00E970D3"/>
    <w:rsid w:val="00EB285B"/>
    <w:rsid w:val="00EB3556"/>
    <w:rsid w:val="00EB4723"/>
    <w:rsid w:val="00EC2556"/>
    <w:rsid w:val="00EC483F"/>
    <w:rsid w:val="00EC67E0"/>
    <w:rsid w:val="00ED5CDF"/>
    <w:rsid w:val="00EE0E77"/>
    <w:rsid w:val="00EE14F6"/>
    <w:rsid w:val="00EE164C"/>
    <w:rsid w:val="00EE5498"/>
    <w:rsid w:val="00EE77FA"/>
    <w:rsid w:val="00EF0E7E"/>
    <w:rsid w:val="00EF143B"/>
    <w:rsid w:val="00F11138"/>
    <w:rsid w:val="00F15E58"/>
    <w:rsid w:val="00F16CCA"/>
    <w:rsid w:val="00F17C3D"/>
    <w:rsid w:val="00F2707E"/>
    <w:rsid w:val="00F27AF3"/>
    <w:rsid w:val="00F33EE9"/>
    <w:rsid w:val="00F40FB8"/>
    <w:rsid w:val="00F422AA"/>
    <w:rsid w:val="00F44FBE"/>
    <w:rsid w:val="00F521F4"/>
    <w:rsid w:val="00F72284"/>
    <w:rsid w:val="00F80472"/>
    <w:rsid w:val="00F820E3"/>
    <w:rsid w:val="00F825BD"/>
    <w:rsid w:val="00F82896"/>
    <w:rsid w:val="00F842CB"/>
    <w:rsid w:val="00F90095"/>
    <w:rsid w:val="00F93996"/>
    <w:rsid w:val="00F96232"/>
    <w:rsid w:val="00F96F83"/>
    <w:rsid w:val="00FA1F85"/>
    <w:rsid w:val="00FA71B0"/>
    <w:rsid w:val="00FC120D"/>
    <w:rsid w:val="00FD2DC3"/>
    <w:rsid w:val="00FD4EEE"/>
    <w:rsid w:val="00FD578A"/>
    <w:rsid w:val="00FE2641"/>
    <w:rsid w:val="00FE3306"/>
    <w:rsid w:val="00FE66C0"/>
    <w:rsid w:val="00FE6C01"/>
    <w:rsid w:val="00FF16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A86005"/>
  <w15:docId w15:val="{87E59A9A-BA5E-47C6-8A02-F5647CAC2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39"/>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93996"/>
    <w:pPr>
      <w:jc w:val="both"/>
    </w:pPr>
    <w:rPr>
      <w:rFonts w:cs="Calibri"/>
      <w:lang w:eastAsia="en-US"/>
    </w:rPr>
  </w:style>
  <w:style w:type="paragraph" w:styleId="Nadpis1">
    <w:name w:val="heading 1"/>
    <w:aliases w:val="Úroveň 1.,Hoofdstukkop,Section Heading,H1,No numbers,h1"/>
    <w:basedOn w:val="Normln"/>
    <w:next w:val="Normln"/>
    <w:link w:val="Nadpis1Char"/>
    <w:qFormat/>
    <w:rsid w:val="00376FDC"/>
    <w:pPr>
      <w:keepNext/>
      <w:numPr>
        <w:numId w:val="1"/>
      </w:numPr>
      <w:spacing w:before="360"/>
      <w:outlineLvl w:val="0"/>
    </w:pPr>
    <w:rPr>
      <w:rFonts w:ascii="Arial" w:eastAsia="Times New Roman" w:hAnsi="Arial" w:cs="Arial"/>
      <w:b/>
      <w:bCs/>
      <w:kern w:val="32"/>
      <w:sz w:val="24"/>
      <w:szCs w:val="24"/>
      <w:lang w:eastAsia="cs-CZ"/>
    </w:rPr>
  </w:style>
  <w:style w:type="paragraph" w:styleId="Nadpis2">
    <w:name w:val="heading 2"/>
    <w:aliases w:val="Úroveň 1.1,Char Char Char,Char Char Char Char Char,Section,m,Body Text (Reset numbering),Reset numbering,H2,h2,TF-Overskrit 2,h2 main heading,2m,h 2,B Sub/Bold,B Sub/Bold1,B Sub/Bold2,B Sub/Bold11,h2 main heading1,h2 main heading2,B Sub/Bold3,2"/>
    <w:basedOn w:val="Normln"/>
    <w:next w:val="Normln"/>
    <w:link w:val="Nadpis2Char"/>
    <w:qFormat/>
    <w:rsid w:val="00376FDC"/>
    <w:pPr>
      <w:numPr>
        <w:ilvl w:val="1"/>
        <w:numId w:val="1"/>
      </w:numPr>
      <w:spacing w:before="240"/>
      <w:outlineLvl w:val="1"/>
    </w:pPr>
    <w:rPr>
      <w:rFonts w:ascii="Arial" w:eastAsia="Times New Roman" w:hAnsi="Arial" w:cs="Arial"/>
      <w:b/>
      <w:bCs/>
      <w:sz w:val="20"/>
      <w:szCs w:val="20"/>
      <w:lang w:eastAsia="cs-CZ"/>
    </w:rPr>
  </w:style>
  <w:style w:type="paragraph" w:styleId="Nadpis3">
    <w:name w:val="heading 3"/>
    <w:basedOn w:val="Normln"/>
    <w:next w:val="Normln"/>
    <w:link w:val="Nadpis3Char"/>
    <w:uiPriority w:val="99"/>
    <w:qFormat/>
    <w:rsid w:val="00376FDC"/>
    <w:pPr>
      <w:keepNext/>
      <w:tabs>
        <w:tab w:val="num" w:pos="767"/>
      </w:tabs>
      <w:spacing w:before="240" w:after="60"/>
      <w:ind w:left="767" w:hanging="720"/>
      <w:outlineLvl w:val="2"/>
    </w:pPr>
    <w:rPr>
      <w:rFonts w:ascii="Arial" w:eastAsia="Times New Roman" w:hAnsi="Arial" w:cs="Arial"/>
      <w:sz w:val="20"/>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Úroveň 1. Char,Hoofdstukkop Char,Section Heading Char,H1 Char,No numbers Char,h1 Char"/>
    <w:basedOn w:val="Standardnpsmoodstavce"/>
    <w:link w:val="Nadpis1"/>
    <w:locked/>
    <w:rsid w:val="00376FDC"/>
    <w:rPr>
      <w:rFonts w:ascii="Arial" w:eastAsia="Times New Roman" w:hAnsi="Arial" w:cs="Arial"/>
      <w:b/>
      <w:bCs/>
      <w:kern w:val="32"/>
      <w:sz w:val="24"/>
      <w:szCs w:val="24"/>
    </w:rPr>
  </w:style>
  <w:style w:type="character" w:customStyle="1" w:styleId="Nadpis2Char">
    <w:name w:val="Nadpis 2 Char"/>
    <w:aliases w:val="Úroveň 1.1 Char,Char Char Char Char,Char Char Char Char Char Char,Section Char,m Char,Body Text (Reset numbering) Char,Reset numbering Char,H2 Char,h2 Char,TF-Overskrit 2 Char,h2 main heading Char,2m Char,h 2 Char,B Sub/Bold Char,2 Char"/>
    <w:basedOn w:val="Standardnpsmoodstavce"/>
    <w:link w:val="Nadpis2"/>
    <w:locked/>
    <w:rsid w:val="00376FDC"/>
    <w:rPr>
      <w:rFonts w:ascii="Arial" w:eastAsia="Times New Roman" w:hAnsi="Arial" w:cs="Arial"/>
      <w:b/>
      <w:bCs/>
      <w:sz w:val="20"/>
      <w:szCs w:val="20"/>
    </w:rPr>
  </w:style>
  <w:style w:type="character" w:customStyle="1" w:styleId="Nadpis3Char">
    <w:name w:val="Nadpis 3 Char"/>
    <w:basedOn w:val="Standardnpsmoodstavce"/>
    <w:link w:val="Nadpis3"/>
    <w:uiPriority w:val="99"/>
    <w:locked/>
    <w:rsid w:val="00376FDC"/>
    <w:rPr>
      <w:rFonts w:ascii="Arial" w:hAnsi="Arial" w:cs="Arial"/>
      <w:u w:val="single"/>
    </w:rPr>
  </w:style>
  <w:style w:type="paragraph" w:styleId="Obsah1">
    <w:name w:val="toc 1"/>
    <w:basedOn w:val="Normln"/>
    <w:next w:val="Normln"/>
    <w:autoRedefine/>
    <w:uiPriority w:val="39"/>
    <w:rsid w:val="00376FDC"/>
    <w:pPr>
      <w:tabs>
        <w:tab w:val="right" w:leader="dot" w:pos="9062"/>
      </w:tabs>
      <w:jc w:val="center"/>
    </w:pPr>
    <w:rPr>
      <w:rFonts w:ascii="Arial" w:eastAsia="Times New Roman" w:hAnsi="Arial" w:cs="Arial"/>
      <w:sz w:val="20"/>
      <w:szCs w:val="20"/>
      <w:lang w:eastAsia="cs-CZ"/>
    </w:rPr>
  </w:style>
  <w:style w:type="paragraph" w:styleId="Obsah2">
    <w:name w:val="toc 2"/>
    <w:basedOn w:val="Normln"/>
    <w:next w:val="Normln"/>
    <w:autoRedefine/>
    <w:uiPriority w:val="39"/>
    <w:rsid w:val="00376FDC"/>
    <w:pPr>
      <w:ind w:left="198"/>
    </w:pPr>
    <w:rPr>
      <w:rFonts w:ascii="Arial" w:eastAsia="Times New Roman" w:hAnsi="Arial" w:cs="Arial"/>
      <w:sz w:val="20"/>
      <w:szCs w:val="20"/>
      <w:lang w:eastAsia="cs-CZ"/>
    </w:rPr>
  </w:style>
  <w:style w:type="paragraph" w:customStyle="1" w:styleId="Odrky-psmena">
    <w:name w:val="Odrážky - písmena"/>
    <w:basedOn w:val="Normln"/>
    <w:link w:val="Odrky-psmenaCharChar"/>
    <w:rsid w:val="00376FDC"/>
    <w:pPr>
      <w:numPr>
        <w:numId w:val="3"/>
      </w:numPr>
    </w:pPr>
    <w:rPr>
      <w:rFonts w:ascii="Arial" w:hAnsi="Arial" w:cs="Arial"/>
      <w:sz w:val="20"/>
      <w:szCs w:val="20"/>
      <w:lang w:eastAsia="cs-CZ"/>
    </w:rPr>
  </w:style>
  <w:style w:type="paragraph" w:customStyle="1" w:styleId="Odrky2rove">
    <w:name w:val="Odrážky 2 úroveň"/>
    <w:basedOn w:val="Normln"/>
    <w:rsid w:val="00376FDC"/>
    <w:pPr>
      <w:numPr>
        <w:ilvl w:val="1"/>
        <w:numId w:val="3"/>
      </w:numPr>
    </w:pPr>
    <w:rPr>
      <w:rFonts w:ascii="Arial" w:eastAsia="Times New Roman" w:hAnsi="Arial" w:cs="Arial"/>
      <w:sz w:val="20"/>
      <w:szCs w:val="20"/>
      <w:lang w:eastAsia="cs-CZ"/>
    </w:rPr>
  </w:style>
  <w:style w:type="paragraph" w:customStyle="1" w:styleId="lnek">
    <w:name w:val="Článek"/>
    <w:basedOn w:val="Normln"/>
    <w:next w:val="Normln"/>
    <w:uiPriority w:val="99"/>
    <w:rsid w:val="00376FDC"/>
    <w:pPr>
      <w:overflowPunct w:val="0"/>
      <w:autoSpaceDE w:val="0"/>
      <w:autoSpaceDN w:val="0"/>
      <w:adjustRightInd w:val="0"/>
      <w:spacing w:before="360"/>
      <w:ind w:left="15" w:firstLine="2"/>
      <w:jc w:val="center"/>
      <w:textAlignment w:val="baseline"/>
      <w:outlineLvl w:val="0"/>
    </w:pPr>
    <w:rPr>
      <w:rFonts w:ascii="Arial" w:eastAsia="Times New Roman" w:hAnsi="Arial" w:cs="Arial"/>
      <w:b/>
      <w:bCs/>
      <w:sz w:val="28"/>
      <w:szCs w:val="28"/>
      <w:lang w:eastAsia="cs-CZ"/>
    </w:rPr>
  </w:style>
  <w:style w:type="paragraph" w:customStyle="1" w:styleId="Odstavec2">
    <w:name w:val="Odstavec 2"/>
    <w:basedOn w:val="Normln"/>
    <w:uiPriority w:val="99"/>
    <w:rsid w:val="00376FDC"/>
    <w:pPr>
      <w:tabs>
        <w:tab w:val="num" w:pos="567"/>
      </w:tabs>
      <w:overflowPunct w:val="0"/>
      <w:autoSpaceDE w:val="0"/>
      <w:autoSpaceDN w:val="0"/>
      <w:adjustRightInd w:val="0"/>
      <w:spacing w:before="120"/>
      <w:ind w:left="567" w:hanging="550"/>
      <w:textAlignment w:val="baseline"/>
      <w:outlineLvl w:val="1"/>
    </w:pPr>
    <w:rPr>
      <w:rFonts w:ascii="Arial" w:eastAsia="Times New Roman" w:hAnsi="Arial" w:cs="Arial"/>
      <w:sz w:val="20"/>
      <w:szCs w:val="20"/>
      <w:lang w:eastAsia="cs-CZ"/>
    </w:rPr>
  </w:style>
  <w:style w:type="paragraph" w:customStyle="1" w:styleId="Odstavec3">
    <w:name w:val="Odstavec 3"/>
    <w:basedOn w:val="Odstavec2"/>
    <w:uiPriority w:val="99"/>
    <w:rsid w:val="00376FDC"/>
    <w:pPr>
      <w:numPr>
        <w:ilvl w:val="2"/>
      </w:numPr>
      <w:tabs>
        <w:tab w:val="num" w:pos="567"/>
        <w:tab w:val="num" w:pos="900"/>
      </w:tabs>
      <w:ind w:left="900" w:hanging="868"/>
      <w:outlineLvl w:val="2"/>
    </w:pPr>
  </w:style>
  <w:style w:type="paragraph" w:customStyle="1" w:styleId="Odrky-rky">
    <w:name w:val="Odrážky - čárky"/>
    <w:basedOn w:val="Normln"/>
    <w:uiPriority w:val="99"/>
    <w:rsid w:val="00376FDC"/>
    <w:pPr>
      <w:numPr>
        <w:numId w:val="2"/>
      </w:numPr>
      <w:ind w:left="680" w:hanging="340"/>
    </w:pPr>
    <w:rPr>
      <w:rFonts w:ascii="Arial" w:eastAsia="Times New Roman" w:hAnsi="Arial" w:cs="Arial"/>
      <w:sz w:val="20"/>
      <w:szCs w:val="20"/>
      <w:lang w:eastAsia="cs-CZ"/>
    </w:rPr>
  </w:style>
  <w:style w:type="character" w:customStyle="1" w:styleId="Odrky-psmenaCharChar">
    <w:name w:val="Odrážky - písmena Char Char"/>
    <w:link w:val="Odrky-psmena"/>
    <w:locked/>
    <w:rsid w:val="00376FDC"/>
    <w:rPr>
      <w:rFonts w:ascii="Arial" w:hAnsi="Arial" w:cs="Arial"/>
      <w:sz w:val="20"/>
      <w:szCs w:val="20"/>
    </w:rPr>
  </w:style>
  <w:style w:type="paragraph" w:styleId="Obsah3">
    <w:name w:val="toc 3"/>
    <w:basedOn w:val="Normln"/>
    <w:next w:val="Normln"/>
    <w:autoRedefine/>
    <w:uiPriority w:val="99"/>
    <w:semiHidden/>
    <w:rsid w:val="00376FDC"/>
    <w:pPr>
      <w:ind w:left="403"/>
    </w:pPr>
    <w:rPr>
      <w:rFonts w:ascii="Arial" w:eastAsia="Times New Roman" w:hAnsi="Arial" w:cs="Arial"/>
      <w:sz w:val="20"/>
      <w:szCs w:val="20"/>
      <w:lang w:eastAsia="cs-CZ"/>
    </w:rPr>
  </w:style>
  <w:style w:type="paragraph" w:customStyle="1" w:styleId="Hlavnnadpis">
    <w:name w:val="Hlavní nadpis"/>
    <w:basedOn w:val="Obsah1"/>
    <w:uiPriority w:val="99"/>
    <w:rsid w:val="00376FDC"/>
    <w:rPr>
      <w:b/>
      <w:bCs/>
      <w:sz w:val="36"/>
      <w:szCs w:val="36"/>
    </w:rPr>
  </w:style>
  <w:style w:type="paragraph" w:customStyle="1" w:styleId="Obsah">
    <w:name w:val="Obsah"/>
    <w:basedOn w:val="Normln"/>
    <w:rsid w:val="00376FDC"/>
    <w:pPr>
      <w:spacing w:before="120"/>
    </w:pPr>
    <w:rPr>
      <w:rFonts w:ascii="Arial" w:eastAsia="Times New Roman" w:hAnsi="Arial" w:cs="Arial"/>
      <w:sz w:val="20"/>
      <w:szCs w:val="20"/>
      <w:lang w:eastAsia="cs-CZ"/>
    </w:rPr>
  </w:style>
  <w:style w:type="character" w:styleId="Hypertextovodkaz">
    <w:name w:val="Hyperlink"/>
    <w:basedOn w:val="Standardnpsmoodstavce"/>
    <w:rsid w:val="00376FDC"/>
    <w:rPr>
      <w:color w:val="0000FF"/>
      <w:u w:val="single"/>
    </w:rPr>
  </w:style>
  <w:style w:type="paragraph" w:styleId="Textbubliny">
    <w:name w:val="Balloon Text"/>
    <w:basedOn w:val="Normln"/>
    <w:link w:val="TextbublinyChar"/>
    <w:uiPriority w:val="99"/>
    <w:semiHidden/>
    <w:rsid w:val="00376FDC"/>
    <w:pPr>
      <w:spacing w:before="120"/>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uiPriority w:val="99"/>
    <w:semiHidden/>
    <w:locked/>
    <w:rsid w:val="00376FDC"/>
    <w:rPr>
      <w:rFonts w:ascii="Tahoma" w:hAnsi="Tahoma" w:cs="Tahoma"/>
      <w:sz w:val="16"/>
      <w:szCs w:val="16"/>
    </w:rPr>
  </w:style>
  <w:style w:type="character" w:styleId="Odkaznakoment">
    <w:name w:val="annotation reference"/>
    <w:basedOn w:val="Standardnpsmoodstavce"/>
    <w:uiPriority w:val="99"/>
    <w:rsid w:val="00376FDC"/>
    <w:rPr>
      <w:sz w:val="16"/>
      <w:szCs w:val="16"/>
    </w:rPr>
  </w:style>
  <w:style w:type="paragraph" w:styleId="Textkomente">
    <w:name w:val="annotation text"/>
    <w:basedOn w:val="Normln"/>
    <w:link w:val="TextkomenteChar"/>
    <w:uiPriority w:val="99"/>
    <w:semiHidden/>
    <w:rsid w:val="00376FDC"/>
    <w:pPr>
      <w:spacing w:before="120"/>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semiHidden/>
    <w:locked/>
    <w:rsid w:val="00376FDC"/>
    <w:rPr>
      <w:rFonts w:ascii="Arial" w:hAnsi="Arial" w:cs="Arial"/>
    </w:rPr>
  </w:style>
  <w:style w:type="paragraph" w:styleId="Pedmtkomente">
    <w:name w:val="annotation subject"/>
    <w:basedOn w:val="Textkomente"/>
    <w:next w:val="Textkomente"/>
    <w:link w:val="PedmtkomenteChar"/>
    <w:uiPriority w:val="99"/>
    <w:semiHidden/>
    <w:rsid w:val="00376FDC"/>
    <w:rPr>
      <w:b/>
      <w:bCs/>
    </w:rPr>
  </w:style>
  <w:style w:type="character" w:customStyle="1" w:styleId="PedmtkomenteChar">
    <w:name w:val="Předmět komentáře Char"/>
    <w:basedOn w:val="TextkomenteChar"/>
    <w:link w:val="Pedmtkomente"/>
    <w:uiPriority w:val="99"/>
    <w:semiHidden/>
    <w:locked/>
    <w:rsid w:val="00376FDC"/>
    <w:rPr>
      <w:rFonts w:ascii="Arial" w:hAnsi="Arial" w:cs="Arial"/>
      <w:b/>
      <w:bCs/>
    </w:rPr>
  </w:style>
  <w:style w:type="paragraph" w:customStyle="1" w:styleId="Textodstavce">
    <w:name w:val="Text odstavce"/>
    <w:basedOn w:val="Normln"/>
    <w:uiPriority w:val="99"/>
    <w:rsid w:val="00376FDC"/>
    <w:pPr>
      <w:numPr>
        <w:numId w:val="6"/>
      </w:numPr>
      <w:tabs>
        <w:tab w:val="left" w:pos="851"/>
      </w:tabs>
      <w:spacing w:before="120" w:after="120"/>
      <w:outlineLvl w:val="6"/>
    </w:pPr>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376FDC"/>
    <w:pPr>
      <w:numPr>
        <w:ilvl w:val="1"/>
        <w:numId w:val="6"/>
      </w:numPr>
      <w:outlineLvl w:val="7"/>
    </w:pPr>
    <w:rPr>
      <w:rFonts w:ascii="Times New Roman" w:eastAsia="Times New Roman" w:hAnsi="Times New Roman" w:cs="Times New Roman"/>
      <w:sz w:val="24"/>
      <w:szCs w:val="24"/>
      <w:lang w:eastAsia="cs-CZ"/>
    </w:rPr>
  </w:style>
  <w:style w:type="paragraph" w:customStyle="1" w:styleId="NormalJustified">
    <w:name w:val="Normal (Justified)"/>
    <w:basedOn w:val="Normln"/>
    <w:uiPriority w:val="99"/>
    <w:rsid w:val="00376FDC"/>
    <w:pPr>
      <w:widowControl w:val="0"/>
    </w:pPr>
    <w:rPr>
      <w:rFonts w:ascii="Times New Roman" w:eastAsia="Times New Roman" w:hAnsi="Times New Roman" w:cs="Times New Roman"/>
      <w:kern w:val="28"/>
      <w:sz w:val="24"/>
      <w:szCs w:val="24"/>
      <w:lang w:eastAsia="cs-CZ"/>
    </w:rPr>
  </w:style>
  <w:style w:type="paragraph" w:styleId="Odstavecseseznamem">
    <w:name w:val="List Paragraph"/>
    <w:basedOn w:val="Normln"/>
    <w:link w:val="OdstavecseseznamemChar"/>
    <w:uiPriority w:val="34"/>
    <w:qFormat/>
    <w:rsid w:val="00376FDC"/>
    <w:pPr>
      <w:spacing w:before="120"/>
      <w:ind w:left="708"/>
    </w:pPr>
    <w:rPr>
      <w:rFonts w:ascii="Arial" w:eastAsia="Times New Roman" w:hAnsi="Arial" w:cs="Arial"/>
      <w:sz w:val="20"/>
      <w:szCs w:val="20"/>
      <w:lang w:eastAsia="cs-CZ"/>
    </w:rPr>
  </w:style>
  <w:style w:type="paragraph" w:styleId="Normlnweb">
    <w:name w:val="Normal (Web)"/>
    <w:basedOn w:val="Normln"/>
    <w:uiPriority w:val="99"/>
    <w:rsid w:val="00376FDC"/>
    <w:pPr>
      <w:spacing w:before="100" w:beforeAutospacing="1" w:after="100" w:afterAutospacing="1"/>
      <w:jc w:val="left"/>
    </w:pPr>
    <w:rPr>
      <w:rFonts w:ascii="Arial" w:eastAsia="Times New Roman" w:hAnsi="Arial" w:cs="Arial"/>
      <w:lang w:eastAsia="cs-CZ"/>
    </w:rPr>
  </w:style>
  <w:style w:type="paragraph" w:styleId="Obsah8">
    <w:name w:val="toc 8"/>
    <w:basedOn w:val="Normln"/>
    <w:next w:val="Normln"/>
    <w:autoRedefine/>
    <w:uiPriority w:val="39"/>
    <w:rsid w:val="00376FDC"/>
    <w:pPr>
      <w:spacing w:before="120"/>
      <w:ind w:left="1400"/>
    </w:pPr>
    <w:rPr>
      <w:rFonts w:ascii="Arial" w:eastAsia="Times New Roman" w:hAnsi="Arial" w:cs="Arial"/>
      <w:sz w:val="20"/>
      <w:szCs w:val="20"/>
      <w:lang w:eastAsia="cs-CZ"/>
    </w:rPr>
  </w:style>
  <w:style w:type="paragraph" w:styleId="Zkladntext">
    <w:name w:val="Body Text"/>
    <w:basedOn w:val="Normln"/>
    <w:link w:val="ZkladntextChar"/>
    <w:uiPriority w:val="99"/>
    <w:rsid w:val="00376FDC"/>
    <w:rPr>
      <w:rFonts w:ascii="Arial" w:eastAsia="Times New Roman" w:hAnsi="Arial" w:cs="Arial"/>
      <w:b/>
      <w:bCs/>
      <w:sz w:val="20"/>
      <w:szCs w:val="20"/>
      <w:lang w:eastAsia="cs-CZ"/>
    </w:rPr>
  </w:style>
  <w:style w:type="character" w:customStyle="1" w:styleId="ZkladntextChar">
    <w:name w:val="Základní text Char"/>
    <w:basedOn w:val="Standardnpsmoodstavce"/>
    <w:link w:val="Zkladntext"/>
    <w:uiPriority w:val="99"/>
    <w:locked/>
    <w:rsid w:val="00376FDC"/>
    <w:rPr>
      <w:rFonts w:ascii="Arial" w:hAnsi="Arial" w:cs="Arial"/>
      <w:b/>
      <w:bCs/>
    </w:rPr>
  </w:style>
  <w:style w:type="paragraph" w:customStyle="1" w:styleId="02-ODST-2">
    <w:name w:val="02-ODST-2"/>
    <w:basedOn w:val="Normln"/>
    <w:link w:val="02-ODST-2Char"/>
    <w:qFormat/>
    <w:rsid w:val="00BD5335"/>
    <w:pPr>
      <w:numPr>
        <w:ilvl w:val="1"/>
        <w:numId w:val="7"/>
      </w:numPr>
      <w:tabs>
        <w:tab w:val="left" w:pos="567"/>
      </w:tabs>
      <w:spacing w:before="120"/>
    </w:pPr>
    <w:rPr>
      <w:rFonts w:ascii="Arial" w:eastAsia="Times New Roman" w:hAnsi="Arial" w:cs="Times New Roman"/>
      <w:sz w:val="20"/>
      <w:szCs w:val="20"/>
      <w:lang w:eastAsia="cs-CZ"/>
    </w:rPr>
  </w:style>
  <w:style w:type="paragraph" w:customStyle="1" w:styleId="01-L">
    <w:name w:val="01-ČL."/>
    <w:basedOn w:val="Normln"/>
    <w:next w:val="Normln"/>
    <w:link w:val="01-LChar"/>
    <w:qFormat/>
    <w:rsid w:val="00BD5335"/>
    <w:pPr>
      <w:numPr>
        <w:numId w:val="7"/>
      </w:numPr>
      <w:spacing w:before="600"/>
      <w:jc w:val="center"/>
    </w:pPr>
    <w:rPr>
      <w:rFonts w:ascii="Arial" w:eastAsia="Times New Roman" w:hAnsi="Arial" w:cs="Times New Roman"/>
      <w:b/>
      <w:bCs/>
      <w:sz w:val="24"/>
      <w:szCs w:val="20"/>
      <w:lang w:eastAsia="cs-CZ"/>
    </w:rPr>
  </w:style>
  <w:style w:type="paragraph" w:customStyle="1" w:styleId="05-ODST-3">
    <w:name w:val="05-ODST-3"/>
    <w:basedOn w:val="02-ODST-2"/>
    <w:qFormat/>
    <w:rsid w:val="00BD5335"/>
    <w:pPr>
      <w:numPr>
        <w:ilvl w:val="2"/>
      </w:numPr>
      <w:tabs>
        <w:tab w:val="clear" w:pos="567"/>
        <w:tab w:val="left" w:pos="1134"/>
      </w:tabs>
    </w:pPr>
  </w:style>
  <w:style w:type="paragraph" w:customStyle="1" w:styleId="10-ODST-3">
    <w:name w:val="10-ODST-3"/>
    <w:basedOn w:val="05-ODST-3"/>
    <w:qFormat/>
    <w:rsid w:val="00BD5335"/>
    <w:pPr>
      <w:numPr>
        <w:ilvl w:val="3"/>
      </w:numPr>
      <w:tabs>
        <w:tab w:val="left" w:pos="1701"/>
      </w:tabs>
    </w:pPr>
  </w:style>
  <w:style w:type="paragraph" w:styleId="Zpat">
    <w:name w:val="footer"/>
    <w:basedOn w:val="Normln"/>
    <w:link w:val="ZpatChar"/>
    <w:uiPriority w:val="99"/>
    <w:rsid w:val="003E2FF9"/>
    <w:pPr>
      <w:tabs>
        <w:tab w:val="center" w:pos="4536"/>
        <w:tab w:val="right" w:pos="9072"/>
      </w:tabs>
      <w:spacing w:before="120"/>
    </w:pPr>
    <w:rPr>
      <w:rFonts w:ascii="Arial" w:eastAsia="Times New Roman" w:hAnsi="Arial" w:cs="Times New Roman"/>
      <w:sz w:val="16"/>
      <w:szCs w:val="20"/>
      <w:lang w:eastAsia="cs-CZ"/>
    </w:rPr>
  </w:style>
  <w:style w:type="character" w:customStyle="1" w:styleId="ZpatChar">
    <w:name w:val="Zápatí Char"/>
    <w:basedOn w:val="Standardnpsmoodstavce"/>
    <w:link w:val="Zpat"/>
    <w:uiPriority w:val="99"/>
    <w:rsid w:val="003E2FF9"/>
    <w:rPr>
      <w:rFonts w:ascii="Arial" w:eastAsia="Times New Roman" w:hAnsi="Arial"/>
      <w:sz w:val="16"/>
      <w:szCs w:val="20"/>
    </w:rPr>
  </w:style>
  <w:style w:type="paragraph" w:customStyle="1" w:styleId="Textbodu">
    <w:name w:val="Text bodu"/>
    <w:basedOn w:val="Normln"/>
    <w:rsid w:val="00AB7499"/>
    <w:pPr>
      <w:tabs>
        <w:tab w:val="num" w:pos="785"/>
      </w:tabs>
      <w:spacing w:before="120"/>
      <w:ind w:firstLine="425"/>
      <w:outlineLvl w:val="8"/>
    </w:pPr>
    <w:rPr>
      <w:rFonts w:ascii="Arial" w:eastAsia="Times New Roman" w:hAnsi="Arial" w:cs="Times New Roman"/>
      <w:sz w:val="20"/>
      <w:szCs w:val="20"/>
      <w:lang w:eastAsia="cs-CZ"/>
    </w:rPr>
  </w:style>
  <w:style w:type="paragraph" w:customStyle="1" w:styleId="ZKON">
    <w:name w:val="ZÁKON"/>
    <w:basedOn w:val="Normln"/>
    <w:next w:val="Normln"/>
    <w:rsid w:val="00AB7499"/>
    <w:pPr>
      <w:keepNext/>
      <w:keepLines/>
      <w:tabs>
        <w:tab w:val="num" w:pos="425"/>
        <w:tab w:val="num" w:pos="851"/>
      </w:tabs>
      <w:spacing w:before="120"/>
      <w:ind w:left="851" w:hanging="426"/>
      <w:jc w:val="center"/>
      <w:outlineLvl w:val="0"/>
    </w:pPr>
    <w:rPr>
      <w:rFonts w:ascii="Arial" w:eastAsia="Times New Roman" w:hAnsi="Arial" w:cs="Times New Roman"/>
      <w:b/>
      <w:bCs/>
      <w:caps/>
      <w:sz w:val="20"/>
      <w:szCs w:val="20"/>
      <w:lang w:eastAsia="cs-CZ"/>
    </w:rPr>
  </w:style>
  <w:style w:type="character" w:styleId="Siln">
    <w:name w:val="Strong"/>
    <w:basedOn w:val="Standardnpsmoodstavce"/>
    <w:uiPriority w:val="22"/>
    <w:qFormat/>
    <w:locked/>
    <w:rsid w:val="00990840"/>
    <w:rPr>
      <w:b/>
      <w:bCs/>
    </w:rPr>
  </w:style>
  <w:style w:type="paragraph" w:styleId="Zkladntext2">
    <w:name w:val="Body Text 2"/>
    <w:basedOn w:val="Normln"/>
    <w:link w:val="Zkladntext2Char"/>
    <w:uiPriority w:val="99"/>
    <w:semiHidden/>
    <w:unhideWhenUsed/>
    <w:rsid w:val="00D4004D"/>
    <w:pPr>
      <w:spacing w:after="120" w:line="480" w:lineRule="auto"/>
    </w:pPr>
  </w:style>
  <w:style w:type="character" w:customStyle="1" w:styleId="Zkladntext2Char">
    <w:name w:val="Základní text 2 Char"/>
    <w:basedOn w:val="Standardnpsmoodstavce"/>
    <w:link w:val="Zkladntext2"/>
    <w:uiPriority w:val="99"/>
    <w:semiHidden/>
    <w:rsid w:val="00D4004D"/>
    <w:rPr>
      <w:rFonts w:cs="Calibri"/>
      <w:lang w:eastAsia="en-US"/>
    </w:rPr>
  </w:style>
  <w:style w:type="paragraph" w:styleId="Zhlav">
    <w:name w:val="header"/>
    <w:basedOn w:val="Normln"/>
    <w:link w:val="ZhlavChar"/>
    <w:uiPriority w:val="99"/>
    <w:unhideWhenUsed/>
    <w:rsid w:val="00C76F11"/>
    <w:pPr>
      <w:tabs>
        <w:tab w:val="center" w:pos="4536"/>
        <w:tab w:val="right" w:pos="9072"/>
      </w:tabs>
    </w:pPr>
  </w:style>
  <w:style w:type="character" w:customStyle="1" w:styleId="ZhlavChar">
    <w:name w:val="Záhlaví Char"/>
    <w:basedOn w:val="Standardnpsmoodstavce"/>
    <w:link w:val="Zhlav"/>
    <w:uiPriority w:val="99"/>
    <w:rsid w:val="00C76F11"/>
    <w:rPr>
      <w:rFonts w:cs="Calibri"/>
      <w:lang w:eastAsia="en-US"/>
    </w:rPr>
  </w:style>
  <w:style w:type="paragraph" w:customStyle="1" w:styleId="Odstavec20">
    <w:name w:val="Odstavec2"/>
    <w:basedOn w:val="Normln"/>
    <w:qFormat/>
    <w:rsid w:val="001725B0"/>
    <w:pPr>
      <w:tabs>
        <w:tab w:val="left" w:pos="567"/>
      </w:tabs>
      <w:spacing w:before="120"/>
    </w:pPr>
    <w:rPr>
      <w:rFonts w:ascii="Arial" w:eastAsia="Times New Roman" w:hAnsi="Arial" w:cs="Times New Roman"/>
      <w:sz w:val="20"/>
      <w:szCs w:val="20"/>
      <w:lang w:eastAsia="cs-CZ"/>
    </w:rPr>
  </w:style>
  <w:style w:type="paragraph" w:customStyle="1" w:styleId="05-NORM-03">
    <w:name w:val="05-NORM-03"/>
    <w:basedOn w:val="Normln"/>
    <w:link w:val="05-NORM-03Char"/>
    <w:rsid w:val="00E771DE"/>
    <w:pPr>
      <w:spacing w:before="120"/>
      <w:ind w:left="1134"/>
    </w:pPr>
    <w:rPr>
      <w:rFonts w:ascii="Arial" w:eastAsia="Times New Roman" w:hAnsi="Arial" w:cs="Times New Roman"/>
      <w:sz w:val="20"/>
      <w:szCs w:val="20"/>
      <w:lang w:eastAsia="cs-CZ"/>
    </w:rPr>
  </w:style>
  <w:style w:type="character" w:customStyle="1" w:styleId="05-NORM-03Char">
    <w:name w:val="05-NORM-03 Char"/>
    <w:basedOn w:val="Standardnpsmoodstavce"/>
    <w:link w:val="05-NORM-03"/>
    <w:rsid w:val="00E771DE"/>
    <w:rPr>
      <w:rFonts w:ascii="Arial" w:eastAsia="Times New Roman" w:hAnsi="Arial"/>
      <w:sz w:val="20"/>
      <w:szCs w:val="20"/>
    </w:rPr>
  </w:style>
  <w:style w:type="character" w:customStyle="1" w:styleId="01-LChar">
    <w:name w:val="01-ČL. Char"/>
    <w:basedOn w:val="Standardnpsmoodstavce"/>
    <w:link w:val="01-L"/>
    <w:rsid w:val="003A2BF5"/>
    <w:rPr>
      <w:rFonts w:ascii="Arial" w:eastAsia="Times New Roman" w:hAnsi="Arial"/>
      <w:b/>
      <w:bCs/>
      <w:sz w:val="24"/>
      <w:szCs w:val="20"/>
    </w:rPr>
  </w:style>
  <w:style w:type="paragraph" w:customStyle="1" w:styleId="09-BODY">
    <w:name w:val="09-BODY"/>
    <w:basedOn w:val="Normln"/>
    <w:qFormat/>
    <w:rsid w:val="00230DF8"/>
    <w:pPr>
      <w:numPr>
        <w:numId w:val="12"/>
      </w:numPr>
      <w:spacing w:before="120"/>
    </w:pPr>
    <w:rPr>
      <w:rFonts w:ascii="Arial" w:eastAsia="Times New Roman" w:hAnsi="Arial" w:cs="Times New Roman"/>
      <w:sz w:val="20"/>
      <w:szCs w:val="20"/>
      <w:lang w:eastAsia="cs-CZ"/>
    </w:rPr>
  </w:style>
  <w:style w:type="paragraph" w:customStyle="1" w:styleId="06-PSM">
    <w:name w:val="06-PÍSM"/>
    <w:basedOn w:val="Normln"/>
    <w:qFormat/>
    <w:rsid w:val="00181E08"/>
    <w:pPr>
      <w:numPr>
        <w:numId w:val="13"/>
      </w:numPr>
      <w:spacing w:before="120"/>
    </w:pPr>
    <w:rPr>
      <w:rFonts w:ascii="Arial" w:eastAsia="Times New Roman" w:hAnsi="Arial" w:cs="Times New Roman"/>
      <w:sz w:val="20"/>
      <w:szCs w:val="20"/>
      <w:lang w:eastAsia="cs-CZ"/>
    </w:rPr>
  </w:style>
  <w:style w:type="paragraph" w:customStyle="1" w:styleId="Svtlmkazvraznn31">
    <w:name w:val="Světlá mřížka – zvýraznění 31"/>
    <w:basedOn w:val="Normln"/>
    <w:uiPriority w:val="34"/>
    <w:qFormat/>
    <w:rsid w:val="00BE05C2"/>
    <w:pPr>
      <w:ind w:left="720"/>
      <w:contextualSpacing/>
      <w:jc w:val="left"/>
    </w:pPr>
    <w:rPr>
      <w:rFonts w:ascii="Arial" w:eastAsia="Times New Roman" w:hAnsi="Arial" w:cs="Times New Roman"/>
      <w:sz w:val="20"/>
      <w:szCs w:val="20"/>
      <w:lang w:eastAsia="cs-CZ"/>
    </w:rPr>
  </w:style>
  <w:style w:type="paragraph" w:styleId="Zkladntext3">
    <w:name w:val="Body Text 3"/>
    <w:basedOn w:val="Normln"/>
    <w:link w:val="Zkladntext3Char"/>
    <w:uiPriority w:val="99"/>
    <w:semiHidden/>
    <w:unhideWhenUsed/>
    <w:rsid w:val="004C5EF1"/>
    <w:pPr>
      <w:spacing w:after="120"/>
    </w:pPr>
    <w:rPr>
      <w:sz w:val="16"/>
      <w:szCs w:val="16"/>
    </w:rPr>
  </w:style>
  <w:style w:type="character" w:customStyle="1" w:styleId="Zkladntext3Char">
    <w:name w:val="Základní text 3 Char"/>
    <w:basedOn w:val="Standardnpsmoodstavce"/>
    <w:link w:val="Zkladntext3"/>
    <w:uiPriority w:val="99"/>
    <w:semiHidden/>
    <w:rsid w:val="004C5EF1"/>
    <w:rPr>
      <w:rFonts w:cs="Calibri"/>
      <w:sz w:val="16"/>
      <w:szCs w:val="16"/>
      <w:lang w:eastAsia="en-US"/>
    </w:rPr>
  </w:style>
  <w:style w:type="character" w:styleId="slostrnky">
    <w:name w:val="page number"/>
    <w:basedOn w:val="Standardnpsmoodstavce"/>
    <w:rsid w:val="00430A96"/>
  </w:style>
  <w:style w:type="character" w:customStyle="1" w:styleId="02-ODST-2Char">
    <w:name w:val="02-ODST-2 Char"/>
    <w:link w:val="02-ODST-2"/>
    <w:rsid w:val="00B31EE7"/>
    <w:rPr>
      <w:rFonts w:ascii="Arial" w:eastAsia="Times New Roman" w:hAnsi="Arial"/>
      <w:sz w:val="20"/>
      <w:szCs w:val="20"/>
    </w:rPr>
  </w:style>
  <w:style w:type="paragraph" w:styleId="Revize">
    <w:name w:val="Revision"/>
    <w:hidden/>
    <w:uiPriority w:val="99"/>
    <w:semiHidden/>
    <w:rsid w:val="004049C3"/>
    <w:rPr>
      <w:rFonts w:cs="Calibri"/>
      <w:lang w:eastAsia="en-US"/>
    </w:rPr>
  </w:style>
  <w:style w:type="paragraph" w:customStyle="1" w:styleId="01-ODST-2">
    <w:name w:val="01-ODST-2"/>
    <w:basedOn w:val="Normln"/>
    <w:qFormat/>
    <w:rsid w:val="00A33EFC"/>
    <w:pPr>
      <w:tabs>
        <w:tab w:val="left" w:pos="567"/>
        <w:tab w:val="num" w:pos="1080"/>
      </w:tabs>
      <w:spacing w:before="120"/>
      <w:ind w:left="567" w:hanging="567"/>
      <w:outlineLvl w:val="1"/>
    </w:pPr>
    <w:rPr>
      <w:rFonts w:ascii="Arial" w:eastAsia="Times New Roman" w:hAnsi="Arial" w:cs="Times New Roman"/>
      <w:sz w:val="20"/>
      <w:szCs w:val="20"/>
      <w:lang w:eastAsia="cs-CZ"/>
    </w:rPr>
  </w:style>
  <w:style w:type="paragraph" w:customStyle="1" w:styleId="01-ODST-3">
    <w:name w:val="01-ODST-3"/>
    <w:basedOn w:val="01-ODST-2"/>
    <w:qFormat/>
    <w:rsid w:val="00A33EFC"/>
    <w:pPr>
      <w:tabs>
        <w:tab w:val="clear" w:pos="567"/>
        <w:tab w:val="clear" w:pos="1080"/>
        <w:tab w:val="left" w:pos="1134"/>
        <w:tab w:val="num" w:pos="1505"/>
      </w:tabs>
      <w:ind w:left="1135" w:hanging="851"/>
      <w:outlineLvl w:val="2"/>
    </w:pPr>
  </w:style>
  <w:style w:type="paragraph" w:customStyle="1" w:styleId="01-ODST-4">
    <w:name w:val="01-ODST-4"/>
    <w:basedOn w:val="01-ODST-3"/>
    <w:qFormat/>
    <w:rsid w:val="00A33EFC"/>
    <w:pPr>
      <w:tabs>
        <w:tab w:val="clear" w:pos="1505"/>
        <w:tab w:val="left" w:pos="1701"/>
        <w:tab w:val="num" w:pos="2007"/>
      </w:tabs>
      <w:ind w:left="1701" w:hanging="1134"/>
      <w:outlineLvl w:val="3"/>
    </w:pPr>
  </w:style>
  <w:style w:type="character" w:customStyle="1" w:styleId="OdstavecseseznamemChar">
    <w:name w:val="Odstavec se seznamem Char"/>
    <w:link w:val="Odstavecseseznamem"/>
    <w:uiPriority w:val="34"/>
    <w:rsid w:val="00B94F20"/>
    <w:rPr>
      <w:rFonts w:ascii="Arial" w:eastAsia="Times New Roman" w:hAnsi="Arial" w:cs="Arial"/>
      <w:sz w:val="20"/>
      <w:szCs w:val="20"/>
    </w:rPr>
  </w:style>
  <w:style w:type="paragraph" w:styleId="Textpoznpodarou">
    <w:name w:val="footnote text"/>
    <w:basedOn w:val="Normln"/>
    <w:link w:val="TextpoznpodarouChar"/>
    <w:uiPriority w:val="99"/>
    <w:semiHidden/>
    <w:unhideWhenUsed/>
    <w:rsid w:val="00885885"/>
    <w:rPr>
      <w:sz w:val="20"/>
      <w:szCs w:val="20"/>
    </w:rPr>
  </w:style>
  <w:style w:type="character" w:customStyle="1" w:styleId="TextpoznpodarouChar">
    <w:name w:val="Text pozn. pod čarou Char"/>
    <w:basedOn w:val="Standardnpsmoodstavce"/>
    <w:link w:val="Textpoznpodarou"/>
    <w:uiPriority w:val="99"/>
    <w:semiHidden/>
    <w:rsid w:val="00885885"/>
    <w:rPr>
      <w:rFonts w:cs="Calibri"/>
      <w:sz w:val="20"/>
      <w:szCs w:val="20"/>
      <w:lang w:eastAsia="en-US"/>
    </w:rPr>
  </w:style>
  <w:style w:type="character" w:styleId="Znakapoznpodarou">
    <w:name w:val="footnote reference"/>
    <w:basedOn w:val="Standardnpsmoodstavce"/>
    <w:uiPriority w:val="99"/>
    <w:semiHidden/>
    <w:unhideWhenUsed/>
    <w:rsid w:val="008858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698883">
      <w:bodyDiv w:val="1"/>
      <w:marLeft w:val="0"/>
      <w:marRight w:val="0"/>
      <w:marTop w:val="0"/>
      <w:marBottom w:val="0"/>
      <w:divBdr>
        <w:top w:val="none" w:sz="0" w:space="0" w:color="auto"/>
        <w:left w:val="none" w:sz="0" w:space="0" w:color="auto"/>
        <w:bottom w:val="none" w:sz="0" w:space="0" w:color="auto"/>
        <w:right w:val="none" w:sz="0" w:space="0" w:color="auto"/>
      </w:divBdr>
    </w:div>
    <w:div w:id="1435979647">
      <w:bodyDiv w:val="1"/>
      <w:marLeft w:val="0"/>
      <w:marRight w:val="0"/>
      <w:marTop w:val="0"/>
      <w:marBottom w:val="0"/>
      <w:divBdr>
        <w:top w:val="none" w:sz="0" w:space="0" w:color="auto"/>
        <w:left w:val="none" w:sz="0" w:space="0" w:color="auto"/>
        <w:bottom w:val="none" w:sz="0" w:space="0" w:color="auto"/>
        <w:right w:val="none" w:sz="0" w:space="0" w:color="auto"/>
      </w:divBdr>
    </w:div>
    <w:div w:id="147236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proas.cz/kontakty/sklady" TargetMode="External"/><Relationship Id="rId13" Type="http://schemas.openxmlformats.org/officeDocument/2006/relationships/hyperlink" Target="http://www.ezak.cz/faq/pozadavky-na-syste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ceproa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sevecovai\Documents\V&#221;B&#282;ROV&#193;%20&#344;&#205;ZEN&#205;\V&#344;%202018\NL%20Z&#344;%202018\390-18-OCN_RD%20servisn&#237;%20smlouva%20VRU\_%20https:\zakazky.ceproas.cz\_"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ceproas.cz/public/files/userfiles/dokumenty/Registr_bezpecnostnich_pozadavku_2020-02-01.pdf" TargetMode="External"/><Relationship Id="rId4" Type="http://schemas.openxmlformats.org/officeDocument/2006/relationships/settings" Target="settings.xml"/><Relationship Id="rId9" Type="http://schemas.openxmlformats.org/officeDocument/2006/relationships/hyperlink" Target="https://zakazky.ceproas.cz/" TargetMode="External"/><Relationship Id="rId14" Type="http://schemas.openxmlformats.org/officeDocument/2006/relationships/hyperlink" Target="https://zakazky.ceproas.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10DAB-4064-49C7-A4F8-86DD61024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8289</Words>
  <Characters>50553</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
    </vt:vector>
  </TitlesOfParts>
  <Company>ČEPRO, a. s.</Company>
  <LinksUpToDate>false</LinksUpToDate>
  <CharactersWithSpaces>58725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Štědrá</dc:creator>
  <cp:lastModifiedBy>Ševecová Ivana</cp:lastModifiedBy>
  <cp:revision>3</cp:revision>
  <cp:lastPrinted>2023-08-18T11:26:00Z</cp:lastPrinted>
  <dcterms:created xsi:type="dcterms:W3CDTF">2023-08-25T08:28:00Z</dcterms:created>
  <dcterms:modified xsi:type="dcterms:W3CDTF">2023-08-25T08:30:00Z</dcterms:modified>
</cp:coreProperties>
</file>